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40CC05" w14:textId="77777777" w:rsidR="00624C56" w:rsidRPr="0018193A" w:rsidRDefault="00624C56" w:rsidP="00624C56">
      <w:pPr>
        <w:spacing w:line="480" w:lineRule="auto"/>
        <w:jc w:val="center"/>
        <w:rPr>
          <w:rFonts w:eastAsia="Times New Roman"/>
          <w:color w:val="000000" w:themeColor="text1"/>
          <w:u w:val="single"/>
          <w:lang w:bidi="th-TH"/>
        </w:rPr>
      </w:pPr>
      <w:r w:rsidRPr="0018193A">
        <w:rPr>
          <w:rFonts w:ascii="Times" w:hAnsi="Times" w:cs="Times"/>
          <w:noProof/>
          <w:color w:val="000000" w:themeColor="text1"/>
        </w:rPr>
        <w:drawing>
          <wp:anchor distT="0" distB="0" distL="114300" distR="114300" simplePos="0" relativeHeight="251659264" behindDoc="0" locked="0" layoutInCell="1" allowOverlap="1" wp14:anchorId="4046BEC5" wp14:editId="543BBF14">
            <wp:simplePos x="0" y="0"/>
            <wp:positionH relativeFrom="column">
              <wp:posOffset>4508865</wp:posOffset>
            </wp:positionH>
            <wp:positionV relativeFrom="paragraph">
              <wp:posOffset>-683260</wp:posOffset>
            </wp:positionV>
            <wp:extent cx="1663700" cy="1099185"/>
            <wp:effectExtent l="0" t="0" r="12700" b="0"/>
            <wp:wrapNone/>
            <wp:docPr id="3" name="Picture 3" descr="P1#y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P1#y1">
                      <a:extLst>
                        <a:ext uri="{C183D7F6-B498-43B3-948B-1728B52AA6E4}">
                          <adec:decorative xmlns:adec="http://schemas.microsoft.com/office/drawing/2017/decorative" val="1"/>
                        </a:ext>
                      </a:extLs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63700" cy="1099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DFAEE9" w14:textId="77777777" w:rsidR="00624C56" w:rsidRPr="0018193A" w:rsidRDefault="00624C56" w:rsidP="00624C56">
      <w:pPr>
        <w:widowControl w:val="0"/>
        <w:autoSpaceDE w:val="0"/>
        <w:autoSpaceDN w:val="0"/>
        <w:adjustRightInd w:val="0"/>
        <w:spacing w:line="280" w:lineRule="atLeast"/>
        <w:rPr>
          <w:rFonts w:ascii="Times" w:hAnsi="Times" w:cs="Times"/>
          <w:color w:val="000000" w:themeColor="text1"/>
          <w:lang w:eastAsia="en-US"/>
        </w:rPr>
      </w:pPr>
    </w:p>
    <w:p w14:paraId="3B460B58" w14:textId="77777777" w:rsidR="00624C56" w:rsidRPr="0018193A" w:rsidRDefault="00624C56" w:rsidP="00624C56">
      <w:pPr>
        <w:widowControl w:val="0"/>
        <w:autoSpaceDE w:val="0"/>
        <w:autoSpaceDN w:val="0"/>
        <w:adjustRightInd w:val="0"/>
        <w:spacing w:after="240" w:line="480" w:lineRule="auto"/>
        <w:jc w:val="center"/>
        <w:rPr>
          <w:color w:val="000000" w:themeColor="text1"/>
          <w:lang w:eastAsia="en-US"/>
        </w:rPr>
      </w:pPr>
      <w:r w:rsidRPr="0018193A">
        <w:rPr>
          <w:color w:val="000000" w:themeColor="text1"/>
          <w:lang w:eastAsia="en-US"/>
        </w:rPr>
        <w:t>ANGLIA RUSKIN UNIVERSITY</w:t>
      </w:r>
    </w:p>
    <w:p w14:paraId="092DFBA0" w14:textId="77777777" w:rsidR="00624C56" w:rsidRPr="0018193A" w:rsidRDefault="00624C56" w:rsidP="00624C56">
      <w:pPr>
        <w:widowControl w:val="0"/>
        <w:autoSpaceDE w:val="0"/>
        <w:autoSpaceDN w:val="0"/>
        <w:adjustRightInd w:val="0"/>
        <w:spacing w:after="240" w:line="480" w:lineRule="auto"/>
        <w:jc w:val="center"/>
        <w:rPr>
          <w:color w:val="000000" w:themeColor="text1"/>
          <w:lang w:eastAsia="en-US"/>
        </w:rPr>
      </w:pPr>
    </w:p>
    <w:p w14:paraId="441AD5A2" w14:textId="77777777" w:rsidR="00624C56" w:rsidRPr="0018193A" w:rsidRDefault="00624C56" w:rsidP="00624C56">
      <w:pPr>
        <w:spacing w:line="480" w:lineRule="auto"/>
        <w:jc w:val="center"/>
        <w:rPr>
          <w:color w:val="000000" w:themeColor="text1"/>
        </w:rPr>
      </w:pPr>
      <w:r w:rsidRPr="0018193A">
        <w:rPr>
          <w:color w:val="000000" w:themeColor="text1"/>
        </w:rPr>
        <w:t>FACULTY OF BUSINESS AND LAW</w:t>
      </w:r>
    </w:p>
    <w:p w14:paraId="54827DA5"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2D1AFBF5" w14:textId="77777777" w:rsidR="00624C56" w:rsidRPr="0018193A" w:rsidRDefault="00624C56" w:rsidP="00624C56">
      <w:pPr>
        <w:spacing w:line="480" w:lineRule="auto"/>
        <w:jc w:val="center"/>
        <w:rPr>
          <w:rFonts w:eastAsia="Times New Roman"/>
          <w:color w:val="000000" w:themeColor="text1"/>
        </w:rPr>
      </w:pPr>
      <w:r w:rsidRPr="0018193A">
        <w:rPr>
          <w:rFonts w:eastAsia="Times New Roman"/>
          <w:color w:val="000000" w:themeColor="text1"/>
        </w:rPr>
        <w:t>ELIMINATING DOUBLE TAXATION AND DEVELOPING DOUBLE TAXATION TREATIES BETWEEN THAILAND AND BILATERAL COUNTRIES</w:t>
      </w:r>
    </w:p>
    <w:p w14:paraId="7F40B7BF"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70D6211B"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61C0F96D"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432DA4BD" w14:textId="77777777" w:rsidR="00624C56" w:rsidRPr="0018193A" w:rsidRDefault="00624C56" w:rsidP="00624C56">
      <w:pPr>
        <w:spacing w:line="480" w:lineRule="auto"/>
        <w:jc w:val="center"/>
        <w:rPr>
          <w:rFonts w:eastAsia="Times New Roman"/>
          <w:color w:val="000000" w:themeColor="text1"/>
        </w:rPr>
      </w:pPr>
      <w:r w:rsidRPr="0018193A">
        <w:rPr>
          <w:rFonts w:eastAsia="Times New Roman"/>
          <w:color w:val="000000" w:themeColor="text1"/>
        </w:rPr>
        <w:t>NATCHA SARAMAS</w:t>
      </w:r>
    </w:p>
    <w:p w14:paraId="4915ADD8"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5FBB005F"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240A329A" w14:textId="77777777" w:rsidR="00624C56" w:rsidRPr="0018193A" w:rsidRDefault="00624C56" w:rsidP="00624C56">
      <w:pPr>
        <w:widowControl w:val="0"/>
        <w:autoSpaceDE w:val="0"/>
        <w:autoSpaceDN w:val="0"/>
        <w:adjustRightInd w:val="0"/>
        <w:spacing w:after="240" w:line="480" w:lineRule="auto"/>
        <w:jc w:val="center"/>
        <w:rPr>
          <w:color w:val="000000" w:themeColor="text1"/>
          <w:lang w:eastAsia="en-US"/>
        </w:rPr>
      </w:pPr>
      <w:r w:rsidRPr="0018193A">
        <w:rPr>
          <w:color w:val="000000" w:themeColor="text1"/>
          <w:lang w:eastAsia="en-US"/>
        </w:rPr>
        <w:t>A thesis in partial fulfilment of the requirements of Anglia Ruskin University for the degree of Doctor of Philosophy</w:t>
      </w:r>
    </w:p>
    <w:p w14:paraId="3643FB9D"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69187C51"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6B6617CC" w14:textId="77777777" w:rsidR="00624C56" w:rsidRPr="0018193A" w:rsidRDefault="00624C56" w:rsidP="00624C56">
      <w:pPr>
        <w:widowControl w:val="0"/>
        <w:autoSpaceDE w:val="0"/>
        <w:autoSpaceDN w:val="0"/>
        <w:adjustRightInd w:val="0"/>
        <w:spacing w:after="240" w:line="480" w:lineRule="auto"/>
        <w:rPr>
          <w:color w:val="000000" w:themeColor="text1"/>
          <w:lang w:eastAsia="en-US"/>
        </w:rPr>
      </w:pPr>
    </w:p>
    <w:p w14:paraId="0C4AFB92" w14:textId="65EF716C" w:rsidR="00CE5302" w:rsidRDefault="00624C56" w:rsidP="00624C56">
      <w:pPr>
        <w:widowControl w:val="0"/>
        <w:autoSpaceDE w:val="0"/>
        <w:autoSpaceDN w:val="0"/>
        <w:adjustRightInd w:val="0"/>
        <w:spacing w:after="240" w:line="480" w:lineRule="auto"/>
        <w:jc w:val="center"/>
        <w:rPr>
          <w:color w:val="000000" w:themeColor="text1"/>
          <w:lang w:eastAsia="en-US"/>
        </w:rPr>
        <w:sectPr w:rsidR="00CE5302" w:rsidSect="00CE5302">
          <w:footerReference w:type="even" r:id="rId8"/>
          <w:footerReference w:type="default" r:id="rId9"/>
          <w:footnotePr>
            <w:numFmt w:val="lowerRoman"/>
          </w:footnotePr>
          <w:pgSz w:w="11906" w:h="16838"/>
          <w:pgMar w:top="1440" w:right="1440" w:bottom="1440" w:left="1440" w:header="708" w:footer="708" w:gutter="0"/>
          <w:cols w:space="708"/>
          <w:titlePg/>
          <w:docGrid w:linePitch="360"/>
        </w:sectPr>
      </w:pPr>
      <w:r w:rsidRPr="0018193A">
        <w:rPr>
          <w:color w:val="000000" w:themeColor="text1"/>
          <w:lang w:eastAsia="en-US"/>
        </w:rPr>
        <w:t>Submitted: March 202</w:t>
      </w:r>
      <w:r w:rsidR="00CE5302">
        <w:rPr>
          <w:color w:val="000000" w:themeColor="text1"/>
          <w:lang w:eastAsia="en-US"/>
        </w:rPr>
        <w:t>2</w:t>
      </w:r>
    </w:p>
    <w:p w14:paraId="4CE1460D" w14:textId="77777777" w:rsidR="00624C56" w:rsidRPr="0018193A" w:rsidRDefault="00624C56" w:rsidP="00562B17">
      <w:pPr>
        <w:pStyle w:val="Heading1"/>
      </w:pPr>
      <w:r w:rsidRPr="0018193A">
        <w:lastRenderedPageBreak/>
        <w:t>ACKNOWLEDGEMENTS</w:t>
      </w:r>
    </w:p>
    <w:p w14:paraId="3BB2D578" w14:textId="77777777" w:rsidR="0058582A" w:rsidRDefault="00624C56" w:rsidP="0058582A">
      <w:pPr>
        <w:spacing w:line="480" w:lineRule="auto"/>
        <w:jc w:val="both"/>
        <w:rPr>
          <w:color w:val="000000" w:themeColor="text1"/>
        </w:rPr>
      </w:pPr>
      <w:r w:rsidRPr="0018193A">
        <w:rPr>
          <w:color w:val="000000" w:themeColor="text1"/>
        </w:rPr>
        <w:tab/>
      </w:r>
      <w:r w:rsidR="0058582A" w:rsidRPr="0018193A">
        <w:rPr>
          <w:color w:val="000000" w:themeColor="text1"/>
        </w:rPr>
        <w:t>This thesis would not have been achieved without support from the following people. First and foremost, I would like to express my gratitude to </w:t>
      </w:r>
      <w:r w:rsidR="0058582A">
        <w:rPr>
          <w:color w:val="000000" w:themeColor="text1"/>
        </w:rPr>
        <w:t xml:space="preserve">my supervisor </w:t>
      </w:r>
      <w:r w:rsidR="0058582A" w:rsidRPr="0018193A">
        <w:rPr>
          <w:rStyle w:val="Strong"/>
          <w:color w:val="000000" w:themeColor="text1"/>
        </w:rPr>
        <w:t>Nanthi Pichamuthu</w:t>
      </w:r>
      <w:r w:rsidR="0058582A" w:rsidRPr="0018193A">
        <w:rPr>
          <w:color w:val="000000" w:themeColor="text1"/>
        </w:rPr>
        <w:t>,</w:t>
      </w:r>
      <w:r w:rsidR="0058582A">
        <w:rPr>
          <w:color w:val="000000" w:themeColor="text1"/>
        </w:rPr>
        <w:t xml:space="preserve"> who supervised me </w:t>
      </w:r>
      <w:r w:rsidR="0058582A" w:rsidRPr="0018193A">
        <w:rPr>
          <w:color w:val="000000" w:themeColor="text1"/>
        </w:rPr>
        <w:t>since</w:t>
      </w:r>
      <w:r w:rsidR="0058582A">
        <w:rPr>
          <w:color w:val="000000" w:themeColor="text1"/>
        </w:rPr>
        <w:t xml:space="preserve"> </w:t>
      </w:r>
      <w:r w:rsidR="0058582A" w:rsidRPr="0018193A">
        <w:rPr>
          <w:color w:val="000000" w:themeColor="text1"/>
        </w:rPr>
        <w:t>my master's degree to PhD. He inspired me to study taxation</w:t>
      </w:r>
      <w:r w:rsidR="0058582A">
        <w:rPr>
          <w:color w:val="000000" w:themeColor="text1"/>
        </w:rPr>
        <w:t>.</w:t>
      </w:r>
      <w:r w:rsidR="0058582A" w:rsidRPr="0018193A">
        <w:rPr>
          <w:color w:val="000000" w:themeColor="text1"/>
        </w:rPr>
        <w:t xml:space="preserve"> I am also grateful to </w:t>
      </w:r>
      <w:r w:rsidR="0058582A" w:rsidRPr="0018193A">
        <w:rPr>
          <w:rStyle w:val="Strong"/>
          <w:color w:val="000000" w:themeColor="text1"/>
        </w:rPr>
        <w:t xml:space="preserve">Dr Khoo Teng-Guan </w:t>
      </w:r>
      <w:r w:rsidR="0058582A" w:rsidRPr="0018193A">
        <w:rPr>
          <w:rStyle w:val="Strong"/>
          <w:b w:val="0"/>
          <w:bCs w:val="0"/>
          <w:color w:val="000000" w:themeColor="text1"/>
        </w:rPr>
        <w:t>and</w:t>
      </w:r>
      <w:r w:rsidR="0058582A" w:rsidRPr="0018193A">
        <w:rPr>
          <w:rStyle w:val="Strong"/>
          <w:color w:val="000000" w:themeColor="text1"/>
        </w:rPr>
        <w:t xml:space="preserve"> </w:t>
      </w:r>
      <w:bookmarkStart w:id="0" w:name="OLE_LINK5"/>
      <w:bookmarkStart w:id="1" w:name="OLE_LINK6"/>
      <w:bookmarkStart w:id="2" w:name="OLE_LINK7"/>
      <w:r w:rsidR="0058582A" w:rsidRPr="0018193A">
        <w:rPr>
          <w:rStyle w:val="Strong"/>
          <w:color w:val="000000" w:themeColor="text1"/>
        </w:rPr>
        <w:t xml:space="preserve">Dr </w:t>
      </w:r>
      <w:r w:rsidR="0058582A" w:rsidRPr="0018193A">
        <w:rPr>
          <w:rFonts w:eastAsia="Times New Roman"/>
          <w:b/>
          <w:iCs/>
          <w:color w:val="000000" w:themeColor="text1"/>
          <w:shd w:val="clear" w:color="auto" w:fill="FFFFFF"/>
        </w:rPr>
        <w:t>Xiaoxuan Ji</w:t>
      </w:r>
      <w:r w:rsidR="0058582A" w:rsidRPr="0018193A">
        <w:rPr>
          <w:b/>
          <w:color w:val="000000" w:themeColor="text1"/>
        </w:rPr>
        <w:t>a</w:t>
      </w:r>
      <w:bookmarkEnd w:id="0"/>
      <w:bookmarkEnd w:id="1"/>
      <w:bookmarkEnd w:id="2"/>
      <w:r w:rsidR="0058582A" w:rsidRPr="0018193A">
        <w:rPr>
          <w:color w:val="000000" w:themeColor="text1"/>
        </w:rPr>
        <w:t>, who als</w:t>
      </w:r>
      <w:r w:rsidR="0058582A">
        <w:rPr>
          <w:color w:val="000000" w:themeColor="text1"/>
        </w:rPr>
        <w:t>o supported me during my PhD journey.</w:t>
      </w:r>
      <w:r w:rsidR="0058582A" w:rsidRPr="0018193A">
        <w:rPr>
          <w:color w:val="000000" w:themeColor="text1"/>
        </w:rPr>
        <w:t> </w:t>
      </w:r>
      <w:r w:rsidR="0058582A">
        <w:rPr>
          <w:color w:val="000000" w:themeColor="text1"/>
        </w:rPr>
        <w:t xml:space="preserve">I would like to thank the participating companies and individuals for their willingness to support the study and share their experiences. </w:t>
      </w:r>
      <w:r w:rsidR="0058582A" w:rsidRPr="0018193A">
        <w:rPr>
          <w:color w:val="000000" w:themeColor="text1"/>
        </w:rPr>
        <w:t>I would also like to convey my appreciation towards </w:t>
      </w:r>
      <w:r w:rsidR="0058582A" w:rsidRPr="0018193A">
        <w:rPr>
          <w:rStyle w:val="Strong"/>
          <w:color w:val="000000" w:themeColor="text1"/>
        </w:rPr>
        <w:t>Napatat Charoenlarp</w:t>
      </w:r>
      <w:r w:rsidR="0058582A" w:rsidRPr="0018193A">
        <w:rPr>
          <w:color w:val="000000" w:themeColor="text1"/>
        </w:rPr>
        <w:t xml:space="preserve">, the taxation specialist who </w:t>
      </w:r>
      <w:r w:rsidR="0058582A">
        <w:rPr>
          <w:color w:val="000000" w:themeColor="text1"/>
        </w:rPr>
        <w:t xml:space="preserve">supported me in the </w:t>
      </w:r>
      <w:r w:rsidR="0058582A" w:rsidRPr="0018193A">
        <w:rPr>
          <w:color w:val="000000" w:themeColor="text1"/>
        </w:rPr>
        <w:t xml:space="preserve">fields </w:t>
      </w:r>
      <w:r w:rsidR="0058582A">
        <w:rPr>
          <w:color w:val="000000" w:themeColor="text1"/>
        </w:rPr>
        <w:t>of</w:t>
      </w:r>
      <w:r w:rsidR="0058582A" w:rsidRPr="0018193A">
        <w:rPr>
          <w:color w:val="000000" w:themeColor="text1"/>
        </w:rPr>
        <w:t xml:space="preserve"> taxation</w:t>
      </w:r>
      <w:r w:rsidR="0058582A">
        <w:rPr>
          <w:color w:val="000000" w:themeColor="text1"/>
        </w:rPr>
        <w:t xml:space="preserve">. I </w:t>
      </w:r>
      <w:r w:rsidR="0058582A" w:rsidRPr="0018193A">
        <w:rPr>
          <w:color w:val="000000" w:themeColor="text1"/>
        </w:rPr>
        <w:t xml:space="preserve">would like to extend my </w:t>
      </w:r>
      <w:r w:rsidR="0058582A">
        <w:rPr>
          <w:color w:val="000000" w:themeColor="text1"/>
        </w:rPr>
        <w:t xml:space="preserve">gratitude </w:t>
      </w:r>
      <w:r w:rsidR="0058582A" w:rsidRPr="0018193A">
        <w:rPr>
          <w:color w:val="000000" w:themeColor="text1"/>
        </w:rPr>
        <w:t xml:space="preserve">to all those who have directly and indirectly </w:t>
      </w:r>
      <w:r w:rsidR="0058582A">
        <w:rPr>
          <w:color w:val="000000" w:themeColor="text1"/>
        </w:rPr>
        <w:t xml:space="preserve">supported </w:t>
      </w:r>
      <w:r w:rsidR="0058582A" w:rsidRPr="0018193A">
        <w:rPr>
          <w:color w:val="000000" w:themeColor="text1"/>
        </w:rPr>
        <w:t>me</w:t>
      </w:r>
      <w:r w:rsidR="0058582A">
        <w:rPr>
          <w:color w:val="000000" w:themeColor="text1"/>
        </w:rPr>
        <w:t xml:space="preserve"> to complete my PhD</w:t>
      </w:r>
      <w:r w:rsidR="0058582A" w:rsidRPr="0018193A">
        <w:rPr>
          <w:color w:val="000000" w:themeColor="text1"/>
        </w:rPr>
        <w:t xml:space="preserve"> research. </w:t>
      </w:r>
    </w:p>
    <w:p w14:paraId="5DFE19A4" w14:textId="0419897D" w:rsidR="00624C56" w:rsidRPr="0018193A" w:rsidRDefault="0058582A" w:rsidP="006145DC">
      <w:pPr>
        <w:spacing w:line="480" w:lineRule="auto"/>
        <w:jc w:val="both"/>
        <w:rPr>
          <w:color w:val="000000" w:themeColor="text1"/>
        </w:rPr>
      </w:pPr>
      <w:r>
        <w:rPr>
          <w:color w:val="000000" w:themeColor="text1"/>
        </w:rPr>
        <w:tab/>
        <w:t xml:space="preserve">Most of all, </w:t>
      </w:r>
      <w:r w:rsidRPr="0018193A">
        <w:rPr>
          <w:color w:val="000000" w:themeColor="text1"/>
        </w:rPr>
        <w:t xml:space="preserve">I </w:t>
      </w:r>
      <w:r>
        <w:rPr>
          <w:color w:val="000000" w:themeColor="text1"/>
        </w:rPr>
        <w:t xml:space="preserve">am blessed with my </w:t>
      </w:r>
      <w:r w:rsidRPr="0018193A">
        <w:rPr>
          <w:color w:val="000000" w:themeColor="text1"/>
        </w:rPr>
        <w:t>parents, </w:t>
      </w:r>
      <w:r w:rsidRPr="0018193A">
        <w:rPr>
          <w:rStyle w:val="Strong"/>
          <w:color w:val="000000" w:themeColor="text1"/>
        </w:rPr>
        <w:t>Prasit Saramas </w:t>
      </w:r>
      <w:r w:rsidRPr="0018193A">
        <w:rPr>
          <w:color w:val="000000" w:themeColor="text1"/>
        </w:rPr>
        <w:t>and</w:t>
      </w:r>
      <w:r w:rsidRPr="0018193A">
        <w:rPr>
          <w:rStyle w:val="Strong"/>
          <w:color w:val="000000" w:themeColor="text1"/>
        </w:rPr>
        <w:t> Usa Saramas</w:t>
      </w:r>
      <w:r w:rsidRPr="0018193A">
        <w:rPr>
          <w:color w:val="000000" w:themeColor="text1"/>
        </w:rPr>
        <w:t xml:space="preserve"> who </w:t>
      </w:r>
      <w:r>
        <w:rPr>
          <w:color w:val="000000" w:themeColor="text1"/>
        </w:rPr>
        <w:t xml:space="preserve">nurtured me for all these years and </w:t>
      </w:r>
      <w:r w:rsidRPr="0018193A">
        <w:rPr>
          <w:color w:val="000000" w:themeColor="text1"/>
        </w:rPr>
        <w:t>supported</w:t>
      </w:r>
      <w:r>
        <w:rPr>
          <w:color w:val="000000" w:themeColor="text1"/>
        </w:rPr>
        <w:t xml:space="preserve"> me financially, emotionally and with a lot of love </w:t>
      </w:r>
      <w:r w:rsidRPr="0018193A">
        <w:rPr>
          <w:color w:val="000000" w:themeColor="text1"/>
        </w:rPr>
        <w:t xml:space="preserve">and encouraged me </w:t>
      </w:r>
      <w:r>
        <w:rPr>
          <w:color w:val="000000" w:themeColor="text1"/>
        </w:rPr>
        <w:t xml:space="preserve">to study for PhD. I am grateful for your support for ever.  </w:t>
      </w:r>
    </w:p>
    <w:p w14:paraId="782A8988" w14:textId="77777777" w:rsidR="00624C56" w:rsidRPr="0018193A" w:rsidRDefault="00624C56" w:rsidP="00624C56">
      <w:pPr>
        <w:widowControl w:val="0"/>
        <w:autoSpaceDE w:val="0"/>
        <w:autoSpaceDN w:val="0"/>
        <w:adjustRightInd w:val="0"/>
        <w:spacing w:after="240" w:line="480" w:lineRule="auto"/>
        <w:jc w:val="center"/>
        <w:rPr>
          <w:color w:val="000000" w:themeColor="text1"/>
          <w:lang w:eastAsia="en-US"/>
        </w:rPr>
      </w:pPr>
    </w:p>
    <w:p w14:paraId="66C0D86C" w14:textId="77777777" w:rsidR="006145DC" w:rsidRDefault="006145DC">
      <w:pPr>
        <w:rPr>
          <w:color w:val="000000" w:themeColor="text1"/>
          <w:lang w:eastAsia="en-US"/>
        </w:rPr>
      </w:pPr>
      <w:r>
        <w:rPr>
          <w:color w:val="000000" w:themeColor="text1"/>
          <w:lang w:eastAsia="en-US"/>
        </w:rPr>
        <w:br w:type="page"/>
      </w:r>
    </w:p>
    <w:p w14:paraId="5D517051" w14:textId="62BC2413" w:rsidR="008B6960" w:rsidRDefault="008B6960" w:rsidP="008B6960">
      <w:pPr>
        <w:widowControl w:val="0"/>
        <w:autoSpaceDE w:val="0"/>
        <w:autoSpaceDN w:val="0"/>
        <w:adjustRightInd w:val="0"/>
        <w:spacing w:after="240" w:line="480" w:lineRule="auto"/>
        <w:jc w:val="center"/>
        <w:rPr>
          <w:color w:val="000000" w:themeColor="text1"/>
          <w:lang w:eastAsia="en-US"/>
        </w:rPr>
      </w:pPr>
      <w:r w:rsidRPr="0018193A">
        <w:rPr>
          <w:color w:val="000000" w:themeColor="text1"/>
          <w:lang w:eastAsia="en-US"/>
        </w:rPr>
        <w:lastRenderedPageBreak/>
        <w:t>ANGLIA RUSKIN UNIVERSITY</w:t>
      </w:r>
    </w:p>
    <w:p w14:paraId="184EBCA1" w14:textId="77777777" w:rsidR="008B6960" w:rsidRPr="0018193A" w:rsidRDefault="008B6960" w:rsidP="008B6960">
      <w:pPr>
        <w:widowControl w:val="0"/>
        <w:autoSpaceDE w:val="0"/>
        <w:autoSpaceDN w:val="0"/>
        <w:adjustRightInd w:val="0"/>
        <w:spacing w:after="240" w:line="480" w:lineRule="auto"/>
        <w:jc w:val="center"/>
        <w:rPr>
          <w:color w:val="000000" w:themeColor="text1"/>
          <w:lang w:eastAsia="en-US"/>
        </w:rPr>
      </w:pPr>
    </w:p>
    <w:p w14:paraId="1FA720DE" w14:textId="77777777" w:rsidR="008B6960" w:rsidRDefault="008B6960" w:rsidP="0055095F">
      <w:pPr>
        <w:pStyle w:val="Heading1"/>
      </w:pPr>
      <w:r>
        <w:t>ABSTRACT</w:t>
      </w:r>
    </w:p>
    <w:p w14:paraId="69A496D9" w14:textId="08C9E804" w:rsidR="008B6960" w:rsidRDefault="008B6960" w:rsidP="008B6960">
      <w:pPr>
        <w:widowControl w:val="0"/>
        <w:autoSpaceDE w:val="0"/>
        <w:autoSpaceDN w:val="0"/>
        <w:adjustRightInd w:val="0"/>
        <w:spacing w:after="240" w:line="480" w:lineRule="auto"/>
        <w:jc w:val="center"/>
        <w:rPr>
          <w:color w:val="000000" w:themeColor="text1"/>
          <w:lang w:eastAsia="en-US"/>
        </w:rPr>
      </w:pPr>
    </w:p>
    <w:p w14:paraId="44D693BB" w14:textId="77777777" w:rsidR="0055095F" w:rsidRPr="0018193A" w:rsidRDefault="0055095F" w:rsidP="008B6960">
      <w:pPr>
        <w:widowControl w:val="0"/>
        <w:autoSpaceDE w:val="0"/>
        <w:autoSpaceDN w:val="0"/>
        <w:adjustRightInd w:val="0"/>
        <w:spacing w:after="240" w:line="480" w:lineRule="auto"/>
        <w:jc w:val="center"/>
        <w:rPr>
          <w:color w:val="000000" w:themeColor="text1"/>
          <w:lang w:eastAsia="en-US"/>
        </w:rPr>
      </w:pPr>
    </w:p>
    <w:p w14:paraId="6A3BF77E" w14:textId="77777777" w:rsidR="008B6960" w:rsidRPr="0018193A" w:rsidRDefault="008B6960" w:rsidP="008B6960">
      <w:pPr>
        <w:spacing w:line="480" w:lineRule="auto"/>
        <w:jc w:val="center"/>
        <w:rPr>
          <w:color w:val="000000" w:themeColor="text1"/>
        </w:rPr>
      </w:pPr>
      <w:r w:rsidRPr="0018193A">
        <w:rPr>
          <w:color w:val="000000" w:themeColor="text1"/>
        </w:rPr>
        <w:t>FACULTY OF BUSINESS AND LAW</w:t>
      </w:r>
    </w:p>
    <w:p w14:paraId="199295DC" w14:textId="77777777" w:rsidR="008B6960" w:rsidRPr="0018193A" w:rsidRDefault="008B6960" w:rsidP="008B6960">
      <w:pPr>
        <w:widowControl w:val="0"/>
        <w:autoSpaceDE w:val="0"/>
        <w:autoSpaceDN w:val="0"/>
        <w:adjustRightInd w:val="0"/>
        <w:spacing w:after="240" w:line="480" w:lineRule="auto"/>
        <w:rPr>
          <w:color w:val="000000" w:themeColor="text1"/>
          <w:lang w:eastAsia="en-US"/>
        </w:rPr>
      </w:pPr>
    </w:p>
    <w:p w14:paraId="278BE0C8" w14:textId="77777777" w:rsidR="008B6960" w:rsidRDefault="008B6960" w:rsidP="008B6960">
      <w:pPr>
        <w:spacing w:line="480" w:lineRule="auto"/>
        <w:jc w:val="center"/>
        <w:rPr>
          <w:rFonts w:eastAsia="Times New Roman"/>
          <w:color w:val="000000" w:themeColor="text1"/>
        </w:rPr>
      </w:pPr>
      <w:r w:rsidRPr="0018193A">
        <w:rPr>
          <w:rFonts w:eastAsia="Times New Roman"/>
          <w:color w:val="000000" w:themeColor="text1"/>
        </w:rPr>
        <w:t>ELIMINATING DOUBLE TAXATION AND DEVELOPING DOUBLE TAXATION TREATIES BETWEEN THAILAND AND BILATERAL COUNTRIES</w:t>
      </w:r>
    </w:p>
    <w:p w14:paraId="3C3B138D" w14:textId="77777777" w:rsidR="008B6960" w:rsidRPr="0018193A" w:rsidRDefault="008B6960" w:rsidP="008B6960">
      <w:pPr>
        <w:spacing w:line="480" w:lineRule="auto"/>
        <w:jc w:val="center"/>
        <w:rPr>
          <w:rFonts w:eastAsia="Times New Roman"/>
          <w:color w:val="000000" w:themeColor="text1"/>
        </w:rPr>
      </w:pPr>
    </w:p>
    <w:p w14:paraId="4169D938" w14:textId="77777777" w:rsidR="008B6960" w:rsidRPr="007D1C74" w:rsidRDefault="008B6960" w:rsidP="008B6960">
      <w:pPr>
        <w:spacing w:before="100" w:beforeAutospacing="1" w:after="100" w:afterAutospacing="1"/>
        <w:jc w:val="center"/>
        <w:rPr>
          <w:rFonts w:eastAsia="Times New Roman"/>
          <w:lang w:bidi="th-TH"/>
        </w:rPr>
      </w:pPr>
      <w:r w:rsidRPr="007D1C74">
        <w:rPr>
          <w:rFonts w:eastAsia="Times New Roman"/>
          <w:lang w:bidi="th-TH"/>
        </w:rPr>
        <w:t>DOCTOR OF PHILOSOPHY</w:t>
      </w:r>
    </w:p>
    <w:p w14:paraId="14BF20BF" w14:textId="77777777" w:rsidR="008B6960" w:rsidRPr="0018193A" w:rsidRDefault="008B6960" w:rsidP="008B6960">
      <w:pPr>
        <w:widowControl w:val="0"/>
        <w:autoSpaceDE w:val="0"/>
        <w:autoSpaceDN w:val="0"/>
        <w:adjustRightInd w:val="0"/>
        <w:spacing w:after="240" w:line="480" w:lineRule="auto"/>
        <w:rPr>
          <w:color w:val="000000" w:themeColor="text1"/>
          <w:lang w:eastAsia="en-US"/>
        </w:rPr>
      </w:pPr>
    </w:p>
    <w:p w14:paraId="03580C58" w14:textId="77777777" w:rsidR="008B6960" w:rsidRDefault="008B6960" w:rsidP="008B6960">
      <w:pPr>
        <w:spacing w:line="480" w:lineRule="auto"/>
        <w:jc w:val="center"/>
        <w:rPr>
          <w:rFonts w:eastAsia="Times New Roman"/>
          <w:color w:val="000000" w:themeColor="text1"/>
        </w:rPr>
      </w:pPr>
      <w:r w:rsidRPr="0018193A">
        <w:rPr>
          <w:rFonts w:eastAsia="Times New Roman"/>
          <w:color w:val="000000" w:themeColor="text1"/>
        </w:rPr>
        <w:t>NATCHA SARAMAS</w:t>
      </w:r>
    </w:p>
    <w:p w14:paraId="63DE2DFC" w14:textId="77777777" w:rsidR="008B6960" w:rsidRPr="0018193A" w:rsidRDefault="008B6960" w:rsidP="008B6960">
      <w:pPr>
        <w:spacing w:line="480" w:lineRule="auto"/>
        <w:jc w:val="center"/>
        <w:rPr>
          <w:rFonts w:eastAsia="Times New Roman"/>
          <w:color w:val="000000" w:themeColor="text1"/>
        </w:rPr>
      </w:pPr>
    </w:p>
    <w:p w14:paraId="5D970838" w14:textId="77777777" w:rsidR="008B6960" w:rsidRDefault="008B6960" w:rsidP="008B6960">
      <w:pPr>
        <w:widowControl w:val="0"/>
        <w:autoSpaceDE w:val="0"/>
        <w:autoSpaceDN w:val="0"/>
        <w:adjustRightInd w:val="0"/>
        <w:spacing w:after="240" w:line="480" w:lineRule="auto"/>
        <w:jc w:val="center"/>
        <w:rPr>
          <w:color w:val="000000" w:themeColor="text1"/>
          <w:lang w:eastAsia="en-US"/>
        </w:rPr>
      </w:pPr>
      <w:r w:rsidRPr="0018193A">
        <w:rPr>
          <w:color w:val="000000" w:themeColor="text1"/>
          <w:lang w:eastAsia="en-US"/>
        </w:rPr>
        <w:t>March 202</w:t>
      </w:r>
      <w:r>
        <w:rPr>
          <w:color w:val="000000" w:themeColor="text1"/>
          <w:lang w:eastAsia="en-US"/>
        </w:rPr>
        <w:t>2</w:t>
      </w:r>
    </w:p>
    <w:p w14:paraId="062326DC" w14:textId="77777777" w:rsidR="008B6960" w:rsidRPr="0018193A" w:rsidRDefault="008B6960" w:rsidP="008B6960">
      <w:pPr>
        <w:pStyle w:val="NormalWeb"/>
        <w:spacing w:before="0" w:beforeAutospacing="0" w:line="480" w:lineRule="auto"/>
        <w:jc w:val="both"/>
        <w:rPr>
          <w:rFonts w:ascii="TimesNewRomanPSMT" w:hAnsi="TimesNewRomanPSMT"/>
          <w:color w:val="000000" w:themeColor="text1"/>
        </w:rPr>
      </w:pPr>
      <w:r w:rsidRPr="0018193A">
        <w:rPr>
          <w:rFonts w:ascii="TimesNewRomanPSMT" w:hAnsi="TimesNewRomanPSMT"/>
          <w:color w:val="000000" w:themeColor="text1"/>
        </w:rPr>
        <w:tab/>
        <w:t xml:space="preserve">With the liberalisation of trade over the last few decades there are increasing number of companies investing in other economies. The developing countries have received significant foreign direct investment (FDI) due to lower cost of labour, intensive production was relocated. Developing countries suffering from under-investment, lower savings ratios and high unemployment consider FDI as a critical means to stimulate economic growth, employment and increase tax revenue. Multinational </w:t>
      </w:r>
      <w:r>
        <w:rPr>
          <w:rFonts w:ascii="TimesNewRomanPSMT" w:hAnsi="TimesNewRomanPSMT"/>
          <w:color w:val="000000" w:themeColor="text1"/>
        </w:rPr>
        <w:t>enterprises</w:t>
      </w:r>
      <w:r w:rsidRPr="0018193A">
        <w:rPr>
          <w:rFonts w:ascii="TimesNewRomanPSMT" w:hAnsi="TimesNewRomanPSMT"/>
          <w:color w:val="000000" w:themeColor="text1"/>
        </w:rPr>
        <w:t xml:space="preserve"> operating in many countries have to comply with different taxation policies, this means there is the possibility that where the company is </w:t>
      </w:r>
      <w:r w:rsidRPr="0018193A">
        <w:rPr>
          <w:rFonts w:ascii="TimesNewRomanPSMT" w:hAnsi="TimesNewRomanPSMT"/>
          <w:color w:val="000000" w:themeColor="text1"/>
        </w:rPr>
        <w:lastRenderedPageBreak/>
        <w:t xml:space="preserve">registered and the country where it is operating may tax their revenue twice, resulting in double taxation. This affects company’s financial position and discourages FDI. Thailand has high level of inward FDI and needs to ensure that the incidence of double taxation does not discourage FDI. Therefore, Thailand has actively sort to enter double taxation treaties with countries within the region and internationally. </w:t>
      </w:r>
    </w:p>
    <w:p w14:paraId="0D968996" w14:textId="77777777" w:rsidR="008B6960" w:rsidRPr="0018193A" w:rsidRDefault="008B6960" w:rsidP="008B6960">
      <w:pPr>
        <w:pStyle w:val="NormalWeb"/>
        <w:spacing w:before="0" w:beforeAutospacing="0" w:line="480" w:lineRule="auto"/>
        <w:jc w:val="both"/>
        <w:rPr>
          <w:rFonts w:ascii="TimesNewRomanPSMT" w:hAnsi="TimesNewRomanPSMT"/>
          <w:color w:val="000000" w:themeColor="text1"/>
        </w:rPr>
      </w:pPr>
      <w:r w:rsidRPr="0018193A">
        <w:rPr>
          <w:rFonts w:ascii="TimesNewRomanPSMT" w:hAnsi="TimesNewRomanPSMT"/>
          <w:color w:val="000000" w:themeColor="text1"/>
        </w:rPr>
        <w:tab/>
        <w:t xml:space="preserve">This research examines the literature on FDI, double taxation treaties and to consider its implications for Thailand. Therefore, this empirical research is of high importance to understand the impact of Double Taxation Treaties (DTTs) on countries that use this particular policy to overcome challenges trading between countries. The thesis empirically test FDI flows from, (a) South to South, (b) North to South and (c) ASEAN countries to Thailand to understand the effects of DTTs. The aim of DTT is to minimise the incidence of double taxation. To achieve this goal, firstly, this doctoral thesis investigates how an approved DTT between countries helps to increase FDI. Secondly, the study examines how DTT regulates dividend taxation between Thailand (considered as a host country) and bilateral countries (considered as home countries for international firms). Thirdly, the thesis evaluates how DTT impacts on firms decision participate in FDI in Thailand. This empirical study also undertakes a comparison of under tax credit and tax exemption methods as part of FDI data evaluation. This research also evaluates the different patterns of FDI flows. </w:t>
      </w:r>
    </w:p>
    <w:p w14:paraId="6328F3CA" w14:textId="77777777" w:rsidR="008B6960" w:rsidRPr="0018193A" w:rsidRDefault="008B6960" w:rsidP="008B6960">
      <w:pPr>
        <w:pStyle w:val="NormalWeb"/>
        <w:spacing w:before="0" w:beforeAutospacing="0" w:line="480" w:lineRule="auto"/>
        <w:jc w:val="both"/>
        <w:rPr>
          <w:rFonts w:ascii="TimesNewRomanPSMT" w:hAnsi="TimesNewRomanPSMT"/>
          <w:color w:val="000000" w:themeColor="text1"/>
        </w:rPr>
      </w:pPr>
      <w:r w:rsidRPr="0018193A">
        <w:rPr>
          <w:rFonts w:ascii="TimesNewRomanPSMT" w:hAnsi="TimesNewRomanPSMT"/>
          <w:color w:val="000000" w:themeColor="text1"/>
        </w:rPr>
        <w:tab/>
        <w:t xml:space="preserve">The study sampled 9 bilateral countries and evaluates applying different method on eliminating double taxation. The research uses one method or a combination of credit or exemption method. The results suggest that for Thailand, from 1970 to 2017, FDI has increased, suggesting that DTTs have successfully increased the level of inwards FDI, resulting in increased economic activities. Thus, showing a strong relationship between DTTs and inward FDI for Thailand. The empirical findings reported in the thesis show a positive </w:t>
      </w:r>
      <w:r w:rsidRPr="0018193A">
        <w:rPr>
          <w:rFonts w:ascii="TimesNewRomanPSMT" w:hAnsi="TimesNewRomanPSMT"/>
          <w:color w:val="000000" w:themeColor="text1"/>
        </w:rPr>
        <w:lastRenderedPageBreak/>
        <w:t xml:space="preserve">relationship for DTTs policy to attract FDI. Furthermore, the qualitative findings derived from the use of in-depth interview are supportive of the quantitative findings. The study concludes that DTTs are efficient and effective tools for countries to encourage intra-country trade as it lowers the cost of transaction. </w:t>
      </w:r>
    </w:p>
    <w:p w14:paraId="351D8458" w14:textId="77777777" w:rsidR="008B6960" w:rsidRPr="0018193A" w:rsidRDefault="008B6960" w:rsidP="008B6960">
      <w:pPr>
        <w:pStyle w:val="NormalWeb"/>
        <w:spacing w:before="0" w:beforeAutospacing="0" w:line="480" w:lineRule="auto"/>
        <w:jc w:val="both"/>
        <w:rPr>
          <w:rFonts w:ascii="TimesNewRomanPSMT" w:hAnsi="TimesNewRomanPSMT"/>
          <w:color w:val="000000" w:themeColor="text1"/>
        </w:rPr>
      </w:pPr>
      <w:r w:rsidRPr="0018193A">
        <w:rPr>
          <w:rFonts w:ascii="TimesNewRomanPSMT" w:hAnsi="TimesNewRomanPSMT"/>
          <w:color w:val="000000" w:themeColor="text1"/>
        </w:rPr>
        <w:tab/>
        <w:t>The research highlights the importance of negotiating DTTs for all economies but more so to promote FDI into the region and internationally. The study provides policy direction for the Government of Thailand and academic community to conduct further research into issues DTTs and make trading seamless across regions and internally.</w:t>
      </w:r>
    </w:p>
    <w:p w14:paraId="486AF664" w14:textId="77777777" w:rsidR="008B6960" w:rsidRPr="0018193A" w:rsidRDefault="008B6960" w:rsidP="008B6960">
      <w:pPr>
        <w:spacing w:line="480" w:lineRule="auto"/>
        <w:jc w:val="both"/>
        <w:rPr>
          <w:bCs/>
          <w:color w:val="000000" w:themeColor="text1"/>
        </w:rPr>
      </w:pPr>
    </w:p>
    <w:p w14:paraId="4A7B2CAD" w14:textId="77777777" w:rsidR="008B6960" w:rsidRPr="0018193A" w:rsidRDefault="008B6960" w:rsidP="008B6960">
      <w:pPr>
        <w:spacing w:line="480" w:lineRule="auto"/>
        <w:jc w:val="both"/>
        <w:rPr>
          <w:bCs/>
          <w:color w:val="000000" w:themeColor="text1"/>
        </w:rPr>
      </w:pPr>
    </w:p>
    <w:p w14:paraId="726DB439" w14:textId="77777777" w:rsidR="008B6960" w:rsidRPr="0018193A" w:rsidRDefault="008B6960" w:rsidP="008B6960">
      <w:pPr>
        <w:spacing w:line="480" w:lineRule="auto"/>
        <w:jc w:val="both"/>
        <w:rPr>
          <w:bCs/>
          <w:color w:val="000000" w:themeColor="text1"/>
        </w:rPr>
      </w:pPr>
      <w:r w:rsidRPr="0018193A">
        <w:rPr>
          <w:b/>
          <w:color w:val="000000" w:themeColor="text1"/>
        </w:rPr>
        <w:t>Keywords:</w:t>
      </w:r>
      <w:r w:rsidRPr="0018193A">
        <w:rPr>
          <w:bCs/>
          <w:color w:val="000000" w:themeColor="text1"/>
        </w:rPr>
        <w:t xml:space="preserve"> Credit Method, Dividends, </w:t>
      </w:r>
      <w:r w:rsidRPr="0018193A">
        <w:rPr>
          <w:bCs/>
          <w:iCs/>
          <w:color w:val="000000" w:themeColor="text1"/>
        </w:rPr>
        <w:t>Double Taxation Relief Article</w:t>
      </w:r>
      <w:r w:rsidRPr="0018193A">
        <w:rPr>
          <w:bCs/>
          <w:color w:val="000000" w:themeColor="text1"/>
        </w:rPr>
        <w:t>, Double Taxation Treaties, Exemption Method, Foreign Direct Investment, Multinational Enterprise</w:t>
      </w:r>
    </w:p>
    <w:p w14:paraId="076DAC71" w14:textId="77777777" w:rsidR="006145DC" w:rsidRDefault="006145DC">
      <w:pPr>
        <w:rPr>
          <w:b/>
          <w:color w:val="000000" w:themeColor="text1"/>
          <w:lang w:eastAsia="en-US"/>
        </w:rPr>
      </w:pPr>
      <w:r>
        <w:rPr>
          <w:b/>
          <w:color w:val="000000" w:themeColor="text1"/>
          <w:lang w:eastAsia="en-US"/>
        </w:rPr>
        <w:br w:type="page"/>
      </w:r>
    </w:p>
    <w:p w14:paraId="76A14BB6" w14:textId="155F6335" w:rsidR="0075582B" w:rsidRPr="0055095F" w:rsidRDefault="0075582B" w:rsidP="0055095F">
      <w:pPr>
        <w:pStyle w:val="Heading1"/>
      </w:pPr>
      <w:r w:rsidRPr="0055095F">
        <w:lastRenderedPageBreak/>
        <w:t>TABLE OF CONTENTS</w:t>
      </w:r>
    </w:p>
    <w:p w14:paraId="24E27C08" w14:textId="77777777" w:rsidR="0075582B" w:rsidRPr="00FC1593" w:rsidRDefault="0075582B" w:rsidP="0075582B">
      <w:pPr>
        <w:spacing w:line="480" w:lineRule="auto"/>
        <w:jc w:val="right"/>
      </w:pPr>
      <w:r w:rsidRPr="00FC1593">
        <w:t xml:space="preserve">Page </w:t>
      </w:r>
    </w:p>
    <w:p w14:paraId="1FBCFC93" w14:textId="77777777" w:rsidR="0075582B" w:rsidRPr="00FC1593" w:rsidRDefault="0075582B" w:rsidP="0075582B">
      <w:pPr>
        <w:spacing w:line="480" w:lineRule="auto"/>
      </w:pPr>
      <w:r w:rsidRPr="00FC1593">
        <w:t>Acknowledgements</w:t>
      </w:r>
      <w:r>
        <w:tab/>
      </w:r>
      <w:r>
        <w:tab/>
      </w:r>
      <w:r>
        <w:tab/>
      </w:r>
      <w:r>
        <w:tab/>
      </w:r>
      <w:r>
        <w:tab/>
      </w:r>
      <w:r>
        <w:tab/>
      </w:r>
      <w:r>
        <w:tab/>
      </w:r>
      <w:r>
        <w:tab/>
      </w:r>
      <w:r>
        <w:tab/>
      </w:r>
      <w:r>
        <w:tab/>
        <w:t xml:space="preserve">     </w:t>
      </w:r>
      <w:r w:rsidRPr="00E610C1">
        <w:rPr>
          <w:b/>
          <w:bCs/>
        </w:rPr>
        <w:t xml:space="preserve">i </w:t>
      </w:r>
    </w:p>
    <w:p w14:paraId="303259B0" w14:textId="77777777" w:rsidR="0075582B" w:rsidRPr="00FC1593" w:rsidRDefault="0075582B" w:rsidP="0075582B">
      <w:pPr>
        <w:spacing w:line="480" w:lineRule="auto"/>
      </w:pPr>
      <w:r w:rsidRPr="00FC1593">
        <w:t xml:space="preserve">Abstract </w:t>
      </w:r>
      <w:r>
        <w:tab/>
      </w:r>
      <w:r>
        <w:tab/>
      </w:r>
      <w:r>
        <w:tab/>
      </w:r>
      <w:r>
        <w:tab/>
      </w:r>
      <w:r>
        <w:tab/>
      </w:r>
      <w:r>
        <w:tab/>
      </w:r>
      <w:r>
        <w:tab/>
      </w:r>
      <w:r>
        <w:tab/>
      </w:r>
      <w:r>
        <w:tab/>
      </w:r>
      <w:r>
        <w:tab/>
      </w:r>
      <w:r>
        <w:tab/>
        <w:t xml:space="preserve">    </w:t>
      </w:r>
      <w:r w:rsidRPr="00E610C1">
        <w:rPr>
          <w:b/>
          <w:bCs/>
        </w:rPr>
        <w:t>ii</w:t>
      </w:r>
    </w:p>
    <w:p w14:paraId="16A776F4" w14:textId="77777777" w:rsidR="0075582B" w:rsidRPr="00FC1593" w:rsidRDefault="0075582B" w:rsidP="0075582B">
      <w:pPr>
        <w:spacing w:line="480" w:lineRule="auto"/>
      </w:pPr>
      <w:r w:rsidRPr="00FC1593">
        <w:t xml:space="preserve">List of Tables </w:t>
      </w:r>
      <w:r>
        <w:tab/>
      </w:r>
      <w:r>
        <w:tab/>
      </w:r>
      <w:r>
        <w:tab/>
      </w:r>
      <w:r>
        <w:tab/>
      </w:r>
      <w:r>
        <w:tab/>
      </w:r>
      <w:r>
        <w:tab/>
      </w:r>
      <w:r>
        <w:tab/>
      </w:r>
      <w:r>
        <w:tab/>
      </w:r>
      <w:r>
        <w:tab/>
      </w:r>
      <w:r>
        <w:tab/>
      </w:r>
      <w:r>
        <w:tab/>
        <w:t xml:space="preserve">   </w:t>
      </w:r>
      <w:r>
        <w:rPr>
          <w:b/>
          <w:bCs/>
        </w:rPr>
        <w:t>xi</w:t>
      </w:r>
    </w:p>
    <w:p w14:paraId="318B2317" w14:textId="77777777" w:rsidR="0075582B" w:rsidRDefault="0075582B" w:rsidP="0075582B">
      <w:pPr>
        <w:spacing w:line="480" w:lineRule="auto"/>
      </w:pPr>
      <w:r w:rsidRPr="00FC1593">
        <w:t>List of Figures</w:t>
      </w:r>
      <w:r>
        <w:tab/>
        <w:t xml:space="preserve">                </w:t>
      </w:r>
      <w:r>
        <w:tab/>
      </w:r>
      <w:r>
        <w:tab/>
      </w:r>
      <w:r>
        <w:tab/>
      </w:r>
      <w:r>
        <w:tab/>
      </w:r>
      <w:r>
        <w:tab/>
      </w:r>
      <w:r>
        <w:tab/>
      </w:r>
      <w:r>
        <w:tab/>
      </w:r>
      <w:r>
        <w:tab/>
      </w:r>
      <w:r>
        <w:tab/>
      </w:r>
      <w:r w:rsidRPr="00A16BB3">
        <w:rPr>
          <w:b/>
          <w:bCs/>
        </w:rPr>
        <w:t xml:space="preserve"> xiv</w:t>
      </w:r>
    </w:p>
    <w:p w14:paraId="41CE08E4" w14:textId="77777777" w:rsidR="0075582B" w:rsidRPr="00FC1593" w:rsidRDefault="0075582B" w:rsidP="0075582B">
      <w:pPr>
        <w:spacing w:line="480" w:lineRule="auto"/>
      </w:pPr>
      <w:r w:rsidRPr="00FC1593">
        <w:t xml:space="preserve">List of Abbreviations </w:t>
      </w:r>
      <w:r>
        <w:tab/>
      </w:r>
      <w:r>
        <w:tab/>
      </w:r>
      <w:r>
        <w:tab/>
      </w:r>
      <w:r>
        <w:tab/>
      </w:r>
      <w:r>
        <w:tab/>
      </w:r>
      <w:r>
        <w:tab/>
      </w:r>
      <w:r>
        <w:tab/>
      </w:r>
      <w:r>
        <w:tab/>
      </w:r>
      <w:r>
        <w:tab/>
      </w:r>
      <w:r>
        <w:tab/>
        <w:t xml:space="preserve">  </w:t>
      </w:r>
      <w:r w:rsidRPr="00A16BB3">
        <w:rPr>
          <w:b/>
          <w:bCs/>
        </w:rPr>
        <w:t>xv</w:t>
      </w:r>
    </w:p>
    <w:p w14:paraId="1837DD03" w14:textId="77777777" w:rsidR="0075582B" w:rsidRPr="00FC1593" w:rsidRDefault="0075582B" w:rsidP="0075582B">
      <w:pPr>
        <w:spacing w:line="480" w:lineRule="auto"/>
      </w:pPr>
      <w:r w:rsidRPr="00FC1593">
        <w:t>Definition of Terms</w:t>
      </w:r>
      <w:r>
        <w:tab/>
      </w:r>
      <w:r>
        <w:tab/>
      </w:r>
      <w:r>
        <w:tab/>
      </w:r>
      <w:r>
        <w:tab/>
      </w:r>
      <w:r>
        <w:tab/>
      </w:r>
      <w:r>
        <w:tab/>
      </w:r>
      <w:r>
        <w:tab/>
      </w:r>
      <w:r>
        <w:tab/>
      </w:r>
      <w:r>
        <w:tab/>
        <w:t xml:space="preserve">            </w:t>
      </w:r>
      <w:r w:rsidRPr="00CC3BF2">
        <w:rPr>
          <w:b/>
          <w:bCs/>
        </w:rPr>
        <w:t>xvii</w:t>
      </w:r>
    </w:p>
    <w:p w14:paraId="322668D3" w14:textId="77777777" w:rsidR="0075582B" w:rsidRPr="00FC1593" w:rsidRDefault="0075582B" w:rsidP="0075582B">
      <w:pPr>
        <w:spacing w:line="480" w:lineRule="auto"/>
      </w:pPr>
      <w:r w:rsidRPr="00FC1593">
        <w:t xml:space="preserve">Copyright Decoration </w:t>
      </w:r>
      <w:r>
        <w:tab/>
      </w:r>
      <w:r>
        <w:tab/>
      </w:r>
      <w:r>
        <w:tab/>
      </w:r>
      <w:r>
        <w:tab/>
      </w:r>
      <w:r>
        <w:tab/>
      </w:r>
      <w:r>
        <w:tab/>
      </w:r>
      <w:r>
        <w:tab/>
      </w:r>
      <w:r>
        <w:tab/>
      </w:r>
      <w:r>
        <w:tab/>
        <w:t xml:space="preserve">           </w:t>
      </w:r>
      <w:r w:rsidRPr="00CC3BF2">
        <w:rPr>
          <w:b/>
          <w:bCs/>
        </w:rPr>
        <w:t>xvii</w:t>
      </w:r>
      <w:r>
        <w:rPr>
          <w:b/>
          <w:bCs/>
        </w:rPr>
        <w:t>i</w:t>
      </w:r>
    </w:p>
    <w:p w14:paraId="06902AFE" w14:textId="77777777" w:rsidR="0075582B" w:rsidRPr="00FC1593" w:rsidRDefault="0075582B" w:rsidP="0075582B">
      <w:pPr>
        <w:spacing w:line="480" w:lineRule="auto"/>
        <w:rPr>
          <w:b/>
          <w:bCs/>
        </w:rPr>
      </w:pPr>
      <w:r w:rsidRPr="00FC1593">
        <w:rPr>
          <w:b/>
          <w:bCs/>
        </w:rPr>
        <w:t>CHAPTER 1 INTRODUCTION</w:t>
      </w:r>
      <w:r>
        <w:rPr>
          <w:b/>
          <w:bCs/>
        </w:rPr>
        <w:t xml:space="preserve"> </w:t>
      </w:r>
      <w:r>
        <w:rPr>
          <w:b/>
          <w:bCs/>
        </w:rPr>
        <w:tab/>
      </w:r>
      <w:r>
        <w:rPr>
          <w:b/>
          <w:bCs/>
        </w:rPr>
        <w:tab/>
      </w:r>
      <w:r>
        <w:rPr>
          <w:b/>
          <w:bCs/>
        </w:rPr>
        <w:tab/>
      </w:r>
      <w:r>
        <w:rPr>
          <w:b/>
          <w:bCs/>
        </w:rPr>
        <w:tab/>
      </w:r>
      <w:r>
        <w:rPr>
          <w:b/>
          <w:bCs/>
        </w:rPr>
        <w:tab/>
      </w:r>
      <w:r>
        <w:rPr>
          <w:b/>
          <w:bCs/>
        </w:rPr>
        <w:tab/>
      </w:r>
      <w:r>
        <w:rPr>
          <w:b/>
          <w:bCs/>
        </w:rPr>
        <w:tab/>
      </w:r>
      <w:r>
        <w:rPr>
          <w:b/>
          <w:bCs/>
        </w:rPr>
        <w:tab/>
        <w:t xml:space="preserve">    1</w:t>
      </w:r>
    </w:p>
    <w:p w14:paraId="63CDF88F" w14:textId="77777777" w:rsidR="0075582B" w:rsidRPr="00FC1593" w:rsidRDefault="0075582B" w:rsidP="0075582B">
      <w:pPr>
        <w:spacing w:line="480" w:lineRule="auto"/>
      </w:pPr>
      <w:r w:rsidRPr="00FC1593">
        <w:t>1.1 Chapter Overview</w:t>
      </w:r>
      <w:r>
        <w:t xml:space="preserve"> </w:t>
      </w:r>
      <w:r>
        <w:tab/>
      </w:r>
      <w:r>
        <w:tab/>
      </w:r>
      <w:r>
        <w:tab/>
      </w:r>
      <w:r>
        <w:tab/>
      </w:r>
      <w:r>
        <w:tab/>
      </w:r>
      <w:r>
        <w:tab/>
      </w:r>
      <w:r>
        <w:tab/>
      </w:r>
      <w:r>
        <w:tab/>
      </w:r>
      <w:r w:rsidRPr="00EC4FC2">
        <w:rPr>
          <w:b/>
          <w:bCs/>
        </w:rPr>
        <w:tab/>
      </w:r>
      <w:r>
        <w:rPr>
          <w:b/>
          <w:bCs/>
        </w:rPr>
        <w:t xml:space="preserve">    </w:t>
      </w:r>
      <w:r w:rsidRPr="00EC4FC2">
        <w:rPr>
          <w:b/>
          <w:bCs/>
        </w:rPr>
        <w:t>1</w:t>
      </w:r>
    </w:p>
    <w:p w14:paraId="6FC57F2E" w14:textId="77777777" w:rsidR="0075582B" w:rsidRPr="00FC1593" w:rsidRDefault="0075582B" w:rsidP="0075582B">
      <w:pPr>
        <w:spacing w:line="480" w:lineRule="auto"/>
      </w:pPr>
      <w:r w:rsidRPr="00FC1593">
        <w:t>1.2 Background of the Research</w:t>
      </w:r>
      <w:r w:rsidRPr="00EC4FC2">
        <w:rPr>
          <w:b/>
          <w:bCs/>
        </w:rPr>
        <w:t xml:space="preserve"> </w:t>
      </w:r>
      <w:r>
        <w:rPr>
          <w:b/>
          <w:bCs/>
        </w:rPr>
        <w:tab/>
      </w:r>
      <w:r>
        <w:rPr>
          <w:b/>
          <w:bCs/>
        </w:rPr>
        <w:tab/>
      </w:r>
      <w:r>
        <w:rPr>
          <w:b/>
          <w:bCs/>
        </w:rPr>
        <w:tab/>
      </w:r>
      <w:r>
        <w:rPr>
          <w:b/>
          <w:bCs/>
        </w:rPr>
        <w:tab/>
      </w:r>
      <w:r>
        <w:rPr>
          <w:b/>
          <w:bCs/>
        </w:rPr>
        <w:tab/>
      </w:r>
      <w:r>
        <w:rPr>
          <w:b/>
          <w:bCs/>
        </w:rPr>
        <w:tab/>
      </w:r>
      <w:r>
        <w:rPr>
          <w:b/>
          <w:bCs/>
        </w:rPr>
        <w:tab/>
      </w:r>
      <w:r>
        <w:rPr>
          <w:b/>
          <w:bCs/>
        </w:rPr>
        <w:tab/>
        <w:t xml:space="preserve">    </w:t>
      </w:r>
      <w:r w:rsidRPr="00EC4FC2">
        <w:rPr>
          <w:b/>
          <w:bCs/>
        </w:rPr>
        <w:t>2</w:t>
      </w:r>
    </w:p>
    <w:p w14:paraId="06AD03DF" w14:textId="77777777" w:rsidR="0075582B" w:rsidRPr="00FC1593" w:rsidRDefault="0075582B" w:rsidP="0075582B">
      <w:pPr>
        <w:spacing w:line="480" w:lineRule="auto"/>
      </w:pPr>
      <w:r w:rsidRPr="00FC1593">
        <w:t>1.3 Motivation and Relevance</w:t>
      </w:r>
      <w:r>
        <w:t xml:space="preserve"> </w:t>
      </w:r>
      <w:r>
        <w:tab/>
      </w:r>
      <w:r>
        <w:tab/>
      </w:r>
      <w:r>
        <w:tab/>
      </w:r>
      <w:r>
        <w:tab/>
      </w:r>
      <w:r>
        <w:tab/>
        <w:t xml:space="preserve">            </w:t>
      </w:r>
      <w:r>
        <w:tab/>
      </w:r>
      <w:r>
        <w:tab/>
        <w:t xml:space="preserve">    </w:t>
      </w:r>
      <w:r w:rsidRPr="00B270E0">
        <w:rPr>
          <w:b/>
          <w:bCs/>
        </w:rPr>
        <w:t xml:space="preserve">9 </w:t>
      </w:r>
    </w:p>
    <w:p w14:paraId="367A34BD" w14:textId="77777777" w:rsidR="0075582B" w:rsidRPr="00FC1593" w:rsidRDefault="0075582B" w:rsidP="0075582B">
      <w:pPr>
        <w:spacing w:line="480" w:lineRule="auto"/>
      </w:pPr>
      <w:r w:rsidRPr="00FC1593">
        <w:t>1.4 Research Objectives</w:t>
      </w:r>
      <w:r w:rsidRPr="00B270E0">
        <w:rPr>
          <w:b/>
          <w:bCs/>
        </w:rPr>
        <w:t xml:space="preserve"> </w:t>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w:t>
      </w:r>
      <w:r w:rsidRPr="00B270E0">
        <w:rPr>
          <w:b/>
          <w:bCs/>
        </w:rPr>
        <w:t>13</w:t>
      </w:r>
    </w:p>
    <w:p w14:paraId="09460F61" w14:textId="77777777" w:rsidR="0075582B" w:rsidRPr="00FC1593" w:rsidRDefault="0075582B" w:rsidP="0075582B">
      <w:pPr>
        <w:spacing w:line="480" w:lineRule="auto"/>
      </w:pPr>
      <w:r w:rsidRPr="00FC1593">
        <w:t>1.5 Research Questions</w:t>
      </w:r>
      <w:r>
        <w:t xml:space="preserve"> </w:t>
      </w:r>
      <w:r>
        <w:tab/>
      </w:r>
      <w:r>
        <w:tab/>
      </w:r>
      <w:r>
        <w:tab/>
      </w:r>
      <w:r>
        <w:tab/>
      </w:r>
      <w:r>
        <w:tab/>
      </w:r>
      <w:r>
        <w:tab/>
      </w:r>
      <w:r>
        <w:tab/>
      </w:r>
      <w:r>
        <w:tab/>
        <w:t xml:space="preserve">         </w:t>
      </w:r>
      <w:r>
        <w:tab/>
        <w:t xml:space="preserve">  </w:t>
      </w:r>
      <w:r w:rsidRPr="00B270E0">
        <w:rPr>
          <w:b/>
          <w:bCs/>
        </w:rPr>
        <w:t>16</w:t>
      </w:r>
    </w:p>
    <w:p w14:paraId="5FC8B21C" w14:textId="77777777" w:rsidR="0075582B" w:rsidRPr="00FC1593" w:rsidRDefault="0075582B" w:rsidP="0075582B">
      <w:pPr>
        <w:spacing w:line="480" w:lineRule="auto"/>
      </w:pPr>
      <w:r w:rsidRPr="00FC1593">
        <w:t>1.6 Significance of the Study</w:t>
      </w:r>
      <w:r>
        <w:t xml:space="preserve"> </w:t>
      </w:r>
      <w:r>
        <w:tab/>
      </w:r>
      <w:r>
        <w:tab/>
      </w:r>
      <w:r>
        <w:tab/>
      </w:r>
      <w:r>
        <w:tab/>
      </w:r>
      <w:r>
        <w:tab/>
      </w:r>
      <w:r>
        <w:tab/>
      </w:r>
      <w:r>
        <w:tab/>
      </w:r>
      <w:r>
        <w:tab/>
        <w:t xml:space="preserve">              </w:t>
      </w:r>
      <w:r w:rsidRPr="00B270E0">
        <w:rPr>
          <w:b/>
          <w:bCs/>
        </w:rPr>
        <w:t>20</w:t>
      </w:r>
    </w:p>
    <w:p w14:paraId="3165CD04" w14:textId="77777777" w:rsidR="0075582B" w:rsidRPr="00FC1593" w:rsidRDefault="0075582B" w:rsidP="0075582B">
      <w:pPr>
        <w:spacing w:line="480" w:lineRule="auto"/>
      </w:pPr>
      <w:r w:rsidRPr="00FC1593">
        <w:t>1.7 Chapter Summary</w:t>
      </w:r>
      <w:r w:rsidRPr="00B270E0">
        <w:rPr>
          <w:b/>
          <w:bCs/>
        </w:rPr>
        <w:t xml:space="preserve"> </w:t>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w:t>
      </w:r>
      <w:r w:rsidRPr="00B270E0">
        <w:rPr>
          <w:b/>
          <w:bCs/>
        </w:rPr>
        <w:t>23</w:t>
      </w:r>
    </w:p>
    <w:p w14:paraId="2976DB0F" w14:textId="77777777" w:rsidR="0075582B" w:rsidRPr="00FC1593" w:rsidRDefault="0075582B" w:rsidP="0075582B">
      <w:pPr>
        <w:spacing w:line="480" w:lineRule="auto"/>
        <w:rPr>
          <w:b/>
          <w:bCs/>
        </w:rPr>
      </w:pPr>
      <w:r w:rsidRPr="00FC1593">
        <w:rPr>
          <w:b/>
          <w:bCs/>
        </w:rPr>
        <w:t>CHAPTER 2 LITERATURE REVIEW</w:t>
      </w:r>
      <w:r>
        <w:rPr>
          <w:b/>
          <w:bCs/>
        </w:rPr>
        <w:t xml:space="preserve"> </w:t>
      </w:r>
      <w:r>
        <w:rPr>
          <w:b/>
          <w:bCs/>
        </w:rPr>
        <w:tab/>
      </w:r>
      <w:r>
        <w:rPr>
          <w:b/>
          <w:bCs/>
        </w:rPr>
        <w:tab/>
      </w:r>
      <w:r>
        <w:rPr>
          <w:b/>
          <w:bCs/>
        </w:rPr>
        <w:tab/>
      </w:r>
      <w:r>
        <w:rPr>
          <w:b/>
          <w:bCs/>
        </w:rPr>
        <w:tab/>
      </w:r>
      <w:r>
        <w:rPr>
          <w:b/>
          <w:bCs/>
        </w:rPr>
        <w:tab/>
      </w:r>
      <w:r>
        <w:rPr>
          <w:b/>
          <w:bCs/>
        </w:rPr>
        <w:tab/>
      </w:r>
      <w:r>
        <w:rPr>
          <w:b/>
          <w:bCs/>
        </w:rPr>
        <w:tab/>
        <w:t xml:space="preserve">  25</w:t>
      </w:r>
    </w:p>
    <w:p w14:paraId="4FBEA8AA" w14:textId="77777777" w:rsidR="0075582B" w:rsidRPr="00FC1593" w:rsidRDefault="0075582B" w:rsidP="0075582B">
      <w:pPr>
        <w:spacing w:line="480" w:lineRule="auto"/>
      </w:pPr>
      <w:r w:rsidRPr="00FC1593">
        <w:t>2.1 Definition of Foreign Direct Investment</w:t>
      </w:r>
      <w:r>
        <w:rPr>
          <w:b/>
          <w:bCs/>
        </w:rPr>
        <w:t xml:space="preserve"> </w:t>
      </w:r>
      <w:r>
        <w:rPr>
          <w:b/>
          <w:bCs/>
        </w:rPr>
        <w:tab/>
      </w:r>
      <w:r>
        <w:rPr>
          <w:b/>
          <w:bCs/>
        </w:rPr>
        <w:tab/>
      </w:r>
      <w:r>
        <w:rPr>
          <w:b/>
          <w:bCs/>
        </w:rPr>
        <w:tab/>
      </w:r>
      <w:r>
        <w:rPr>
          <w:b/>
          <w:bCs/>
        </w:rPr>
        <w:tab/>
      </w:r>
      <w:r>
        <w:rPr>
          <w:b/>
          <w:bCs/>
        </w:rPr>
        <w:tab/>
      </w:r>
      <w:r>
        <w:rPr>
          <w:b/>
          <w:bCs/>
        </w:rPr>
        <w:tab/>
      </w:r>
      <w:r>
        <w:rPr>
          <w:b/>
          <w:bCs/>
        </w:rPr>
        <w:tab/>
        <w:t xml:space="preserve">  25</w:t>
      </w:r>
    </w:p>
    <w:p w14:paraId="60594FE8" w14:textId="77777777" w:rsidR="0075582B" w:rsidRPr="00FC1593" w:rsidRDefault="0075582B" w:rsidP="0075582B">
      <w:pPr>
        <w:spacing w:line="480" w:lineRule="auto"/>
      </w:pPr>
      <w:r w:rsidRPr="00FC1593">
        <w:t xml:space="preserve">2.2 Double Taxation </w:t>
      </w:r>
      <w:r>
        <w:tab/>
      </w:r>
      <w:r>
        <w:tab/>
      </w:r>
      <w:r>
        <w:tab/>
      </w:r>
      <w:r>
        <w:tab/>
      </w:r>
      <w:r>
        <w:tab/>
      </w:r>
      <w:r>
        <w:tab/>
      </w:r>
      <w:r>
        <w:tab/>
      </w:r>
      <w:r>
        <w:tab/>
        <w:t xml:space="preserve">                </w:t>
      </w:r>
      <w:r>
        <w:tab/>
        <w:t xml:space="preserve">  </w:t>
      </w:r>
      <w:r w:rsidRPr="007C076D">
        <w:rPr>
          <w:b/>
          <w:bCs/>
        </w:rPr>
        <w:t>28</w:t>
      </w:r>
    </w:p>
    <w:p w14:paraId="5D5B626D" w14:textId="77777777" w:rsidR="0075582B" w:rsidRPr="00FC1593" w:rsidRDefault="0075582B" w:rsidP="0075582B">
      <w:pPr>
        <w:spacing w:line="480" w:lineRule="auto"/>
      </w:pPr>
      <w:r w:rsidRPr="00FC1593">
        <w:t xml:space="preserve">2.3 Double Taxation Treaties </w:t>
      </w:r>
      <w:r>
        <w:tab/>
      </w:r>
      <w:r>
        <w:tab/>
      </w:r>
      <w:r>
        <w:tab/>
      </w:r>
      <w:r>
        <w:tab/>
      </w:r>
      <w:r>
        <w:tab/>
      </w:r>
      <w:r>
        <w:tab/>
      </w:r>
      <w:r>
        <w:tab/>
      </w:r>
      <w:r>
        <w:tab/>
      </w:r>
      <w:r>
        <w:tab/>
        <w:t xml:space="preserve">  </w:t>
      </w:r>
      <w:r w:rsidRPr="00827692">
        <w:rPr>
          <w:b/>
          <w:bCs/>
        </w:rPr>
        <w:t>31</w:t>
      </w:r>
    </w:p>
    <w:p w14:paraId="15DBE610" w14:textId="77777777" w:rsidR="0075582B" w:rsidRPr="00AF7C52" w:rsidRDefault="0075582B" w:rsidP="0075582B">
      <w:pPr>
        <w:spacing w:line="480" w:lineRule="auto"/>
        <w:rPr>
          <w:b/>
          <w:bCs/>
        </w:rPr>
      </w:pPr>
      <w:r w:rsidRPr="00FC1593">
        <w:tab/>
        <w:t>2.3.1 Scopes of the Double Taxation Treaties</w:t>
      </w:r>
      <w:r>
        <w:t xml:space="preserve"> </w:t>
      </w:r>
      <w:r>
        <w:tab/>
      </w:r>
      <w:r>
        <w:tab/>
      </w:r>
      <w:r>
        <w:tab/>
      </w:r>
      <w:r>
        <w:tab/>
      </w:r>
      <w:r>
        <w:tab/>
        <w:t xml:space="preserve">  </w:t>
      </w:r>
      <w:r w:rsidRPr="00AF7C52">
        <w:rPr>
          <w:b/>
          <w:bCs/>
        </w:rPr>
        <w:t>35</w:t>
      </w:r>
    </w:p>
    <w:p w14:paraId="3015ADF5" w14:textId="77777777" w:rsidR="0075582B" w:rsidRPr="00FC1593" w:rsidRDefault="0075582B" w:rsidP="0075582B">
      <w:pPr>
        <w:spacing w:line="480" w:lineRule="auto"/>
      </w:pPr>
      <w:r w:rsidRPr="00FC1593">
        <w:tab/>
        <w:t>2.3.2 Types of Income under Double Taxation Treaties</w:t>
      </w:r>
      <w:r>
        <w:t xml:space="preserve"> </w:t>
      </w:r>
      <w:r>
        <w:tab/>
      </w:r>
      <w:r>
        <w:tab/>
      </w:r>
      <w:r>
        <w:tab/>
      </w:r>
      <w:r>
        <w:tab/>
        <w:t xml:space="preserve">  </w:t>
      </w:r>
      <w:r w:rsidRPr="00AF7C52">
        <w:rPr>
          <w:b/>
          <w:bCs/>
        </w:rPr>
        <w:t>38</w:t>
      </w:r>
    </w:p>
    <w:p w14:paraId="4ABF680B" w14:textId="77777777" w:rsidR="0075582B" w:rsidRPr="00FC1593" w:rsidRDefault="0075582B" w:rsidP="0075582B">
      <w:pPr>
        <w:spacing w:line="480" w:lineRule="auto"/>
      </w:pPr>
      <w:r w:rsidRPr="00FC1593">
        <w:tab/>
        <w:t>2.3.3 Eliminating International Double Taxation Under Double taxation Treaties</w:t>
      </w:r>
      <w:r>
        <w:t xml:space="preserve">     </w:t>
      </w:r>
      <w:r w:rsidRPr="00AF7C52">
        <w:rPr>
          <w:b/>
          <w:bCs/>
        </w:rPr>
        <w:t>40</w:t>
      </w:r>
    </w:p>
    <w:p w14:paraId="2C07583F" w14:textId="77777777" w:rsidR="0075582B" w:rsidRPr="00FC1593" w:rsidRDefault="0075582B" w:rsidP="0075582B">
      <w:pPr>
        <w:spacing w:line="480" w:lineRule="auto"/>
      </w:pPr>
      <w:r w:rsidRPr="00FC1593">
        <w:tab/>
        <w:t>2.3.4 General Provisions in Double Taxation Treaties</w:t>
      </w:r>
      <w:r>
        <w:tab/>
      </w:r>
      <w:r>
        <w:tab/>
      </w:r>
      <w:r>
        <w:tab/>
      </w:r>
      <w:r>
        <w:tab/>
        <w:t xml:space="preserve">  </w:t>
      </w:r>
      <w:r w:rsidRPr="00AF7C52">
        <w:rPr>
          <w:b/>
          <w:bCs/>
        </w:rPr>
        <w:t>42</w:t>
      </w:r>
    </w:p>
    <w:p w14:paraId="30D13218" w14:textId="77777777" w:rsidR="0075582B" w:rsidRPr="00FC1593" w:rsidRDefault="0075582B" w:rsidP="0075582B">
      <w:pPr>
        <w:spacing w:line="480" w:lineRule="auto"/>
      </w:pPr>
      <w:r w:rsidRPr="00FC1593">
        <w:t>2.4 The Frame of Negotiation on Double Taxation Treaties</w:t>
      </w:r>
      <w:r>
        <w:tab/>
      </w:r>
      <w:r>
        <w:tab/>
      </w:r>
      <w:r>
        <w:tab/>
        <w:t xml:space="preserve">   </w:t>
      </w:r>
      <w:r>
        <w:tab/>
      </w:r>
      <w:r>
        <w:tab/>
        <w:t xml:space="preserve">  </w:t>
      </w:r>
      <w:r w:rsidRPr="00D406BE">
        <w:rPr>
          <w:b/>
          <w:bCs/>
        </w:rPr>
        <w:t>46</w:t>
      </w:r>
    </w:p>
    <w:p w14:paraId="647B87F3" w14:textId="77777777" w:rsidR="0075582B" w:rsidRPr="00FC1593" w:rsidRDefault="0075582B" w:rsidP="0075582B">
      <w:pPr>
        <w:spacing w:line="480" w:lineRule="auto"/>
      </w:pPr>
      <w:r w:rsidRPr="00FC1593">
        <w:lastRenderedPageBreak/>
        <w:t>2.5 The International Double Taxation Network</w:t>
      </w:r>
      <w:r>
        <w:t xml:space="preserve"> </w:t>
      </w:r>
      <w:r>
        <w:tab/>
      </w:r>
      <w:r>
        <w:tab/>
      </w:r>
      <w:r>
        <w:tab/>
      </w:r>
      <w:r>
        <w:tab/>
      </w:r>
      <w:r>
        <w:tab/>
      </w:r>
      <w:r>
        <w:tab/>
        <w:t xml:space="preserve">  </w:t>
      </w:r>
      <w:r w:rsidRPr="00D406BE">
        <w:rPr>
          <w:b/>
          <w:bCs/>
        </w:rPr>
        <w:t>48</w:t>
      </w:r>
    </w:p>
    <w:p w14:paraId="721B6F2F" w14:textId="77777777" w:rsidR="0075582B" w:rsidRPr="00FC1593" w:rsidRDefault="0075582B" w:rsidP="0075582B">
      <w:pPr>
        <w:spacing w:line="480" w:lineRule="auto"/>
      </w:pPr>
      <w:r w:rsidRPr="00FC1593">
        <w:t>2.6 The Rationale for Double Taxation Treaties</w:t>
      </w:r>
      <w:r>
        <w:tab/>
      </w:r>
      <w:r>
        <w:tab/>
      </w:r>
      <w:r>
        <w:tab/>
      </w:r>
      <w:r>
        <w:tab/>
      </w:r>
      <w:r>
        <w:tab/>
      </w:r>
      <w:r>
        <w:tab/>
        <w:t xml:space="preserve"> </w:t>
      </w:r>
      <w:r w:rsidRPr="00FC1593">
        <w:t xml:space="preserve"> </w:t>
      </w:r>
      <w:r w:rsidRPr="00D406BE">
        <w:rPr>
          <w:b/>
          <w:bCs/>
        </w:rPr>
        <w:t>50</w:t>
      </w:r>
    </w:p>
    <w:p w14:paraId="21854C39" w14:textId="77777777" w:rsidR="0075582B" w:rsidRPr="00FC1593" w:rsidRDefault="0075582B" w:rsidP="0075582B">
      <w:pPr>
        <w:spacing w:line="480" w:lineRule="auto"/>
      </w:pPr>
      <w:r w:rsidRPr="00FC1593">
        <w:t>2.7 International Double Taxation Treaties Models</w:t>
      </w:r>
      <w:r>
        <w:t xml:space="preserve"> </w:t>
      </w:r>
      <w:r>
        <w:tab/>
      </w:r>
      <w:r>
        <w:tab/>
      </w:r>
      <w:r>
        <w:tab/>
      </w:r>
      <w:r>
        <w:tab/>
      </w:r>
      <w:r>
        <w:tab/>
      </w:r>
      <w:r>
        <w:tab/>
        <w:t xml:space="preserve">  </w:t>
      </w:r>
      <w:r w:rsidRPr="00D406BE">
        <w:rPr>
          <w:b/>
          <w:bCs/>
        </w:rPr>
        <w:t>52</w:t>
      </w:r>
    </w:p>
    <w:p w14:paraId="11C9DAC9" w14:textId="77777777" w:rsidR="0075582B" w:rsidRPr="00FC1593" w:rsidRDefault="0075582B" w:rsidP="0075582B">
      <w:pPr>
        <w:spacing w:line="480" w:lineRule="auto"/>
      </w:pPr>
      <w:r w:rsidRPr="00FC1593">
        <w:t xml:space="preserve">2.8 Alternatives for Current Double Taxation Treaties </w:t>
      </w:r>
      <w:r>
        <w:tab/>
      </w:r>
      <w:r>
        <w:tab/>
      </w:r>
      <w:r>
        <w:tab/>
      </w:r>
      <w:r>
        <w:tab/>
      </w:r>
      <w:r>
        <w:tab/>
        <w:t xml:space="preserve">  </w:t>
      </w:r>
      <w:r w:rsidRPr="000C2D03">
        <w:rPr>
          <w:b/>
          <w:bCs/>
        </w:rPr>
        <w:t>56</w:t>
      </w:r>
    </w:p>
    <w:p w14:paraId="07DB0DB7" w14:textId="77777777" w:rsidR="0075582B" w:rsidRPr="00FC1593" w:rsidRDefault="0075582B" w:rsidP="0075582B">
      <w:pPr>
        <w:spacing w:line="480" w:lineRule="auto"/>
      </w:pPr>
      <w:r w:rsidRPr="00FC1593">
        <w:t xml:space="preserve">2.9 Positive Effect of Double Taxation Treaties </w:t>
      </w:r>
      <w:r>
        <w:tab/>
      </w:r>
      <w:r>
        <w:tab/>
      </w:r>
      <w:r>
        <w:tab/>
      </w:r>
      <w:r>
        <w:tab/>
      </w:r>
      <w:r>
        <w:tab/>
      </w:r>
      <w:r>
        <w:tab/>
        <w:t xml:space="preserve">  </w:t>
      </w:r>
      <w:r w:rsidRPr="000C2D03">
        <w:rPr>
          <w:b/>
          <w:bCs/>
        </w:rPr>
        <w:t>58</w:t>
      </w:r>
    </w:p>
    <w:p w14:paraId="79A9DDE6" w14:textId="77777777" w:rsidR="0075582B" w:rsidRPr="00FC1593" w:rsidRDefault="0075582B" w:rsidP="0075582B">
      <w:pPr>
        <w:spacing w:line="480" w:lineRule="auto"/>
      </w:pPr>
      <w:r w:rsidRPr="00FC1593">
        <w:t>2.10 Cost of Double Taxation Treaties</w:t>
      </w:r>
      <w:r>
        <w:t xml:space="preserve"> </w:t>
      </w:r>
      <w:r>
        <w:tab/>
      </w:r>
      <w:r>
        <w:tab/>
      </w:r>
      <w:r>
        <w:tab/>
      </w:r>
      <w:r>
        <w:tab/>
      </w:r>
      <w:r>
        <w:tab/>
      </w:r>
      <w:r>
        <w:tab/>
      </w:r>
      <w:r>
        <w:tab/>
        <w:t xml:space="preserve">  </w:t>
      </w:r>
      <w:r w:rsidRPr="000C2D03">
        <w:rPr>
          <w:b/>
          <w:bCs/>
        </w:rPr>
        <w:t>59</w:t>
      </w:r>
    </w:p>
    <w:p w14:paraId="04B2B825" w14:textId="77777777" w:rsidR="0075582B" w:rsidRPr="00FC1593" w:rsidRDefault="0075582B" w:rsidP="0075582B">
      <w:pPr>
        <w:spacing w:line="480" w:lineRule="auto"/>
      </w:pPr>
      <w:r w:rsidRPr="00FC1593">
        <w:t>2.11 Double Taxation and Double Taxation Treaties in Bilateral Countries</w:t>
      </w:r>
      <w:r w:rsidRPr="000C2D03">
        <w:rPr>
          <w:b/>
          <w:bCs/>
        </w:rPr>
        <w:t xml:space="preserve"> </w:t>
      </w:r>
      <w:r>
        <w:rPr>
          <w:b/>
          <w:bCs/>
        </w:rPr>
        <w:tab/>
      </w:r>
      <w:r>
        <w:rPr>
          <w:b/>
          <w:bCs/>
        </w:rPr>
        <w:tab/>
        <w:t xml:space="preserve">  </w:t>
      </w:r>
      <w:r w:rsidRPr="000C2D03">
        <w:rPr>
          <w:b/>
          <w:bCs/>
        </w:rPr>
        <w:t>61</w:t>
      </w:r>
    </w:p>
    <w:p w14:paraId="574F1305" w14:textId="77777777" w:rsidR="0075582B" w:rsidRPr="000C2D03" w:rsidRDefault="0075582B" w:rsidP="0075582B">
      <w:pPr>
        <w:spacing w:line="480" w:lineRule="auto"/>
        <w:rPr>
          <w:b/>
          <w:bCs/>
        </w:rPr>
      </w:pPr>
      <w:r w:rsidRPr="00FC1593">
        <w:t>2.12 Double Taxation Treaties and Foreign Direct Investment</w:t>
      </w:r>
      <w:r>
        <w:t xml:space="preserve">                         </w:t>
      </w:r>
      <w:r>
        <w:tab/>
      </w:r>
      <w:r>
        <w:tab/>
        <w:t xml:space="preserve">  </w:t>
      </w:r>
      <w:r w:rsidRPr="000C2D03">
        <w:rPr>
          <w:b/>
          <w:bCs/>
        </w:rPr>
        <w:t xml:space="preserve">64 </w:t>
      </w:r>
    </w:p>
    <w:p w14:paraId="0F998DC5" w14:textId="77777777" w:rsidR="0075582B" w:rsidRPr="00FC1593" w:rsidRDefault="0075582B" w:rsidP="0075582B">
      <w:pPr>
        <w:spacing w:line="480" w:lineRule="auto"/>
      </w:pPr>
      <w:r w:rsidRPr="00FC1593">
        <w:t>2.13 Effects of Double Taxation Treaties on Domestic Law</w:t>
      </w:r>
      <w:r>
        <w:t xml:space="preserve"> </w:t>
      </w:r>
      <w:r>
        <w:tab/>
      </w:r>
      <w:r>
        <w:tab/>
      </w:r>
      <w:r>
        <w:tab/>
      </w:r>
      <w:r>
        <w:tab/>
      </w:r>
      <w:r>
        <w:tab/>
        <w:t xml:space="preserve">  </w:t>
      </w:r>
      <w:r w:rsidRPr="000C2D03">
        <w:rPr>
          <w:b/>
          <w:bCs/>
        </w:rPr>
        <w:t>70</w:t>
      </w:r>
    </w:p>
    <w:p w14:paraId="10E08813" w14:textId="77777777" w:rsidR="0075582B" w:rsidRPr="00FC1593" w:rsidRDefault="0075582B" w:rsidP="0075582B">
      <w:pPr>
        <w:spacing w:line="480" w:lineRule="auto"/>
      </w:pPr>
      <w:r w:rsidRPr="00FC1593">
        <w:t>2.14 Capital Import Neutrality, Capital Export Neutrality and National Neutrality</w:t>
      </w:r>
      <w:r>
        <w:t xml:space="preserve"> </w:t>
      </w:r>
      <w:r>
        <w:tab/>
      </w:r>
      <w:r>
        <w:tab/>
        <w:t xml:space="preserve">  </w:t>
      </w:r>
      <w:r w:rsidRPr="000C2D03">
        <w:rPr>
          <w:b/>
          <w:bCs/>
        </w:rPr>
        <w:t>71</w:t>
      </w:r>
    </w:p>
    <w:p w14:paraId="10D0FBA6" w14:textId="77777777" w:rsidR="0075582B" w:rsidRPr="00FC1593" w:rsidRDefault="0075582B" w:rsidP="0075582B">
      <w:pPr>
        <w:spacing w:line="480" w:lineRule="auto"/>
      </w:pPr>
      <w:r w:rsidRPr="00FC1593">
        <w:t>2.15 Methods on Eliminating Double Taxation under Double taxation Treaties</w:t>
      </w:r>
      <w:r>
        <w:tab/>
      </w:r>
      <w:r>
        <w:tab/>
        <w:t xml:space="preserve"> </w:t>
      </w:r>
      <w:r w:rsidRPr="00FC1593">
        <w:t xml:space="preserve"> </w:t>
      </w:r>
      <w:r w:rsidRPr="000C2D03">
        <w:rPr>
          <w:b/>
          <w:bCs/>
        </w:rPr>
        <w:t>73</w:t>
      </w:r>
    </w:p>
    <w:p w14:paraId="3C52D25E" w14:textId="77777777" w:rsidR="0075582B" w:rsidRPr="00FC1593" w:rsidRDefault="0075582B" w:rsidP="0075582B">
      <w:pPr>
        <w:spacing w:line="480" w:lineRule="auto"/>
      </w:pPr>
      <w:r w:rsidRPr="00FC1593">
        <w:tab/>
        <w:t>2.15.1 Exemption Method</w:t>
      </w:r>
      <w:r>
        <w:t xml:space="preserve"> </w:t>
      </w:r>
      <w:r>
        <w:tab/>
      </w:r>
      <w:r>
        <w:tab/>
      </w:r>
      <w:r>
        <w:tab/>
      </w:r>
      <w:r>
        <w:tab/>
      </w:r>
      <w:r>
        <w:tab/>
      </w:r>
      <w:r>
        <w:tab/>
      </w:r>
      <w:r>
        <w:tab/>
      </w:r>
      <w:r>
        <w:tab/>
        <w:t xml:space="preserve">  </w:t>
      </w:r>
      <w:r w:rsidRPr="000C2D03">
        <w:rPr>
          <w:b/>
          <w:bCs/>
        </w:rPr>
        <w:t>73</w:t>
      </w:r>
    </w:p>
    <w:p w14:paraId="505D296D" w14:textId="77777777" w:rsidR="0075582B" w:rsidRPr="00FC1593" w:rsidRDefault="0075582B" w:rsidP="0075582B">
      <w:pPr>
        <w:spacing w:line="480" w:lineRule="auto"/>
      </w:pPr>
      <w:r w:rsidRPr="00FC1593">
        <w:tab/>
        <w:t xml:space="preserve">2.15.2 Credit Method </w:t>
      </w:r>
      <w:r>
        <w:tab/>
      </w:r>
      <w:r>
        <w:tab/>
      </w:r>
      <w:r>
        <w:tab/>
      </w:r>
      <w:r>
        <w:tab/>
      </w:r>
      <w:r>
        <w:tab/>
      </w:r>
      <w:r>
        <w:tab/>
      </w:r>
      <w:r>
        <w:tab/>
      </w:r>
      <w:r>
        <w:tab/>
      </w:r>
      <w:r>
        <w:tab/>
        <w:t xml:space="preserve">  </w:t>
      </w:r>
      <w:r w:rsidRPr="000C2D03">
        <w:rPr>
          <w:b/>
          <w:bCs/>
        </w:rPr>
        <w:t>76</w:t>
      </w:r>
    </w:p>
    <w:p w14:paraId="210B2D2A" w14:textId="77777777" w:rsidR="0075582B" w:rsidRPr="00FC1593" w:rsidRDefault="0075582B" w:rsidP="0075582B">
      <w:pPr>
        <w:spacing w:line="480" w:lineRule="auto"/>
      </w:pPr>
      <w:r w:rsidRPr="00FC1593">
        <w:t>2.16 Theoretical Framework</w:t>
      </w:r>
      <w:r>
        <w:t xml:space="preserve"> </w:t>
      </w:r>
      <w:r>
        <w:tab/>
      </w:r>
      <w:r>
        <w:tab/>
      </w:r>
      <w:r>
        <w:tab/>
      </w:r>
      <w:r>
        <w:tab/>
      </w:r>
      <w:r>
        <w:tab/>
      </w:r>
      <w:r>
        <w:tab/>
      </w:r>
      <w:r>
        <w:tab/>
      </w:r>
      <w:r>
        <w:tab/>
      </w:r>
      <w:r>
        <w:tab/>
        <w:t xml:space="preserve">  </w:t>
      </w:r>
      <w:r w:rsidRPr="000C2D03">
        <w:rPr>
          <w:b/>
          <w:bCs/>
        </w:rPr>
        <w:t>78</w:t>
      </w:r>
    </w:p>
    <w:p w14:paraId="44D073AF" w14:textId="77777777" w:rsidR="0075582B" w:rsidRPr="00FC1593" w:rsidRDefault="0075582B" w:rsidP="0075582B">
      <w:pPr>
        <w:spacing w:line="480" w:lineRule="auto"/>
      </w:pPr>
      <w:r w:rsidRPr="00FC1593">
        <w:tab/>
        <w:t>2.16.1 Theory of Foreign Direct Investment</w:t>
      </w:r>
      <w:r w:rsidRPr="000C2D03">
        <w:rPr>
          <w:b/>
          <w:bCs/>
        </w:rPr>
        <w:t xml:space="preserve"> </w:t>
      </w:r>
      <w:r>
        <w:rPr>
          <w:b/>
          <w:bCs/>
        </w:rPr>
        <w:tab/>
      </w:r>
      <w:r>
        <w:rPr>
          <w:b/>
          <w:bCs/>
        </w:rPr>
        <w:tab/>
      </w:r>
      <w:r>
        <w:rPr>
          <w:b/>
          <w:bCs/>
        </w:rPr>
        <w:tab/>
      </w:r>
      <w:r>
        <w:rPr>
          <w:b/>
          <w:bCs/>
        </w:rPr>
        <w:tab/>
      </w:r>
      <w:r>
        <w:rPr>
          <w:b/>
          <w:bCs/>
        </w:rPr>
        <w:tab/>
      </w:r>
      <w:r>
        <w:rPr>
          <w:b/>
          <w:bCs/>
        </w:rPr>
        <w:tab/>
        <w:t xml:space="preserve">  </w:t>
      </w:r>
      <w:r w:rsidRPr="000C2D03">
        <w:rPr>
          <w:b/>
          <w:bCs/>
        </w:rPr>
        <w:t>78</w:t>
      </w:r>
    </w:p>
    <w:p w14:paraId="0BF2C8BC" w14:textId="77777777" w:rsidR="0075582B" w:rsidRPr="00FC1593" w:rsidRDefault="0075582B" w:rsidP="0075582B">
      <w:pPr>
        <w:spacing w:line="480" w:lineRule="auto"/>
      </w:pPr>
      <w:r w:rsidRPr="00FC1593">
        <w:tab/>
        <w:t>2.16.2 Theory of Double Taxation</w:t>
      </w:r>
      <w:r>
        <w:t xml:space="preserve"> </w:t>
      </w:r>
      <w:r>
        <w:tab/>
      </w:r>
      <w:r>
        <w:tab/>
      </w:r>
      <w:r>
        <w:tab/>
      </w:r>
      <w:r>
        <w:tab/>
      </w:r>
      <w:r>
        <w:tab/>
      </w:r>
      <w:r>
        <w:tab/>
        <w:t xml:space="preserve">    </w:t>
      </w:r>
      <w:r>
        <w:tab/>
        <w:t xml:space="preserve">  </w:t>
      </w:r>
      <w:r w:rsidRPr="000C2D03">
        <w:rPr>
          <w:b/>
          <w:bCs/>
        </w:rPr>
        <w:t>82</w:t>
      </w:r>
    </w:p>
    <w:p w14:paraId="7C0B84B2" w14:textId="77777777" w:rsidR="0075582B" w:rsidRPr="00FC1593" w:rsidRDefault="0075582B" w:rsidP="0075582B">
      <w:pPr>
        <w:spacing w:line="480" w:lineRule="auto"/>
      </w:pPr>
      <w:r w:rsidRPr="00FC1593">
        <w:tab/>
        <w:t>2.16.3 Theory of Double Taxation Treaties</w:t>
      </w:r>
      <w:r>
        <w:tab/>
      </w:r>
      <w:r>
        <w:tab/>
      </w:r>
      <w:r>
        <w:tab/>
      </w:r>
      <w:r>
        <w:tab/>
      </w:r>
      <w:r>
        <w:tab/>
      </w:r>
      <w:r>
        <w:tab/>
        <w:t xml:space="preserve"> </w:t>
      </w:r>
      <w:r w:rsidRPr="00FC1593">
        <w:t xml:space="preserve"> </w:t>
      </w:r>
      <w:r w:rsidRPr="00400B6C">
        <w:rPr>
          <w:b/>
          <w:bCs/>
        </w:rPr>
        <w:t>85</w:t>
      </w:r>
    </w:p>
    <w:p w14:paraId="60EEADE7" w14:textId="77777777" w:rsidR="0075582B" w:rsidRPr="00FC1593" w:rsidRDefault="0075582B" w:rsidP="0075582B">
      <w:pPr>
        <w:spacing w:line="480" w:lineRule="auto"/>
      </w:pPr>
      <w:r w:rsidRPr="00FC1593">
        <w:tab/>
        <w:t xml:space="preserve">2.16.4 Theory of Methods on Eliminating Double Taxation Treaties </w:t>
      </w:r>
      <w:r>
        <w:t xml:space="preserve">                  </w:t>
      </w:r>
      <w:r>
        <w:tab/>
        <w:t xml:space="preserve"> </w:t>
      </w:r>
      <w:r w:rsidRPr="00400B6C">
        <w:rPr>
          <w:b/>
          <w:bCs/>
        </w:rPr>
        <w:t xml:space="preserve"> 87</w:t>
      </w:r>
    </w:p>
    <w:p w14:paraId="3F925FE5" w14:textId="77777777" w:rsidR="0075582B" w:rsidRPr="00FC1593" w:rsidRDefault="0075582B" w:rsidP="0075582B">
      <w:pPr>
        <w:spacing w:line="480" w:lineRule="auto"/>
      </w:pPr>
      <w:r w:rsidRPr="00FC1593">
        <w:t>2.17 General Aspects of Host Countries on Foreign Direct Investment</w:t>
      </w:r>
      <w:r>
        <w:tab/>
      </w:r>
      <w:r>
        <w:tab/>
      </w:r>
      <w:r>
        <w:tab/>
        <w:t xml:space="preserve">  </w:t>
      </w:r>
      <w:r w:rsidRPr="00400B6C">
        <w:rPr>
          <w:b/>
          <w:bCs/>
        </w:rPr>
        <w:t>89</w:t>
      </w:r>
    </w:p>
    <w:p w14:paraId="6D759A06" w14:textId="77777777" w:rsidR="0075582B" w:rsidRPr="00FC1593" w:rsidRDefault="0075582B" w:rsidP="0075582B">
      <w:pPr>
        <w:spacing w:line="480" w:lineRule="auto"/>
      </w:pPr>
      <w:r w:rsidRPr="00FC1593">
        <w:tab/>
        <w:t>2.17.1 Foreign Direct Investment for Developing Countries’ Aspects</w:t>
      </w:r>
      <w:r>
        <w:tab/>
      </w:r>
      <w:r>
        <w:tab/>
        <w:t xml:space="preserve">  </w:t>
      </w:r>
      <w:r w:rsidRPr="00400B6C">
        <w:rPr>
          <w:b/>
          <w:bCs/>
        </w:rPr>
        <w:t>89</w:t>
      </w:r>
    </w:p>
    <w:p w14:paraId="53A2BD1B" w14:textId="77777777" w:rsidR="0075582B" w:rsidRPr="00FC1593" w:rsidRDefault="0075582B" w:rsidP="0075582B">
      <w:pPr>
        <w:spacing w:line="480" w:lineRule="auto"/>
      </w:pPr>
      <w:r w:rsidRPr="00FC1593">
        <w:tab/>
        <w:t>2.17.2 Foreign Direct Investment for Developed Countries’ Aspects</w:t>
      </w:r>
      <w:r w:rsidRPr="00400B6C">
        <w:rPr>
          <w:b/>
          <w:bCs/>
        </w:rPr>
        <w:t xml:space="preserve"> </w:t>
      </w:r>
      <w:r>
        <w:rPr>
          <w:b/>
          <w:bCs/>
        </w:rPr>
        <w:tab/>
      </w:r>
      <w:r>
        <w:rPr>
          <w:b/>
          <w:bCs/>
        </w:rPr>
        <w:tab/>
        <w:t xml:space="preserve">  </w:t>
      </w:r>
      <w:r w:rsidRPr="00400B6C">
        <w:rPr>
          <w:b/>
          <w:bCs/>
        </w:rPr>
        <w:t>90</w:t>
      </w:r>
    </w:p>
    <w:p w14:paraId="253DA86D" w14:textId="77777777" w:rsidR="0075582B" w:rsidRPr="00FC1593" w:rsidRDefault="0075582B" w:rsidP="0075582B">
      <w:pPr>
        <w:spacing w:line="480" w:lineRule="auto"/>
      </w:pPr>
      <w:r w:rsidRPr="00FC1593">
        <w:t xml:space="preserve">2.18 Determinants of Foreign Direct Investment </w:t>
      </w:r>
      <w:r>
        <w:tab/>
      </w:r>
      <w:r>
        <w:tab/>
      </w:r>
      <w:r>
        <w:tab/>
      </w:r>
      <w:r>
        <w:tab/>
      </w:r>
      <w:r>
        <w:tab/>
        <w:t xml:space="preserve">              </w:t>
      </w:r>
      <w:r w:rsidRPr="00400B6C">
        <w:rPr>
          <w:b/>
          <w:bCs/>
        </w:rPr>
        <w:t>91</w:t>
      </w:r>
    </w:p>
    <w:p w14:paraId="49731B7D" w14:textId="77777777" w:rsidR="0075582B" w:rsidRPr="00FC1593" w:rsidRDefault="0075582B" w:rsidP="0075582B">
      <w:pPr>
        <w:spacing w:line="480" w:lineRule="auto"/>
      </w:pPr>
      <w:r w:rsidRPr="00FC1593">
        <w:t xml:space="preserve">2.19 Bilateral Investment Treaties </w:t>
      </w:r>
      <w:r>
        <w:t xml:space="preserve">   </w:t>
      </w:r>
      <w:r>
        <w:tab/>
      </w:r>
      <w:r>
        <w:tab/>
      </w:r>
      <w:r>
        <w:tab/>
      </w:r>
      <w:r>
        <w:tab/>
      </w:r>
      <w:r>
        <w:tab/>
      </w:r>
      <w:r>
        <w:tab/>
      </w:r>
      <w:r>
        <w:tab/>
      </w:r>
      <w:r>
        <w:tab/>
        <w:t xml:space="preserve">  </w:t>
      </w:r>
      <w:r w:rsidRPr="00400B6C">
        <w:rPr>
          <w:b/>
          <w:bCs/>
        </w:rPr>
        <w:t>92</w:t>
      </w:r>
    </w:p>
    <w:p w14:paraId="5FF26599" w14:textId="77777777" w:rsidR="0075582B" w:rsidRPr="00FC1593" w:rsidRDefault="0075582B" w:rsidP="0075582B">
      <w:pPr>
        <w:spacing w:line="480" w:lineRule="auto"/>
      </w:pPr>
      <w:r w:rsidRPr="00FC1593">
        <w:t>2.20 Brief Summary of Literature Review</w:t>
      </w:r>
      <w:r>
        <w:t xml:space="preserve"> </w:t>
      </w:r>
      <w:r>
        <w:tab/>
      </w:r>
      <w:r>
        <w:tab/>
      </w:r>
      <w:r>
        <w:tab/>
      </w:r>
      <w:r>
        <w:tab/>
      </w:r>
      <w:r>
        <w:tab/>
      </w:r>
      <w:r>
        <w:tab/>
        <w:t xml:space="preserve">      </w:t>
      </w:r>
      <w:r>
        <w:tab/>
        <w:t xml:space="preserve">  </w:t>
      </w:r>
      <w:r w:rsidRPr="00400B6C">
        <w:rPr>
          <w:b/>
          <w:bCs/>
        </w:rPr>
        <w:t>93</w:t>
      </w:r>
    </w:p>
    <w:p w14:paraId="71307A97" w14:textId="77777777" w:rsidR="0075582B" w:rsidRPr="00FC1593" w:rsidRDefault="0075582B" w:rsidP="0075582B">
      <w:pPr>
        <w:spacing w:line="480" w:lineRule="auto"/>
        <w:rPr>
          <w:b/>
          <w:bCs/>
        </w:rPr>
      </w:pPr>
      <w:r w:rsidRPr="00FC1593">
        <w:rPr>
          <w:b/>
          <w:bCs/>
        </w:rPr>
        <w:t>CHAPTER 3 THAILAND AND ASEAN</w:t>
      </w:r>
      <w:r>
        <w:rPr>
          <w:b/>
          <w:bCs/>
        </w:rPr>
        <w:t xml:space="preserve"> </w:t>
      </w:r>
      <w:r>
        <w:rPr>
          <w:b/>
          <w:bCs/>
        </w:rPr>
        <w:tab/>
      </w:r>
      <w:r>
        <w:rPr>
          <w:b/>
          <w:bCs/>
        </w:rPr>
        <w:tab/>
      </w:r>
      <w:r>
        <w:rPr>
          <w:b/>
          <w:bCs/>
        </w:rPr>
        <w:tab/>
      </w:r>
      <w:r>
        <w:rPr>
          <w:b/>
          <w:bCs/>
        </w:rPr>
        <w:tab/>
      </w:r>
      <w:r>
        <w:rPr>
          <w:b/>
          <w:bCs/>
        </w:rPr>
        <w:tab/>
      </w:r>
      <w:r>
        <w:rPr>
          <w:b/>
          <w:bCs/>
        </w:rPr>
        <w:tab/>
        <w:t xml:space="preserve">    </w:t>
      </w:r>
      <w:r>
        <w:rPr>
          <w:b/>
          <w:bCs/>
        </w:rPr>
        <w:tab/>
        <w:t xml:space="preserve">  94</w:t>
      </w:r>
    </w:p>
    <w:p w14:paraId="6BDBF527" w14:textId="77777777" w:rsidR="0075582B" w:rsidRPr="00FC1593" w:rsidRDefault="0075582B" w:rsidP="0075582B">
      <w:pPr>
        <w:spacing w:line="480" w:lineRule="auto"/>
      </w:pPr>
      <w:r w:rsidRPr="00FC1593">
        <w:lastRenderedPageBreak/>
        <w:t>3.1 Background of Thailand with respect to Taxation</w:t>
      </w:r>
      <w:r>
        <w:tab/>
      </w:r>
      <w:r>
        <w:tab/>
      </w:r>
      <w:r>
        <w:tab/>
      </w:r>
      <w:r>
        <w:tab/>
      </w:r>
      <w:r>
        <w:tab/>
        <w:t xml:space="preserve">  </w:t>
      </w:r>
      <w:r w:rsidRPr="00F755BB">
        <w:rPr>
          <w:b/>
          <w:bCs/>
        </w:rPr>
        <w:t>94</w:t>
      </w:r>
    </w:p>
    <w:p w14:paraId="7058D492" w14:textId="77777777" w:rsidR="0075582B" w:rsidRPr="00FC1593" w:rsidRDefault="0075582B" w:rsidP="0075582B">
      <w:pPr>
        <w:spacing w:line="480" w:lineRule="auto"/>
      </w:pPr>
      <w:r w:rsidRPr="00FC1593">
        <w:t>3.2 Background of ASEAN</w:t>
      </w:r>
      <w:r>
        <w:t xml:space="preserve"> </w:t>
      </w:r>
      <w:r>
        <w:tab/>
      </w:r>
      <w:r>
        <w:tab/>
      </w:r>
      <w:r>
        <w:tab/>
      </w:r>
      <w:r>
        <w:tab/>
      </w:r>
      <w:r>
        <w:tab/>
      </w:r>
      <w:r>
        <w:tab/>
      </w:r>
      <w:r>
        <w:tab/>
      </w:r>
      <w:r>
        <w:tab/>
      </w:r>
      <w:r>
        <w:tab/>
        <w:t xml:space="preserve">  </w:t>
      </w:r>
      <w:r w:rsidRPr="00F755BB">
        <w:rPr>
          <w:b/>
          <w:bCs/>
        </w:rPr>
        <w:t>96</w:t>
      </w:r>
    </w:p>
    <w:p w14:paraId="1ADFEB8A" w14:textId="77777777" w:rsidR="0075582B" w:rsidRPr="00FC1593" w:rsidRDefault="0075582B" w:rsidP="0075582B">
      <w:pPr>
        <w:spacing w:line="480" w:lineRule="auto"/>
      </w:pPr>
      <w:r w:rsidRPr="00FC1593">
        <w:t>3.3 ASEAN Economic Community and Thailand</w:t>
      </w:r>
      <w:r>
        <w:tab/>
      </w:r>
      <w:r>
        <w:tab/>
      </w:r>
      <w:r>
        <w:tab/>
      </w:r>
      <w:r>
        <w:tab/>
        <w:t xml:space="preserve">   </w:t>
      </w:r>
      <w:r>
        <w:tab/>
      </w:r>
      <w:r>
        <w:tab/>
        <w:t xml:space="preserve">  </w:t>
      </w:r>
      <w:r w:rsidRPr="00F755BB">
        <w:rPr>
          <w:b/>
          <w:bCs/>
        </w:rPr>
        <w:t>98</w:t>
      </w:r>
    </w:p>
    <w:p w14:paraId="1B5BC269" w14:textId="77777777" w:rsidR="0075582B" w:rsidRPr="00FC1593" w:rsidRDefault="0075582B" w:rsidP="0075582B">
      <w:pPr>
        <w:spacing w:line="480" w:lineRule="auto"/>
      </w:pPr>
      <w:r w:rsidRPr="00FC1593">
        <w:t xml:space="preserve">3.4 Thailand and Foreign Direct Investment </w:t>
      </w:r>
      <w:r>
        <w:t xml:space="preserve"> </w:t>
      </w:r>
      <w:r>
        <w:tab/>
      </w:r>
      <w:r>
        <w:tab/>
        <w:t xml:space="preserve">    </w:t>
      </w:r>
      <w:r>
        <w:tab/>
      </w:r>
      <w:r>
        <w:tab/>
      </w:r>
      <w:r>
        <w:tab/>
      </w:r>
      <w:r>
        <w:tab/>
      </w:r>
      <w:r w:rsidRPr="00F755BB">
        <w:rPr>
          <w:b/>
          <w:bCs/>
        </w:rPr>
        <w:t>100</w:t>
      </w:r>
    </w:p>
    <w:p w14:paraId="2A3DEF3E" w14:textId="77777777" w:rsidR="0075582B" w:rsidRPr="00FC1593" w:rsidRDefault="0075582B" w:rsidP="0075582B">
      <w:pPr>
        <w:spacing w:line="480" w:lineRule="auto"/>
      </w:pPr>
      <w:r w:rsidRPr="00FC1593">
        <w:tab/>
        <w:t xml:space="preserve">3.4.1 Thailand’s Dependency in Foreign Direct Investment </w:t>
      </w:r>
      <w:r>
        <w:t xml:space="preserve">   </w:t>
      </w:r>
      <w:r>
        <w:tab/>
      </w:r>
      <w:r>
        <w:tab/>
      </w:r>
      <w:r>
        <w:tab/>
      </w:r>
      <w:r w:rsidRPr="00F755BB">
        <w:rPr>
          <w:b/>
          <w:bCs/>
        </w:rPr>
        <w:t>100</w:t>
      </w:r>
    </w:p>
    <w:p w14:paraId="250FE0BC" w14:textId="77777777" w:rsidR="0075582B" w:rsidRPr="00FC1593" w:rsidRDefault="0075582B" w:rsidP="0075582B">
      <w:pPr>
        <w:spacing w:line="480" w:lineRule="auto"/>
      </w:pPr>
      <w:r w:rsidRPr="00FC1593">
        <w:tab/>
        <w:t>3.4.2 Thailand’s Economic Condition due to Foreign Direct Investment  Influx</w:t>
      </w:r>
      <w:r>
        <w:t xml:space="preserve"> </w:t>
      </w:r>
      <w:r>
        <w:tab/>
      </w:r>
      <w:r w:rsidRPr="00F755BB">
        <w:rPr>
          <w:b/>
          <w:bCs/>
        </w:rPr>
        <w:t>101</w:t>
      </w:r>
    </w:p>
    <w:p w14:paraId="6D2D6383" w14:textId="77777777" w:rsidR="0075582B" w:rsidRPr="00FC1593" w:rsidRDefault="0075582B" w:rsidP="0075582B">
      <w:pPr>
        <w:spacing w:line="480" w:lineRule="auto"/>
      </w:pPr>
      <w:r w:rsidRPr="00FC1593">
        <w:tab/>
        <w:t>3.4.3 Thailand’s Controlling Capital</w:t>
      </w:r>
      <w:r>
        <w:t xml:space="preserve"> </w:t>
      </w:r>
      <w:r>
        <w:tab/>
      </w:r>
      <w:r>
        <w:tab/>
      </w:r>
      <w:r>
        <w:tab/>
      </w:r>
      <w:r>
        <w:tab/>
      </w:r>
      <w:r>
        <w:tab/>
      </w:r>
      <w:r>
        <w:tab/>
      </w:r>
      <w:r>
        <w:tab/>
      </w:r>
      <w:r w:rsidRPr="00113445">
        <w:rPr>
          <w:b/>
          <w:bCs/>
        </w:rPr>
        <w:t>102</w:t>
      </w:r>
    </w:p>
    <w:p w14:paraId="014F82EB" w14:textId="77777777" w:rsidR="0075582B" w:rsidRPr="00FC1593" w:rsidRDefault="0075582B" w:rsidP="0075582B">
      <w:pPr>
        <w:spacing w:line="480" w:lineRule="auto"/>
      </w:pPr>
      <w:r w:rsidRPr="00FC1593">
        <w:tab/>
        <w:t>3.4.4 Thailand Board of Investment Report</w:t>
      </w:r>
      <w:r>
        <w:t xml:space="preserve"> </w:t>
      </w:r>
      <w:r>
        <w:tab/>
      </w:r>
      <w:r>
        <w:tab/>
      </w:r>
      <w:r>
        <w:tab/>
      </w:r>
      <w:r>
        <w:tab/>
      </w:r>
      <w:r>
        <w:tab/>
      </w:r>
      <w:r>
        <w:tab/>
      </w:r>
      <w:r w:rsidRPr="00113445">
        <w:rPr>
          <w:b/>
          <w:bCs/>
        </w:rPr>
        <w:t>102</w:t>
      </w:r>
    </w:p>
    <w:p w14:paraId="625E1B41" w14:textId="77777777" w:rsidR="0075582B" w:rsidRPr="00FC1593" w:rsidRDefault="0075582B" w:rsidP="0075582B">
      <w:pPr>
        <w:spacing w:line="480" w:lineRule="auto"/>
      </w:pPr>
      <w:r w:rsidRPr="00FC1593">
        <w:tab/>
        <w:t xml:space="preserve">3.4.5 Free Trade Agreement's Effects on Foreign Direct Investment </w:t>
      </w:r>
      <w:r>
        <w:tab/>
      </w:r>
      <w:r>
        <w:tab/>
      </w:r>
      <w:r w:rsidRPr="00113445">
        <w:rPr>
          <w:b/>
          <w:bCs/>
        </w:rPr>
        <w:t>103</w:t>
      </w:r>
    </w:p>
    <w:p w14:paraId="4F487B0F" w14:textId="77777777" w:rsidR="0075582B" w:rsidRDefault="0075582B" w:rsidP="0075582B">
      <w:pPr>
        <w:spacing w:line="480" w:lineRule="auto"/>
      </w:pPr>
      <w:r w:rsidRPr="00FC1593">
        <w:tab/>
        <w:t xml:space="preserve">3.4.6 Expecting Future Situations of Foreign Direct Investment Flows </w:t>
      </w:r>
    </w:p>
    <w:p w14:paraId="2AA5C9B7" w14:textId="77777777" w:rsidR="0075582B" w:rsidRPr="00FC1593" w:rsidRDefault="0075582B" w:rsidP="0075582B">
      <w:pPr>
        <w:spacing w:line="480" w:lineRule="auto"/>
      </w:pPr>
      <w:r>
        <w:tab/>
      </w:r>
      <w:r w:rsidRPr="00FC1593">
        <w:t>into Thailand</w:t>
      </w:r>
      <w:r>
        <w:t xml:space="preserve"> </w:t>
      </w:r>
      <w:r>
        <w:tab/>
      </w:r>
      <w:r>
        <w:tab/>
      </w:r>
      <w:r>
        <w:tab/>
      </w:r>
      <w:r>
        <w:tab/>
      </w:r>
      <w:r>
        <w:tab/>
      </w:r>
      <w:r>
        <w:tab/>
      </w:r>
      <w:r>
        <w:tab/>
      </w:r>
      <w:r>
        <w:tab/>
        <w:t xml:space="preserve">       </w:t>
      </w:r>
      <w:r>
        <w:tab/>
      </w:r>
      <w:r>
        <w:tab/>
      </w:r>
      <w:r w:rsidRPr="00113445">
        <w:rPr>
          <w:b/>
          <w:bCs/>
        </w:rPr>
        <w:t>104</w:t>
      </w:r>
    </w:p>
    <w:p w14:paraId="35382E19" w14:textId="77777777" w:rsidR="0075582B" w:rsidRPr="00FC1593" w:rsidRDefault="0075582B" w:rsidP="0075582B">
      <w:pPr>
        <w:spacing w:line="480" w:lineRule="auto"/>
      </w:pPr>
      <w:r w:rsidRPr="00FC1593">
        <w:t>3.5 Situation of Foreign Direct Investment  Flows into Thailand by Developed Countries</w:t>
      </w:r>
      <w:r>
        <w:t xml:space="preserve">  </w:t>
      </w:r>
      <w:r w:rsidRPr="00113445">
        <w:rPr>
          <w:b/>
          <w:bCs/>
        </w:rPr>
        <w:t>105</w:t>
      </w:r>
    </w:p>
    <w:p w14:paraId="474D4CE6" w14:textId="77777777" w:rsidR="0075582B" w:rsidRPr="00FC1593" w:rsidRDefault="0075582B" w:rsidP="0075582B">
      <w:pPr>
        <w:spacing w:line="480" w:lineRule="auto"/>
      </w:pPr>
      <w:r w:rsidRPr="00FC1593">
        <w:tab/>
        <w:t>3.5.1 Thailand’s Financial Disaster</w:t>
      </w:r>
      <w:r>
        <w:t xml:space="preserve"> </w:t>
      </w:r>
      <w:r>
        <w:tab/>
      </w:r>
      <w:r>
        <w:tab/>
      </w:r>
      <w:r>
        <w:tab/>
      </w:r>
      <w:r>
        <w:tab/>
      </w:r>
      <w:r>
        <w:tab/>
      </w:r>
      <w:r>
        <w:tab/>
      </w:r>
      <w:r>
        <w:tab/>
      </w:r>
      <w:r w:rsidRPr="00113445">
        <w:rPr>
          <w:b/>
          <w:bCs/>
        </w:rPr>
        <w:t>106</w:t>
      </w:r>
    </w:p>
    <w:p w14:paraId="7B8BE8E5" w14:textId="77777777" w:rsidR="0075582B" w:rsidRPr="00FC1593" w:rsidRDefault="0075582B" w:rsidP="0075582B">
      <w:pPr>
        <w:spacing w:line="480" w:lineRule="auto"/>
      </w:pPr>
      <w:r w:rsidRPr="00FC1593">
        <w:tab/>
        <w:t xml:space="preserve">3.5.2 Post- Asian Financial Crisis Foreign Direct Investment </w:t>
      </w:r>
      <w:r>
        <w:t xml:space="preserve">   </w:t>
      </w:r>
      <w:r>
        <w:tab/>
      </w:r>
      <w:r>
        <w:tab/>
      </w:r>
      <w:r>
        <w:tab/>
      </w:r>
      <w:r w:rsidRPr="00113445">
        <w:rPr>
          <w:b/>
          <w:bCs/>
        </w:rPr>
        <w:t>106</w:t>
      </w:r>
    </w:p>
    <w:p w14:paraId="41729520" w14:textId="77777777" w:rsidR="0075582B" w:rsidRPr="00FC1593" w:rsidRDefault="0075582B" w:rsidP="0075582B">
      <w:pPr>
        <w:spacing w:line="480" w:lineRule="auto"/>
      </w:pPr>
      <w:r w:rsidRPr="00FC1593">
        <w:t>3.6 Situation of Foreign Direct Investment Flows into Thailand by Developing Countries</w:t>
      </w:r>
      <w:r>
        <w:t xml:space="preserve">  </w:t>
      </w:r>
      <w:r w:rsidRPr="00113445">
        <w:rPr>
          <w:b/>
          <w:bCs/>
        </w:rPr>
        <w:t>107</w:t>
      </w:r>
    </w:p>
    <w:p w14:paraId="63CFB0E2" w14:textId="77777777" w:rsidR="0075582B" w:rsidRPr="00FC1593" w:rsidRDefault="0075582B" w:rsidP="0075582B">
      <w:pPr>
        <w:spacing w:line="480" w:lineRule="auto"/>
      </w:pPr>
      <w:r w:rsidRPr="00FC1593">
        <w:t>3.7 Benefits and Impacts of Thailand from Asian Economic Community Blueprint</w:t>
      </w:r>
      <w:r>
        <w:t xml:space="preserve">            </w:t>
      </w:r>
      <w:r w:rsidRPr="00113445">
        <w:rPr>
          <w:b/>
          <w:bCs/>
        </w:rPr>
        <w:t>109</w:t>
      </w:r>
    </w:p>
    <w:p w14:paraId="31C1BA26" w14:textId="77777777" w:rsidR="0075582B" w:rsidRPr="00FC1593" w:rsidRDefault="0075582B" w:rsidP="0075582B">
      <w:pPr>
        <w:spacing w:line="480" w:lineRule="auto"/>
      </w:pPr>
      <w:r w:rsidRPr="00FC1593">
        <w:tab/>
        <w:t>3.7.1 Trade Facilitation</w:t>
      </w:r>
      <w:r>
        <w:t xml:space="preserve"> </w:t>
      </w:r>
      <w:r>
        <w:tab/>
      </w:r>
      <w:r>
        <w:tab/>
      </w:r>
      <w:r>
        <w:tab/>
      </w:r>
      <w:r>
        <w:tab/>
      </w:r>
      <w:r>
        <w:tab/>
      </w:r>
      <w:r>
        <w:tab/>
      </w:r>
      <w:r>
        <w:tab/>
        <w:t xml:space="preserve">    </w:t>
      </w:r>
      <w:r>
        <w:tab/>
      </w:r>
      <w:r w:rsidRPr="00113445">
        <w:rPr>
          <w:b/>
          <w:bCs/>
        </w:rPr>
        <w:t>109</w:t>
      </w:r>
    </w:p>
    <w:p w14:paraId="700F1ACB" w14:textId="77777777" w:rsidR="0075582B" w:rsidRPr="00FC1593" w:rsidRDefault="0075582B" w:rsidP="0075582B">
      <w:pPr>
        <w:spacing w:line="480" w:lineRule="auto"/>
      </w:pPr>
      <w:r w:rsidRPr="00FC1593">
        <w:tab/>
        <w:t>3.7.2 Industrialisation of Thailand</w:t>
      </w:r>
      <w:r>
        <w:t xml:space="preserve"> </w:t>
      </w:r>
      <w:r w:rsidRPr="00113445">
        <w:rPr>
          <w:b/>
          <w:bCs/>
        </w:rPr>
        <w:t xml:space="preserve"> </w:t>
      </w:r>
      <w:r>
        <w:rPr>
          <w:b/>
          <w:bCs/>
        </w:rPr>
        <w:tab/>
      </w:r>
      <w:r>
        <w:rPr>
          <w:b/>
          <w:bCs/>
        </w:rPr>
        <w:tab/>
      </w:r>
      <w:r>
        <w:rPr>
          <w:b/>
          <w:bCs/>
        </w:rPr>
        <w:tab/>
      </w:r>
      <w:r>
        <w:rPr>
          <w:b/>
          <w:bCs/>
        </w:rPr>
        <w:tab/>
      </w:r>
      <w:r>
        <w:rPr>
          <w:b/>
          <w:bCs/>
        </w:rPr>
        <w:tab/>
      </w:r>
      <w:r>
        <w:rPr>
          <w:b/>
          <w:bCs/>
        </w:rPr>
        <w:tab/>
        <w:t xml:space="preserve">    </w:t>
      </w:r>
      <w:r>
        <w:rPr>
          <w:b/>
          <w:bCs/>
        </w:rPr>
        <w:tab/>
      </w:r>
      <w:r w:rsidRPr="00113445">
        <w:rPr>
          <w:b/>
          <w:bCs/>
        </w:rPr>
        <w:t>110</w:t>
      </w:r>
    </w:p>
    <w:p w14:paraId="0E83D988" w14:textId="77777777" w:rsidR="0075582B" w:rsidRPr="00FC1593" w:rsidRDefault="0075582B" w:rsidP="0075582B">
      <w:pPr>
        <w:spacing w:line="480" w:lineRule="auto"/>
      </w:pPr>
      <w:r w:rsidRPr="00FC1593">
        <w:t>3.8 Corporate Tax</w:t>
      </w:r>
      <w:r>
        <w:t xml:space="preserve"> </w:t>
      </w:r>
      <w:r>
        <w:tab/>
      </w:r>
      <w:r>
        <w:tab/>
      </w:r>
      <w:r>
        <w:tab/>
      </w:r>
      <w:r>
        <w:tab/>
      </w:r>
      <w:r>
        <w:tab/>
      </w:r>
      <w:r>
        <w:tab/>
      </w:r>
      <w:r>
        <w:tab/>
      </w:r>
      <w:r>
        <w:tab/>
      </w:r>
      <w:r>
        <w:tab/>
      </w:r>
      <w:r>
        <w:tab/>
      </w:r>
      <w:r w:rsidRPr="00227368">
        <w:rPr>
          <w:b/>
          <w:bCs/>
        </w:rPr>
        <w:t>112</w:t>
      </w:r>
    </w:p>
    <w:p w14:paraId="733CEC94" w14:textId="77777777" w:rsidR="0075582B" w:rsidRPr="00FC1593" w:rsidRDefault="0075582B" w:rsidP="0075582B">
      <w:pPr>
        <w:spacing w:line="480" w:lineRule="auto"/>
      </w:pPr>
      <w:r w:rsidRPr="00FC1593">
        <w:t xml:space="preserve">3.9 Withholding Tax and Double Taxation Treaties </w:t>
      </w:r>
      <w:r>
        <w:t xml:space="preserve"> </w:t>
      </w:r>
      <w:r>
        <w:tab/>
      </w:r>
      <w:r>
        <w:tab/>
      </w:r>
      <w:r>
        <w:tab/>
      </w:r>
      <w:r>
        <w:tab/>
      </w:r>
      <w:r>
        <w:tab/>
      </w:r>
      <w:r w:rsidRPr="00227368">
        <w:rPr>
          <w:b/>
          <w:bCs/>
        </w:rPr>
        <w:t>113</w:t>
      </w:r>
    </w:p>
    <w:p w14:paraId="034CD01F" w14:textId="77777777" w:rsidR="0075582B" w:rsidRPr="00FC1593" w:rsidRDefault="0075582B" w:rsidP="0075582B">
      <w:pPr>
        <w:spacing w:line="480" w:lineRule="auto"/>
      </w:pPr>
      <w:r w:rsidRPr="00FC1593">
        <w:t>3.10 Corporate Dividends and Tax Income</w:t>
      </w:r>
      <w:r>
        <w:t xml:space="preserve"> </w:t>
      </w:r>
      <w:r>
        <w:tab/>
      </w:r>
      <w:r>
        <w:tab/>
      </w:r>
      <w:r>
        <w:tab/>
      </w:r>
      <w:r>
        <w:tab/>
      </w:r>
      <w:r>
        <w:tab/>
      </w:r>
      <w:r>
        <w:tab/>
      </w:r>
      <w:r>
        <w:tab/>
      </w:r>
      <w:r w:rsidRPr="00227368">
        <w:rPr>
          <w:b/>
          <w:bCs/>
        </w:rPr>
        <w:t>114</w:t>
      </w:r>
    </w:p>
    <w:p w14:paraId="34D8ED89" w14:textId="77777777" w:rsidR="0075582B" w:rsidRPr="00FC1593" w:rsidRDefault="0075582B" w:rsidP="0075582B">
      <w:pPr>
        <w:spacing w:line="480" w:lineRule="auto"/>
      </w:pPr>
      <w:r w:rsidRPr="00FC1593">
        <w:t>3.1</w:t>
      </w:r>
      <w:r>
        <w:t>1</w:t>
      </w:r>
      <w:r w:rsidRPr="00FC1593">
        <w:t xml:space="preserve"> Double Taxation in Thailand </w:t>
      </w:r>
      <w:r>
        <w:tab/>
      </w:r>
      <w:r>
        <w:tab/>
      </w:r>
      <w:r>
        <w:tab/>
      </w:r>
      <w:r>
        <w:tab/>
      </w:r>
      <w:r>
        <w:tab/>
      </w:r>
      <w:r>
        <w:tab/>
      </w:r>
      <w:r>
        <w:tab/>
        <w:t xml:space="preserve">            </w:t>
      </w:r>
      <w:r w:rsidRPr="00227368">
        <w:rPr>
          <w:b/>
          <w:bCs/>
        </w:rPr>
        <w:t>116</w:t>
      </w:r>
    </w:p>
    <w:p w14:paraId="011D6410" w14:textId="77777777" w:rsidR="0075582B" w:rsidRPr="00FC1593" w:rsidRDefault="0075582B" w:rsidP="0075582B">
      <w:pPr>
        <w:spacing w:line="480" w:lineRule="auto"/>
      </w:pPr>
      <w:r w:rsidRPr="00FC1593">
        <w:t>3.12 Reasons for Thailand to negotiate  Double Taxation Treaties</w:t>
      </w:r>
      <w:r>
        <w:t xml:space="preserve"> </w:t>
      </w:r>
      <w:r>
        <w:tab/>
      </w:r>
      <w:r>
        <w:tab/>
      </w:r>
      <w:r>
        <w:tab/>
      </w:r>
      <w:r>
        <w:tab/>
      </w:r>
      <w:r w:rsidRPr="006D7C89">
        <w:rPr>
          <w:b/>
          <w:bCs/>
        </w:rPr>
        <w:t>117</w:t>
      </w:r>
    </w:p>
    <w:p w14:paraId="5F946246" w14:textId="77777777" w:rsidR="0075582B" w:rsidRPr="00823982" w:rsidRDefault="0075582B" w:rsidP="0075582B">
      <w:pPr>
        <w:spacing w:line="480" w:lineRule="auto"/>
        <w:rPr>
          <w:b/>
          <w:bCs/>
        </w:rPr>
      </w:pPr>
      <w:r w:rsidRPr="00FC1593">
        <w:t>3.13 Changes of Thai Double Taxation Treaties</w:t>
      </w:r>
      <w:r>
        <w:t xml:space="preserve"> </w:t>
      </w:r>
      <w:r>
        <w:tab/>
      </w:r>
      <w:r>
        <w:tab/>
      </w:r>
      <w:r>
        <w:tab/>
      </w:r>
      <w:r>
        <w:tab/>
      </w:r>
      <w:r>
        <w:tab/>
        <w:t xml:space="preserve">   </w:t>
      </w:r>
      <w:r>
        <w:tab/>
      </w:r>
      <w:r w:rsidRPr="00823982">
        <w:rPr>
          <w:b/>
          <w:bCs/>
        </w:rPr>
        <w:t>120</w:t>
      </w:r>
    </w:p>
    <w:p w14:paraId="5A8AF491" w14:textId="77777777" w:rsidR="0075582B" w:rsidRPr="00FC1593" w:rsidRDefault="0075582B" w:rsidP="0075582B">
      <w:pPr>
        <w:spacing w:line="480" w:lineRule="auto"/>
      </w:pPr>
      <w:r w:rsidRPr="00FC1593">
        <w:t xml:space="preserve">3.14 Thailand and Eliminating International Double Taxation </w:t>
      </w:r>
      <w:r>
        <w:t xml:space="preserve">            </w:t>
      </w:r>
      <w:r>
        <w:tab/>
      </w:r>
      <w:r>
        <w:tab/>
      </w:r>
      <w:r>
        <w:tab/>
      </w:r>
      <w:r w:rsidRPr="00823982">
        <w:rPr>
          <w:b/>
          <w:bCs/>
        </w:rPr>
        <w:t>121</w:t>
      </w:r>
    </w:p>
    <w:p w14:paraId="1FD53B84" w14:textId="77777777" w:rsidR="0075582B" w:rsidRPr="00FC1593" w:rsidRDefault="0075582B" w:rsidP="0075582B">
      <w:pPr>
        <w:spacing w:line="480" w:lineRule="auto"/>
      </w:pPr>
      <w:r w:rsidRPr="00FC1593">
        <w:lastRenderedPageBreak/>
        <w:t>3.15 Tax Sparing Measure under Double Taxation Treaties</w:t>
      </w:r>
      <w:r>
        <w:t xml:space="preserve">  </w:t>
      </w:r>
      <w:r>
        <w:tab/>
      </w:r>
      <w:r>
        <w:tab/>
      </w:r>
      <w:r>
        <w:tab/>
      </w:r>
      <w:r>
        <w:tab/>
      </w:r>
      <w:r w:rsidRPr="00823982">
        <w:rPr>
          <w:b/>
          <w:bCs/>
        </w:rPr>
        <w:t>125</w:t>
      </w:r>
    </w:p>
    <w:p w14:paraId="5258EC73" w14:textId="77777777" w:rsidR="0075582B" w:rsidRPr="00FC1593" w:rsidRDefault="0075582B" w:rsidP="0075582B">
      <w:pPr>
        <w:spacing w:line="480" w:lineRule="auto"/>
      </w:pPr>
      <w:r w:rsidRPr="00FC1593">
        <w:t xml:space="preserve">3.16 Digest of Dividend under Double Taxation Treaties </w:t>
      </w:r>
      <w:r>
        <w:t xml:space="preserve">  </w:t>
      </w:r>
      <w:r>
        <w:tab/>
      </w:r>
      <w:r>
        <w:tab/>
      </w:r>
      <w:r>
        <w:tab/>
      </w:r>
      <w:r>
        <w:tab/>
        <w:t xml:space="preserve">           </w:t>
      </w:r>
      <w:r w:rsidRPr="005E6EA6">
        <w:rPr>
          <w:b/>
          <w:bCs/>
        </w:rPr>
        <w:t xml:space="preserve"> 129</w:t>
      </w:r>
    </w:p>
    <w:p w14:paraId="3873EC24" w14:textId="77777777" w:rsidR="0075582B" w:rsidRPr="00FC1593" w:rsidRDefault="0075582B" w:rsidP="0075582B">
      <w:pPr>
        <w:spacing w:line="480" w:lineRule="auto"/>
      </w:pPr>
      <w:r w:rsidRPr="00FC1593">
        <w:t xml:space="preserve">3.17 Summary </w:t>
      </w:r>
      <w:r>
        <w:t xml:space="preserve"> </w:t>
      </w:r>
      <w:r>
        <w:tab/>
      </w:r>
      <w:r>
        <w:tab/>
      </w:r>
      <w:r>
        <w:tab/>
      </w:r>
      <w:r>
        <w:tab/>
      </w:r>
      <w:r>
        <w:tab/>
      </w:r>
      <w:r>
        <w:tab/>
      </w:r>
      <w:r>
        <w:tab/>
      </w:r>
      <w:r>
        <w:tab/>
      </w:r>
      <w:r>
        <w:tab/>
        <w:t xml:space="preserve">            </w:t>
      </w:r>
      <w:r w:rsidRPr="005E6EA6">
        <w:rPr>
          <w:b/>
          <w:bCs/>
        </w:rPr>
        <w:t>134</w:t>
      </w:r>
    </w:p>
    <w:p w14:paraId="5236FE4A" w14:textId="77777777" w:rsidR="0075582B" w:rsidRPr="00FC1593" w:rsidRDefault="0075582B" w:rsidP="0075582B">
      <w:pPr>
        <w:spacing w:line="480" w:lineRule="auto"/>
        <w:rPr>
          <w:b/>
          <w:bCs/>
        </w:rPr>
      </w:pPr>
      <w:r w:rsidRPr="00FC1593">
        <w:rPr>
          <w:b/>
          <w:bCs/>
        </w:rPr>
        <w:t>CHAPTER 4 METHODOLOGY</w:t>
      </w:r>
      <w:r>
        <w:rPr>
          <w:b/>
          <w:bCs/>
        </w:rPr>
        <w:t xml:space="preserve"> </w:t>
      </w:r>
      <w:r>
        <w:rPr>
          <w:b/>
          <w:bCs/>
        </w:rPr>
        <w:tab/>
      </w:r>
      <w:r>
        <w:rPr>
          <w:b/>
          <w:bCs/>
        </w:rPr>
        <w:tab/>
      </w:r>
      <w:r>
        <w:rPr>
          <w:b/>
          <w:bCs/>
        </w:rPr>
        <w:tab/>
      </w:r>
      <w:r>
        <w:rPr>
          <w:b/>
          <w:bCs/>
        </w:rPr>
        <w:tab/>
      </w:r>
      <w:r>
        <w:rPr>
          <w:b/>
          <w:bCs/>
        </w:rPr>
        <w:tab/>
      </w:r>
      <w:r>
        <w:rPr>
          <w:b/>
          <w:bCs/>
        </w:rPr>
        <w:tab/>
      </w:r>
      <w:r>
        <w:rPr>
          <w:b/>
          <w:bCs/>
        </w:rPr>
        <w:tab/>
      </w:r>
      <w:r>
        <w:rPr>
          <w:b/>
          <w:bCs/>
        </w:rPr>
        <w:tab/>
        <w:t>137</w:t>
      </w:r>
    </w:p>
    <w:p w14:paraId="22C6353A" w14:textId="77777777" w:rsidR="0075582B" w:rsidRPr="00FC1593" w:rsidRDefault="0075582B" w:rsidP="0075582B">
      <w:pPr>
        <w:spacing w:line="480" w:lineRule="auto"/>
      </w:pPr>
      <w:r w:rsidRPr="00FC1593">
        <w:t>4.1 Introduction</w:t>
      </w:r>
      <w:r>
        <w:t xml:space="preserve"> </w:t>
      </w:r>
      <w:r>
        <w:tab/>
      </w:r>
      <w:r>
        <w:tab/>
      </w:r>
      <w:r>
        <w:tab/>
      </w:r>
      <w:r>
        <w:tab/>
      </w:r>
      <w:r>
        <w:tab/>
      </w:r>
      <w:r>
        <w:tab/>
      </w:r>
      <w:r>
        <w:tab/>
      </w:r>
      <w:r>
        <w:tab/>
      </w:r>
      <w:r>
        <w:tab/>
        <w:t xml:space="preserve">     </w:t>
      </w:r>
      <w:r>
        <w:tab/>
      </w:r>
      <w:r w:rsidRPr="005E6EA6">
        <w:rPr>
          <w:b/>
          <w:bCs/>
        </w:rPr>
        <w:t>137</w:t>
      </w:r>
    </w:p>
    <w:p w14:paraId="28F4AB78" w14:textId="77777777" w:rsidR="0075582B" w:rsidRPr="00FC1593" w:rsidRDefault="0075582B" w:rsidP="0075582B">
      <w:pPr>
        <w:spacing w:line="480" w:lineRule="auto"/>
      </w:pPr>
      <w:r w:rsidRPr="00FC1593">
        <w:t>4.2 Research Paradigm</w:t>
      </w:r>
      <w:r>
        <w:t xml:space="preserve"> </w:t>
      </w:r>
      <w:r>
        <w:tab/>
      </w:r>
      <w:r>
        <w:tab/>
      </w:r>
      <w:r>
        <w:tab/>
      </w:r>
      <w:r>
        <w:tab/>
      </w:r>
      <w:r>
        <w:tab/>
      </w:r>
      <w:r>
        <w:tab/>
      </w:r>
      <w:r>
        <w:tab/>
      </w:r>
      <w:r>
        <w:tab/>
      </w:r>
      <w:r>
        <w:tab/>
      </w:r>
      <w:r w:rsidRPr="005E6EA6">
        <w:rPr>
          <w:b/>
          <w:bCs/>
        </w:rPr>
        <w:t>138</w:t>
      </w:r>
    </w:p>
    <w:p w14:paraId="4D62D350" w14:textId="77777777" w:rsidR="0075582B" w:rsidRPr="00FC1593" w:rsidRDefault="0075582B" w:rsidP="0075582B">
      <w:pPr>
        <w:spacing w:line="480" w:lineRule="auto"/>
      </w:pPr>
      <w:r w:rsidRPr="00FC1593">
        <w:t>4.3 Research Philosophy</w:t>
      </w:r>
      <w:r>
        <w:t xml:space="preserve"> </w:t>
      </w:r>
      <w:r>
        <w:tab/>
      </w:r>
      <w:r>
        <w:tab/>
      </w:r>
      <w:r>
        <w:tab/>
      </w:r>
      <w:r>
        <w:tab/>
      </w:r>
      <w:r>
        <w:tab/>
      </w:r>
      <w:r>
        <w:tab/>
      </w:r>
      <w:r>
        <w:tab/>
      </w:r>
      <w:r>
        <w:tab/>
      </w:r>
      <w:r>
        <w:tab/>
      </w:r>
      <w:r w:rsidRPr="005E6EA6">
        <w:rPr>
          <w:b/>
          <w:bCs/>
        </w:rPr>
        <w:t>140</w:t>
      </w:r>
    </w:p>
    <w:p w14:paraId="63519128" w14:textId="77777777" w:rsidR="0075582B" w:rsidRPr="00FC1593" w:rsidRDefault="0075582B" w:rsidP="0075582B">
      <w:pPr>
        <w:spacing w:line="480" w:lineRule="auto"/>
      </w:pPr>
      <w:r w:rsidRPr="00FC1593">
        <w:tab/>
        <w:t>4.3.1 Ontology</w:t>
      </w:r>
      <w:r>
        <w:t xml:space="preserve"> </w:t>
      </w:r>
      <w:r>
        <w:tab/>
      </w:r>
      <w:r>
        <w:tab/>
      </w:r>
      <w:r>
        <w:tab/>
      </w:r>
      <w:r>
        <w:tab/>
      </w:r>
      <w:r>
        <w:tab/>
      </w:r>
      <w:r>
        <w:tab/>
      </w:r>
      <w:r>
        <w:tab/>
      </w:r>
      <w:r>
        <w:tab/>
      </w:r>
      <w:r>
        <w:tab/>
      </w:r>
      <w:r w:rsidRPr="005E6EA6">
        <w:rPr>
          <w:b/>
          <w:bCs/>
        </w:rPr>
        <w:t>140</w:t>
      </w:r>
    </w:p>
    <w:p w14:paraId="4B3A975A" w14:textId="77777777" w:rsidR="0075582B" w:rsidRPr="00FC1593" w:rsidRDefault="0075582B" w:rsidP="0075582B">
      <w:pPr>
        <w:spacing w:line="480" w:lineRule="auto"/>
      </w:pPr>
      <w:r w:rsidRPr="00FC1593">
        <w:tab/>
        <w:t>4.3.2 Epistemology</w:t>
      </w:r>
      <w:r>
        <w:t xml:space="preserve"> </w:t>
      </w:r>
      <w:r>
        <w:tab/>
      </w:r>
      <w:r>
        <w:tab/>
      </w:r>
      <w:r>
        <w:tab/>
      </w:r>
      <w:r>
        <w:tab/>
      </w:r>
      <w:r>
        <w:tab/>
      </w:r>
      <w:r>
        <w:tab/>
      </w:r>
      <w:r>
        <w:tab/>
      </w:r>
      <w:r>
        <w:tab/>
        <w:t xml:space="preserve">            </w:t>
      </w:r>
      <w:r w:rsidRPr="005E6EA6">
        <w:rPr>
          <w:b/>
          <w:bCs/>
        </w:rPr>
        <w:t>140</w:t>
      </w:r>
    </w:p>
    <w:p w14:paraId="21CD4026" w14:textId="77777777" w:rsidR="0075582B" w:rsidRPr="00FC1593" w:rsidRDefault="0075582B" w:rsidP="0075582B">
      <w:pPr>
        <w:spacing w:line="480" w:lineRule="auto"/>
      </w:pPr>
      <w:r w:rsidRPr="00FC1593">
        <w:tab/>
        <w:t>4.3.3 Axiology</w:t>
      </w:r>
      <w:r>
        <w:t xml:space="preserve">                                </w:t>
      </w:r>
      <w:r>
        <w:tab/>
      </w:r>
      <w:r>
        <w:tab/>
      </w:r>
      <w:r>
        <w:tab/>
      </w:r>
      <w:r>
        <w:tab/>
      </w:r>
      <w:r>
        <w:tab/>
      </w:r>
      <w:r>
        <w:tab/>
        <w:t xml:space="preserve">            </w:t>
      </w:r>
      <w:r w:rsidRPr="005E6EA6">
        <w:rPr>
          <w:b/>
          <w:bCs/>
        </w:rPr>
        <w:t>141</w:t>
      </w:r>
    </w:p>
    <w:p w14:paraId="5A22AD39" w14:textId="77777777" w:rsidR="0075582B" w:rsidRPr="00FC1593" w:rsidRDefault="0075582B" w:rsidP="0075582B">
      <w:pPr>
        <w:spacing w:line="480" w:lineRule="auto"/>
      </w:pPr>
      <w:r w:rsidRPr="00FC1593">
        <w:tab/>
        <w:t>4.3.4 Methodology</w:t>
      </w:r>
      <w:r>
        <w:t xml:space="preserve"> </w:t>
      </w:r>
      <w:r>
        <w:tab/>
      </w:r>
      <w:r>
        <w:tab/>
      </w:r>
      <w:r>
        <w:tab/>
      </w:r>
      <w:r>
        <w:tab/>
      </w:r>
      <w:r>
        <w:tab/>
      </w:r>
      <w:r>
        <w:tab/>
      </w:r>
      <w:r>
        <w:tab/>
      </w:r>
      <w:r>
        <w:tab/>
      </w:r>
      <w:r>
        <w:tab/>
      </w:r>
      <w:r w:rsidRPr="005E6EA6">
        <w:rPr>
          <w:b/>
          <w:bCs/>
        </w:rPr>
        <w:t>142</w:t>
      </w:r>
    </w:p>
    <w:p w14:paraId="7F5C3F1E" w14:textId="77777777" w:rsidR="0075582B" w:rsidRPr="00FC1593" w:rsidRDefault="0075582B" w:rsidP="0075582B">
      <w:pPr>
        <w:spacing w:line="480" w:lineRule="auto"/>
      </w:pPr>
      <w:r w:rsidRPr="00FC1593">
        <w:t>4.4 Research Method</w:t>
      </w:r>
      <w:r>
        <w:tab/>
      </w:r>
      <w:r>
        <w:tab/>
      </w:r>
      <w:r>
        <w:tab/>
      </w:r>
      <w:r>
        <w:tab/>
      </w:r>
      <w:r>
        <w:tab/>
      </w:r>
      <w:r>
        <w:tab/>
      </w:r>
      <w:r>
        <w:tab/>
      </w:r>
      <w:r>
        <w:tab/>
      </w:r>
      <w:r>
        <w:tab/>
        <w:t xml:space="preserve">            </w:t>
      </w:r>
      <w:r w:rsidRPr="005E6EA6">
        <w:rPr>
          <w:b/>
          <w:bCs/>
        </w:rPr>
        <w:t>142</w:t>
      </w:r>
    </w:p>
    <w:p w14:paraId="10EE52D2" w14:textId="77777777" w:rsidR="0075582B" w:rsidRPr="00FC1593" w:rsidRDefault="0075582B" w:rsidP="0075582B">
      <w:pPr>
        <w:spacing w:line="480" w:lineRule="auto"/>
      </w:pPr>
      <w:r w:rsidRPr="00FC1593">
        <w:tab/>
        <w:t>4.4.1 Hypotheses</w:t>
      </w:r>
      <w:r>
        <w:t xml:space="preserve"> </w:t>
      </w:r>
      <w:r>
        <w:tab/>
      </w:r>
      <w:r>
        <w:tab/>
      </w:r>
      <w:r>
        <w:tab/>
      </w:r>
      <w:r>
        <w:tab/>
      </w:r>
      <w:r>
        <w:tab/>
      </w:r>
      <w:r>
        <w:tab/>
      </w:r>
      <w:r>
        <w:tab/>
      </w:r>
      <w:r>
        <w:tab/>
      </w:r>
      <w:r>
        <w:tab/>
      </w:r>
      <w:r w:rsidRPr="002F7941">
        <w:rPr>
          <w:b/>
          <w:bCs/>
        </w:rPr>
        <w:t>143</w:t>
      </w:r>
    </w:p>
    <w:p w14:paraId="21EBEB94" w14:textId="77777777" w:rsidR="0075582B" w:rsidRPr="00FC1593" w:rsidRDefault="0075582B" w:rsidP="0075582B">
      <w:pPr>
        <w:spacing w:line="480" w:lineRule="auto"/>
      </w:pPr>
      <w:r w:rsidRPr="00FC1593">
        <w:tab/>
        <w:t xml:space="preserve">4.4.2 Primary Data </w:t>
      </w:r>
      <w:r>
        <w:t xml:space="preserve"> </w:t>
      </w:r>
      <w:r>
        <w:tab/>
      </w:r>
      <w:r>
        <w:tab/>
      </w:r>
      <w:r>
        <w:tab/>
      </w:r>
      <w:r>
        <w:tab/>
      </w:r>
      <w:r>
        <w:tab/>
      </w:r>
      <w:r>
        <w:tab/>
      </w:r>
      <w:r>
        <w:tab/>
      </w:r>
      <w:r>
        <w:tab/>
      </w:r>
      <w:r>
        <w:tab/>
      </w:r>
      <w:r w:rsidRPr="002F7941">
        <w:rPr>
          <w:b/>
          <w:bCs/>
        </w:rPr>
        <w:t>145</w:t>
      </w:r>
    </w:p>
    <w:p w14:paraId="72B94376" w14:textId="77777777" w:rsidR="0075582B" w:rsidRPr="00FC1593" w:rsidRDefault="0075582B" w:rsidP="0075582B">
      <w:pPr>
        <w:spacing w:line="480" w:lineRule="auto"/>
      </w:pPr>
      <w:r w:rsidRPr="00FC1593">
        <w:tab/>
        <w:t>4.4.3 Secondary Data</w:t>
      </w:r>
      <w:r>
        <w:t xml:space="preserve"> </w:t>
      </w:r>
      <w:r>
        <w:tab/>
      </w:r>
      <w:r>
        <w:tab/>
      </w:r>
      <w:r>
        <w:tab/>
      </w:r>
      <w:r>
        <w:tab/>
      </w:r>
      <w:r>
        <w:tab/>
      </w:r>
      <w:r>
        <w:tab/>
      </w:r>
      <w:r>
        <w:tab/>
      </w:r>
      <w:r>
        <w:tab/>
      </w:r>
      <w:r>
        <w:tab/>
      </w:r>
      <w:r w:rsidRPr="002F7941">
        <w:rPr>
          <w:b/>
          <w:bCs/>
        </w:rPr>
        <w:t>150</w:t>
      </w:r>
    </w:p>
    <w:p w14:paraId="485DF6A2" w14:textId="77777777" w:rsidR="0075582B" w:rsidRPr="00FC1593" w:rsidRDefault="0075582B" w:rsidP="0075582B">
      <w:pPr>
        <w:spacing w:line="480" w:lineRule="auto"/>
      </w:pPr>
      <w:r w:rsidRPr="00FC1593">
        <w:tab/>
        <w:t>4.4.4 Panel Data Analysis</w:t>
      </w:r>
      <w:r>
        <w:t xml:space="preserve">  </w:t>
      </w:r>
      <w:r>
        <w:tab/>
      </w:r>
      <w:r>
        <w:tab/>
      </w:r>
      <w:r>
        <w:tab/>
      </w:r>
      <w:r>
        <w:tab/>
      </w:r>
      <w:r>
        <w:tab/>
      </w:r>
      <w:r>
        <w:tab/>
      </w:r>
      <w:r>
        <w:tab/>
      </w:r>
      <w:r>
        <w:tab/>
      </w:r>
      <w:r w:rsidRPr="002F7941">
        <w:rPr>
          <w:b/>
          <w:bCs/>
        </w:rPr>
        <w:t>150</w:t>
      </w:r>
    </w:p>
    <w:p w14:paraId="57CB8CED" w14:textId="77777777" w:rsidR="0075582B" w:rsidRPr="00FC1593" w:rsidRDefault="0075582B" w:rsidP="0075582B">
      <w:pPr>
        <w:spacing w:line="480" w:lineRule="auto"/>
      </w:pPr>
      <w:r w:rsidRPr="00FC1593">
        <w:tab/>
        <w:t>4.4.5 Fixed Effect Model Multiple Regression</w:t>
      </w:r>
      <w:r>
        <w:t xml:space="preserve"> </w:t>
      </w:r>
      <w:r>
        <w:tab/>
      </w:r>
      <w:r>
        <w:tab/>
      </w:r>
      <w:r>
        <w:tab/>
      </w:r>
      <w:r>
        <w:tab/>
      </w:r>
      <w:r w:rsidRPr="002F7941">
        <w:rPr>
          <w:b/>
          <w:bCs/>
        </w:rPr>
        <w:t xml:space="preserve">            151</w:t>
      </w:r>
    </w:p>
    <w:p w14:paraId="36EA4567" w14:textId="77777777" w:rsidR="0075582B" w:rsidRPr="00FC1593" w:rsidRDefault="0075582B" w:rsidP="0075582B">
      <w:pPr>
        <w:spacing w:line="480" w:lineRule="auto"/>
      </w:pPr>
      <w:r w:rsidRPr="00FC1593">
        <w:t>4.5 Variables and Data Sources</w:t>
      </w:r>
      <w:r>
        <w:t xml:space="preserve">  </w:t>
      </w:r>
      <w:r>
        <w:tab/>
      </w:r>
      <w:r>
        <w:tab/>
      </w:r>
      <w:r>
        <w:tab/>
      </w:r>
      <w:r>
        <w:tab/>
      </w:r>
      <w:r>
        <w:tab/>
      </w:r>
      <w:r>
        <w:tab/>
      </w:r>
      <w:r>
        <w:tab/>
      </w:r>
      <w:r>
        <w:tab/>
      </w:r>
      <w:r w:rsidRPr="002F7941">
        <w:rPr>
          <w:b/>
          <w:bCs/>
        </w:rPr>
        <w:t>153</w:t>
      </w:r>
    </w:p>
    <w:p w14:paraId="54754A12" w14:textId="77777777" w:rsidR="0075582B" w:rsidRPr="00FC1593" w:rsidRDefault="0075582B" w:rsidP="0075582B">
      <w:pPr>
        <w:spacing w:line="480" w:lineRule="auto"/>
      </w:pPr>
      <w:r w:rsidRPr="00FC1593">
        <w:tab/>
        <w:t>4.5.1 Dependent Variables</w:t>
      </w:r>
      <w:r>
        <w:t xml:space="preserve">  </w:t>
      </w:r>
      <w:r>
        <w:tab/>
      </w:r>
      <w:r>
        <w:tab/>
      </w:r>
      <w:r>
        <w:tab/>
      </w:r>
      <w:r>
        <w:tab/>
      </w:r>
      <w:r>
        <w:tab/>
      </w:r>
      <w:r>
        <w:tab/>
      </w:r>
      <w:r>
        <w:tab/>
      </w:r>
      <w:r>
        <w:tab/>
      </w:r>
      <w:r w:rsidRPr="002F7941">
        <w:rPr>
          <w:b/>
          <w:bCs/>
        </w:rPr>
        <w:t>154</w:t>
      </w:r>
    </w:p>
    <w:p w14:paraId="32A78395" w14:textId="77777777" w:rsidR="0075582B" w:rsidRDefault="0075582B" w:rsidP="0075582B">
      <w:pPr>
        <w:spacing w:line="480" w:lineRule="auto"/>
      </w:pPr>
      <w:r w:rsidRPr="00FC1593">
        <w:tab/>
        <w:t>4.5.2 Explanatory Variables</w:t>
      </w:r>
      <w:r>
        <w:t xml:space="preserve">  </w:t>
      </w:r>
      <w:r>
        <w:tab/>
      </w:r>
      <w:r>
        <w:tab/>
      </w:r>
      <w:r>
        <w:tab/>
      </w:r>
      <w:r>
        <w:tab/>
      </w:r>
      <w:r>
        <w:tab/>
      </w:r>
      <w:r>
        <w:tab/>
      </w:r>
      <w:r>
        <w:tab/>
      </w:r>
      <w:r>
        <w:tab/>
      </w:r>
      <w:r w:rsidRPr="002F7941">
        <w:rPr>
          <w:b/>
          <w:bCs/>
        </w:rPr>
        <w:t>156</w:t>
      </w:r>
    </w:p>
    <w:p w14:paraId="5F6FCC4F" w14:textId="77777777" w:rsidR="0075582B" w:rsidRPr="000F118D" w:rsidRDefault="0075582B" w:rsidP="00562B17">
      <w:pPr>
        <w:spacing w:line="480" w:lineRule="auto"/>
        <w:rPr>
          <w:b/>
          <w:bCs/>
          <w:i/>
        </w:rPr>
      </w:pPr>
      <w:r w:rsidRPr="000F118D">
        <w:t>4.6 Summary</w:t>
      </w:r>
      <w:r>
        <w:t xml:space="preserve"> </w:t>
      </w:r>
      <w:r>
        <w:tab/>
      </w:r>
      <w:r>
        <w:tab/>
      </w:r>
      <w:r>
        <w:tab/>
      </w:r>
      <w:r>
        <w:tab/>
      </w:r>
      <w:r>
        <w:tab/>
      </w:r>
      <w:r>
        <w:tab/>
      </w:r>
      <w:r>
        <w:tab/>
      </w:r>
      <w:r>
        <w:tab/>
      </w:r>
      <w:r>
        <w:tab/>
      </w:r>
      <w:r>
        <w:tab/>
        <w:t xml:space="preserve">    </w:t>
      </w:r>
      <w:r>
        <w:tab/>
      </w:r>
      <w:r w:rsidRPr="00562B17">
        <w:rPr>
          <w:b/>
          <w:bCs/>
        </w:rPr>
        <w:t>162</w:t>
      </w:r>
    </w:p>
    <w:p w14:paraId="5EFDE317" w14:textId="77777777" w:rsidR="0075582B" w:rsidRPr="00FC1593" w:rsidRDefault="0075582B" w:rsidP="0075582B">
      <w:pPr>
        <w:spacing w:line="480" w:lineRule="auto"/>
        <w:rPr>
          <w:b/>
          <w:bCs/>
        </w:rPr>
      </w:pPr>
      <w:r w:rsidRPr="00FC1593">
        <w:rPr>
          <w:b/>
          <w:bCs/>
        </w:rPr>
        <w:t xml:space="preserve">CHAPTER 5 MODEL FOR ESTIMATION </w:t>
      </w:r>
      <w:r>
        <w:rPr>
          <w:b/>
          <w:bCs/>
        </w:rPr>
        <w:t xml:space="preserve">   </w:t>
      </w:r>
      <w:r>
        <w:rPr>
          <w:b/>
          <w:bCs/>
        </w:rPr>
        <w:tab/>
      </w:r>
      <w:r>
        <w:rPr>
          <w:b/>
          <w:bCs/>
        </w:rPr>
        <w:tab/>
      </w:r>
      <w:r>
        <w:rPr>
          <w:b/>
          <w:bCs/>
        </w:rPr>
        <w:tab/>
      </w:r>
      <w:r>
        <w:rPr>
          <w:b/>
          <w:bCs/>
        </w:rPr>
        <w:tab/>
      </w:r>
      <w:r>
        <w:rPr>
          <w:b/>
          <w:bCs/>
        </w:rPr>
        <w:tab/>
      </w:r>
      <w:r>
        <w:rPr>
          <w:b/>
          <w:bCs/>
        </w:rPr>
        <w:tab/>
        <w:t>164</w:t>
      </w:r>
    </w:p>
    <w:p w14:paraId="4CFDD4E1" w14:textId="77777777" w:rsidR="0075582B" w:rsidRPr="00FC1593" w:rsidRDefault="0075582B" w:rsidP="0075582B">
      <w:pPr>
        <w:spacing w:line="480" w:lineRule="auto"/>
      </w:pPr>
      <w:r w:rsidRPr="00FC1593">
        <w:t>5.1 Model for Estimation and Analysis</w:t>
      </w:r>
      <w:r>
        <w:t xml:space="preserve">   </w:t>
      </w:r>
      <w:r>
        <w:tab/>
      </w:r>
      <w:r>
        <w:tab/>
      </w:r>
      <w:r>
        <w:tab/>
      </w:r>
      <w:r>
        <w:tab/>
      </w:r>
      <w:r>
        <w:tab/>
      </w:r>
      <w:r>
        <w:tab/>
      </w:r>
      <w:r>
        <w:tab/>
      </w:r>
      <w:r w:rsidRPr="002F7941">
        <w:rPr>
          <w:b/>
          <w:bCs/>
        </w:rPr>
        <w:t>164</w:t>
      </w:r>
    </w:p>
    <w:p w14:paraId="40DC8851" w14:textId="77777777" w:rsidR="0075582B" w:rsidRPr="00FC1593" w:rsidRDefault="0075582B" w:rsidP="0075582B">
      <w:pPr>
        <w:spacing w:line="480" w:lineRule="auto"/>
      </w:pPr>
      <w:r w:rsidRPr="00FC1593">
        <w:t>5.2 Model of Study on the Effect of DTT and Inflow FDI</w:t>
      </w:r>
      <w:r>
        <w:t xml:space="preserve"> </w:t>
      </w:r>
      <w:r>
        <w:tab/>
      </w:r>
      <w:r>
        <w:tab/>
      </w:r>
      <w:r>
        <w:tab/>
      </w:r>
      <w:r>
        <w:tab/>
        <w:t xml:space="preserve">    </w:t>
      </w:r>
      <w:r>
        <w:tab/>
      </w:r>
      <w:r w:rsidRPr="002F7941">
        <w:rPr>
          <w:b/>
          <w:bCs/>
        </w:rPr>
        <w:t>165</w:t>
      </w:r>
    </w:p>
    <w:p w14:paraId="67665753" w14:textId="77777777" w:rsidR="0075582B" w:rsidRPr="00FC1593" w:rsidRDefault="0075582B" w:rsidP="0075582B">
      <w:pPr>
        <w:spacing w:line="480" w:lineRule="auto"/>
      </w:pPr>
      <w:r w:rsidRPr="00FC1593">
        <w:t>5.3 The Research Model</w:t>
      </w:r>
      <w:r>
        <w:t xml:space="preserve">  </w:t>
      </w:r>
      <w:r>
        <w:tab/>
      </w:r>
      <w:r>
        <w:tab/>
      </w:r>
      <w:r>
        <w:tab/>
      </w:r>
      <w:r>
        <w:tab/>
      </w:r>
      <w:r>
        <w:tab/>
      </w:r>
      <w:r>
        <w:tab/>
      </w:r>
      <w:r>
        <w:tab/>
      </w:r>
      <w:r>
        <w:tab/>
        <w:t xml:space="preserve">    </w:t>
      </w:r>
      <w:r w:rsidRPr="002F7941">
        <w:rPr>
          <w:b/>
          <w:bCs/>
        </w:rPr>
        <w:tab/>
        <w:t>167</w:t>
      </w:r>
    </w:p>
    <w:p w14:paraId="5C310B6E" w14:textId="77777777" w:rsidR="0075582B" w:rsidRPr="00FC1593" w:rsidRDefault="0075582B" w:rsidP="0075582B">
      <w:pPr>
        <w:spacing w:line="480" w:lineRule="auto"/>
      </w:pPr>
      <w:r w:rsidRPr="00FC1593">
        <w:lastRenderedPageBreak/>
        <w:t>5.4 Estimating Categories</w:t>
      </w:r>
      <w:r>
        <w:t xml:space="preserve">      </w:t>
      </w:r>
      <w:r>
        <w:tab/>
      </w:r>
      <w:r>
        <w:tab/>
      </w:r>
      <w:r>
        <w:tab/>
      </w:r>
      <w:r>
        <w:tab/>
      </w:r>
      <w:r>
        <w:tab/>
      </w:r>
      <w:r>
        <w:tab/>
      </w:r>
      <w:r>
        <w:tab/>
      </w:r>
      <w:r>
        <w:tab/>
      </w:r>
      <w:r>
        <w:tab/>
      </w:r>
      <w:r w:rsidRPr="002F7941">
        <w:rPr>
          <w:b/>
          <w:bCs/>
        </w:rPr>
        <w:t>167</w:t>
      </w:r>
    </w:p>
    <w:p w14:paraId="60905399" w14:textId="77777777" w:rsidR="0075582B" w:rsidRPr="00FC1593" w:rsidRDefault="0075582B" w:rsidP="0075582B">
      <w:pPr>
        <w:spacing w:line="480" w:lineRule="auto"/>
      </w:pPr>
      <w:r w:rsidRPr="00FC1593">
        <w:t>5.5 Dealing with Missing Data</w:t>
      </w:r>
      <w:r>
        <w:t xml:space="preserve">   </w:t>
      </w:r>
      <w:r>
        <w:tab/>
      </w:r>
      <w:r>
        <w:tab/>
      </w:r>
      <w:r>
        <w:tab/>
      </w:r>
      <w:r>
        <w:tab/>
      </w:r>
      <w:r>
        <w:tab/>
      </w:r>
      <w:r>
        <w:tab/>
      </w:r>
      <w:r>
        <w:tab/>
      </w:r>
      <w:r>
        <w:tab/>
      </w:r>
      <w:r w:rsidRPr="002F7941">
        <w:rPr>
          <w:b/>
          <w:bCs/>
        </w:rPr>
        <w:t>171</w:t>
      </w:r>
    </w:p>
    <w:p w14:paraId="1BE41037" w14:textId="77777777" w:rsidR="0075582B" w:rsidRPr="00FC1593" w:rsidRDefault="0075582B" w:rsidP="0075582B">
      <w:pPr>
        <w:spacing w:line="480" w:lineRule="auto"/>
      </w:pPr>
      <w:r w:rsidRPr="00FC1593">
        <w:t>5.6 Reverse Causality</w:t>
      </w:r>
      <w:r>
        <w:t xml:space="preserve">   </w:t>
      </w:r>
      <w:r>
        <w:tab/>
      </w:r>
      <w:r>
        <w:tab/>
      </w:r>
      <w:r>
        <w:tab/>
      </w:r>
      <w:r>
        <w:tab/>
      </w:r>
      <w:r>
        <w:tab/>
      </w:r>
      <w:r>
        <w:tab/>
      </w:r>
      <w:r>
        <w:tab/>
      </w:r>
      <w:r>
        <w:tab/>
      </w:r>
      <w:r>
        <w:tab/>
      </w:r>
      <w:r w:rsidRPr="002F7941">
        <w:rPr>
          <w:b/>
          <w:bCs/>
        </w:rPr>
        <w:t>172</w:t>
      </w:r>
    </w:p>
    <w:p w14:paraId="174EDC95" w14:textId="77777777" w:rsidR="0075582B" w:rsidRPr="00FC1593" w:rsidRDefault="0075582B" w:rsidP="0075582B">
      <w:pPr>
        <w:spacing w:line="480" w:lineRule="auto"/>
        <w:rPr>
          <w:b/>
          <w:bCs/>
        </w:rPr>
      </w:pPr>
      <w:r w:rsidRPr="00FC1593">
        <w:rPr>
          <w:b/>
          <w:bCs/>
        </w:rPr>
        <w:t>CHAPTER 6 EMPIRICAL RESULTS</w:t>
      </w:r>
      <w:r>
        <w:rPr>
          <w:b/>
          <w:bCs/>
        </w:rPr>
        <w:t xml:space="preserve">  </w:t>
      </w:r>
      <w:r>
        <w:rPr>
          <w:b/>
          <w:bCs/>
        </w:rPr>
        <w:tab/>
      </w:r>
      <w:r>
        <w:rPr>
          <w:b/>
          <w:bCs/>
        </w:rPr>
        <w:tab/>
      </w:r>
      <w:r>
        <w:rPr>
          <w:b/>
          <w:bCs/>
        </w:rPr>
        <w:tab/>
      </w:r>
      <w:r>
        <w:rPr>
          <w:b/>
          <w:bCs/>
        </w:rPr>
        <w:tab/>
      </w:r>
      <w:r>
        <w:rPr>
          <w:b/>
          <w:bCs/>
        </w:rPr>
        <w:tab/>
      </w:r>
      <w:r>
        <w:rPr>
          <w:b/>
          <w:bCs/>
        </w:rPr>
        <w:tab/>
      </w:r>
      <w:r>
        <w:rPr>
          <w:b/>
          <w:bCs/>
        </w:rPr>
        <w:tab/>
        <w:t>173</w:t>
      </w:r>
    </w:p>
    <w:p w14:paraId="4771085C" w14:textId="77777777" w:rsidR="0075582B" w:rsidRPr="00FC1593" w:rsidRDefault="0075582B" w:rsidP="0075582B">
      <w:pPr>
        <w:spacing w:line="480" w:lineRule="auto"/>
      </w:pPr>
      <w:r w:rsidRPr="00FC1593">
        <w:t>6.1 Introduction</w:t>
      </w:r>
      <w:r>
        <w:t xml:space="preserve">  </w:t>
      </w:r>
      <w:r>
        <w:tab/>
      </w:r>
      <w:r>
        <w:tab/>
      </w:r>
      <w:r>
        <w:tab/>
      </w:r>
      <w:r>
        <w:tab/>
      </w:r>
      <w:r>
        <w:tab/>
      </w:r>
      <w:r>
        <w:tab/>
      </w:r>
      <w:r>
        <w:tab/>
      </w:r>
      <w:r>
        <w:tab/>
      </w:r>
      <w:r>
        <w:tab/>
      </w:r>
      <w:r w:rsidRPr="002F7941">
        <w:rPr>
          <w:b/>
          <w:bCs/>
        </w:rPr>
        <w:t xml:space="preserve">            173</w:t>
      </w:r>
    </w:p>
    <w:p w14:paraId="565A8F28" w14:textId="77777777" w:rsidR="0075582B" w:rsidRPr="00FC1593" w:rsidRDefault="0075582B" w:rsidP="0075582B">
      <w:pPr>
        <w:spacing w:line="480" w:lineRule="auto"/>
      </w:pPr>
      <w:r w:rsidRPr="00FC1593">
        <w:t>6.2 Effect of Double Taxation Treaties on Foreign Direct Investment Inflows</w:t>
      </w:r>
      <w:r>
        <w:t xml:space="preserve">   </w:t>
      </w:r>
      <w:r>
        <w:tab/>
      </w:r>
      <w:r>
        <w:tab/>
      </w:r>
      <w:r w:rsidRPr="002F7941">
        <w:rPr>
          <w:b/>
          <w:bCs/>
        </w:rPr>
        <w:t>174</w:t>
      </w:r>
    </w:p>
    <w:p w14:paraId="6B32D449" w14:textId="77777777" w:rsidR="0075582B" w:rsidRPr="00FC1593" w:rsidRDefault="0075582B" w:rsidP="0075582B">
      <w:pPr>
        <w:spacing w:line="480" w:lineRule="auto"/>
      </w:pPr>
      <w:r w:rsidRPr="00FC1593">
        <w:tab/>
        <w:t>6.2.1 From ASEAN countries</w:t>
      </w:r>
      <w:r>
        <w:t xml:space="preserve">  </w:t>
      </w:r>
      <w:r>
        <w:tab/>
      </w:r>
      <w:r>
        <w:tab/>
      </w:r>
      <w:r>
        <w:tab/>
      </w:r>
      <w:r>
        <w:tab/>
      </w:r>
      <w:r>
        <w:tab/>
      </w:r>
      <w:r>
        <w:tab/>
      </w:r>
      <w:r>
        <w:tab/>
      </w:r>
      <w:r w:rsidRPr="002F7941">
        <w:rPr>
          <w:b/>
          <w:bCs/>
        </w:rPr>
        <w:t>175</w:t>
      </w:r>
    </w:p>
    <w:p w14:paraId="1806DDCC" w14:textId="77777777" w:rsidR="0075582B" w:rsidRPr="00FC1593" w:rsidRDefault="0075582B" w:rsidP="0075582B">
      <w:pPr>
        <w:spacing w:line="480" w:lineRule="auto"/>
      </w:pPr>
      <w:r w:rsidRPr="00FC1593">
        <w:tab/>
        <w:t>6.2.2 From Developing Countries (S-S)</w:t>
      </w:r>
      <w:r>
        <w:t xml:space="preserve">  </w:t>
      </w:r>
      <w:r>
        <w:tab/>
      </w:r>
      <w:r>
        <w:tab/>
      </w:r>
      <w:r>
        <w:tab/>
      </w:r>
      <w:r>
        <w:tab/>
      </w:r>
      <w:r>
        <w:tab/>
      </w:r>
      <w:r>
        <w:tab/>
      </w:r>
      <w:r w:rsidRPr="002F7941">
        <w:rPr>
          <w:b/>
          <w:bCs/>
        </w:rPr>
        <w:t>176</w:t>
      </w:r>
    </w:p>
    <w:p w14:paraId="5A779687" w14:textId="77777777" w:rsidR="0075582B" w:rsidRDefault="0075582B" w:rsidP="0075582B">
      <w:pPr>
        <w:spacing w:line="480" w:lineRule="auto"/>
      </w:pPr>
      <w:r w:rsidRPr="00FC1593">
        <w:tab/>
        <w:t>6.2.3 From Developed Countries (N-S)</w:t>
      </w:r>
      <w:r>
        <w:t xml:space="preserve">    </w:t>
      </w:r>
      <w:r>
        <w:tab/>
      </w:r>
      <w:r>
        <w:tab/>
      </w:r>
      <w:r>
        <w:tab/>
      </w:r>
      <w:r>
        <w:tab/>
      </w:r>
      <w:r>
        <w:tab/>
      </w:r>
      <w:r w:rsidRPr="002F7941">
        <w:rPr>
          <w:b/>
          <w:bCs/>
        </w:rPr>
        <w:tab/>
        <w:t>177</w:t>
      </w:r>
    </w:p>
    <w:p w14:paraId="38D69475" w14:textId="77777777" w:rsidR="0075582B" w:rsidRPr="00AC3981" w:rsidRDefault="0075582B" w:rsidP="0075582B">
      <w:pPr>
        <w:spacing w:line="480" w:lineRule="auto"/>
      </w:pPr>
      <w:r w:rsidRPr="00AC3981">
        <w:t xml:space="preserve">6.3 Strategies in Methods of Double Taxation Elimination  </w:t>
      </w:r>
      <w:r w:rsidRPr="00AC3981">
        <w:tab/>
      </w:r>
      <w:r w:rsidRPr="00AC3981">
        <w:tab/>
      </w:r>
      <w:r w:rsidRPr="00AC3981">
        <w:tab/>
      </w:r>
      <w:r w:rsidRPr="00AC3981">
        <w:tab/>
      </w:r>
      <w:r w:rsidRPr="00AC3981">
        <w:tab/>
      </w:r>
      <w:r w:rsidRPr="002F7941">
        <w:rPr>
          <w:b/>
          <w:bCs/>
        </w:rPr>
        <w:t>178</w:t>
      </w:r>
    </w:p>
    <w:p w14:paraId="1B0A170F" w14:textId="77777777" w:rsidR="0075582B" w:rsidRPr="00AC3981" w:rsidRDefault="0075582B" w:rsidP="0075582B">
      <w:pPr>
        <w:spacing w:line="480" w:lineRule="auto"/>
      </w:pPr>
      <w:r w:rsidRPr="00AC3981">
        <w:t xml:space="preserve">6.4 Effect of Using Different Methods  </w:t>
      </w:r>
      <w:r>
        <w:tab/>
      </w:r>
      <w:r>
        <w:tab/>
      </w:r>
      <w:r>
        <w:tab/>
      </w:r>
      <w:r>
        <w:tab/>
      </w:r>
      <w:r>
        <w:tab/>
      </w:r>
      <w:r>
        <w:tab/>
      </w:r>
      <w:r>
        <w:tab/>
      </w:r>
      <w:r w:rsidRPr="002F7941">
        <w:rPr>
          <w:b/>
          <w:bCs/>
        </w:rPr>
        <w:t>179</w:t>
      </w:r>
    </w:p>
    <w:p w14:paraId="6D236A05" w14:textId="77777777" w:rsidR="0075582B" w:rsidRPr="00AC3981" w:rsidRDefault="0075582B" w:rsidP="0075582B">
      <w:pPr>
        <w:spacing w:line="480" w:lineRule="auto"/>
      </w:pPr>
      <w:r w:rsidRPr="00AC3981">
        <w:tab/>
        <w:t xml:space="preserve">6.4.1 Using Exemption Method  </w:t>
      </w:r>
      <w:r>
        <w:t xml:space="preserve"> </w:t>
      </w:r>
      <w:r>
        <w:tab/>
      </w:r>
      <w:r>
        <w:tab/>
      </w:r>
      <w:r>
        <w:tab/>
      </w:r>
      <w:r>
        <w:tab/>
      </w:r>
      <w:r>
        <w:tab/>
      </w:r>
      <w:r>
        <w:tab/>
      </w:r>
      <w:r>
        <w:tab/>
      </w:r>
      <w:r w:rsidRPr="002F7941">
        <w:rPr>
          <w:b/>
          <w:bCs/>
        </w:rPr>
        <w:t>180</w:t>
      </w:r>
    </w:p>
    <w:p w14:paraId="02A73E47" w14:textId="77777777" w:rsidR="0075582B" w:rsidRPr="00FC1593" w:rsidRDefault="0075582B" w:rsidP="0075582B">
      <w:pPr>
        <w:spacing w:line="480" w:lineRule="auto"/>
      </w:pPr>
      <w:r w:rsidRPr="00FC1593">
        <w:tab/>
        <w:t>6.4.2 Using Credit Method</w:t>
      </w:r>
      <w:r>
        <w:t xml:space="preserve"> </w:t>
      </w:r>
      <w:r>
        <w:tab/>
      </w:r>
      <w:r>
        <w:tab/>
      </w:r>
      <w:r>
        <w:tab/>
      </w:r>
      <w:r>
        <w:tab/>
      </w:r>
      <w:r>
        <w:tab/>
      </w:r>
      <w:r>
        <w:tab/>
      </w:r>
      <w:r>
        <w:tab/>
        <w:t xml:space="preserve">           </w:t>
      </w:r>
      <w:r w:rsidRPr="002F7941">
        <w:rPr>
          <w:b/>
          <w:bCs/>
        </w:rPr>
        <w:t xml:space="preserve"> 184</w:t>
      </w:r>
    </w:p>
    <w:p w14:paraId="650CD207" w14:textId="77777777" w:rsidR="0075582B" w:rsidRPr="00FC1593" w:rsidRDefault="0075582B" w:rsidP="0075582B">
      <w:pPr>
        <w:spacing w:line="480" w:lineRule="auto"/>
      </w:pPr>
      <w:r w:rsidRPr="00FC1593">
        <w:t>6.5 Examples of Using Methods in Eliminating Double Taxation</w:t>
      </w:r>
      <w:r>
        <w:t xml:space="preserve">  </w:t>
      </w:r>
      <w:r>
        <w:tab/>
      </w:r>
      <w:r>
        <w:tab/>
      </w:r>
      <w:r>
        <w:tab/>
      </w:r>
      <w:r>
        <w:tab/>
      </w:r>
      <w:r w:rsidRPr="002F7941">
        <w:rPr>
          <w:b/>
          <w:bCs/>
        </w:rPr>
        <w:t>187</w:t>
      </w:r>
    </w:p>
    <w:p w14:paraId="37E24524" w14:textId="77777777" w:rsidR="0075582B" w:rsidRPr="00FC1593" w:rsidRDefault="0075582B" w:rsidP="0075582B">
      <w:pPr>
        <w:spacing w:line="480" w:lineRule="auto"/>
      </w:pPr>
      <w:r w:rsidRPr="00FC1593">
        <w:t>6.6 Using Tax Sparing Credit</w:t>
      </w:r>
      <w:r>
        <w:t xml:space="preserve">  </w:t>
      </w:r>
      <w:r>
        <w:tab/>
      </w:r>
      <w:r>
        <w:tab/>
      </w:r>
      <w:r>
        <w:tab/>
      </w:r>
      <w:r>
        <w:tab/>
      </w:r>
      <w:r>
        <w:tab/>
      </w:r>
      <w:r>
        <w:tab/>
      </w:r>
      <w:r>
        <w:tab/>
        <w:t xml:space="preserve">   </w:t>
      </w:r>
      <w:r>
        <w:tab/>
      </w:r>
      <w:r w:rsidRPr="002F7941">
        <w:rPr>
          <w:b/>
          <w:bCs/>
        </w:rPr>
        <w:t>190</w:t>
      </w:r>
    </w:p>
    <w:p w14:paraId="7E834473" w14:textId="77777777" w:rsidR="0075582B" w:rsidRPr="00FC1593" w:rsidRDefault="0075582B" w:rsidP="0075582B">
      <w:pPr>
        <w:spacing w:line="480" w:lineRule="auto"/>
      </w:pPr>
      <w:r w:rsidRPr="00FC1593">
        <w:t>6.7 Effect of Double Taxation Treaties for Double Taxation Elimination on Foreign Direct Investment Inflows from Bilateral Countries</w:t>
      </w:r>
      <w:r>
        <w:t xml:space="preserve">  </w:t>
      </w:r>
      <w:r>
        <w:tab/>
      </w:r>
      <w:r>
        <w:tab/>
      </w:r>
      <w:r>
        <w:tab/>
      </w:r>
      <w:r>
        <w:tab/>
      </w:r>
      <w:r>
        <w:tab/>
      </w:r>
      <w:r>
        <w:tab/>
      </w:r>
      <w:r w:rsidRPr="002F7941">
        <w:rPr>
          <w:b/>
          <w:bCs/>
        </w:rPr>
        <w:t>194</w:t>
      </w:r>
    </w:p>
    <w:p w14:paraId="0CE5EFD5" w14:textId="77777777" w:rsidR="0075582B" w:rsidRPr="00FC1593" w:rsidRDefault="0075582B" w:rsidP="0075582B">
      <w:pPr>
        <w:spacing w:line="480" w:lineRule="auto"/>
      </w:pPr>
      <w:r w:rsidRPr="00FC1593">
        <w:t>6.8 Impact of Similarities and Differences between Double Taxation Elimination Methods on Thai Tax System</w:t>
      </w:r>
      <w:r>
        <w:t xml:space="preserve">  </w:t>
      </w:r>
      <w:r>
        <w:tab/>
      </w:r>
      <w:r>
        <w:tab/>
      </w:r>
      <w:r>
        <w:tab/>
      </w:r>
      <w:r>
        <w:tab/>
      </w:r>
      <w:r>
        <w:tab/>
      </w:r>
      <w:r>
        <w:tab/>
      </w:r>
      <w:r>
        <w:tab/>
      </w:r>
      <w:r>
        <w:tab/>
      </w:r>
      <w:r>
        <w:tab/>
      </w:r>
      <w:r>
        <w:tab/>
      </w:r>
      <w:r w:rsidRPr="002F7941">
        <w:rPr>
          <w:b/>
          <w:bCs/>
        </w:rPr>
        <w:t>195</w:t>
      </w:r>
    </w:p>
    <w:p w14:paraId="6C2E8230" w14:textId="77777777" w:rsidR="0075582B" w:rsidRPr="00FC1593" w:rsidRDefault="0075582B" w:rsidP="0075582B">
      <w:pPr>
        <w:spacing w:line="480" w:lineRule="auto"/>
      </w:pPr>
      <w:r w:rsidRPr="00FC1593">
        <w:t>6.9 General Principles of Double Taxation Treaties and Status of Double Taxation Treaties according to Thai Internal Law</w:t>
      </w:r>
      <w:r>
        <w:t xml:space="preserve">  </w:t>
      </w:r>
      <w:r>
        <w:tab/>
      </w:r>
      <w:r>
        <w:tab/>
      </w:r>
      <w:r>
        <w:tab/>
      </w:r>
      <w:r>
        <w:tab/>
      </w:r>
      <w:r>
        <w:tab/>
      </w:r>
      <w:r>
        <w:tab/>
      </w:r>
      <w:r>
        <w:tab/>
        <w:t xml:space="preserve">    </w:t>
      </w:r>
      <w:r>
        <w:tab/>
      </w:r>
      <w:r w:rsidRPr="002F7941">
        <w:rPr>
          <w:b/>
          <w:bCs/>
        </w:rPr>
        <w:t>196</w:t>
      </w:r>
    </w:p>
    <w:p w14:paraId="4F455409" w14:textId="77777777" w:rsidR="0075582B" w:rsidRPr="00FC1593" w:rsidRDefault="0075582B" w:rsidP="0075582B">
      <w:pPr>
        <w:spacing w:line="480" w:lineRule="auto"/>
      </w:pPr>
      <w:r w:rsidRPr="00FC1593">
        <w:t xml:space="preserve">6.10 Double Taxation Treaties development in Thailand with respective countries and the Role of TIRs by Revenue Department of Thailand </w:t>
      </w:r>
      <w:r>
        <w:t xml:space="preserve">  </w:t>
      </w:r>
      <w:r>
        <w:tab/>
      </w:r>
      <w:r>
        <w:tab/>
      </w:r>
      <w:r>
        <w:tab/>
      </w:r>
      <w:r>
        <w:tab/>
      </w:r>
      <w:r>
        <w:tab/>
      </w:r>
      <w:r>
        <w:tab/>
      </w:r>
      <w:r w:rsidRPr="002F7941">
        <w:rPr>
          <w:b/>
          <w:bCs/>
        </w:rPr>
        <w:t>197</w:t>
      </w:r>
    </w:p>
    <w:p w14:paraId="31B5CCFD" w14:textId="77777777" w:rsidR="0075582B" w:rsidRPr="00FC1593" w:rsidRDefault="0075582B" w:rsidP="0075582B">
      <w:pPr>
        <w:spacing w:line="480" w:lineRule="auto"/>
      </w:pPr>
      <w:r w:rsidRPr="00FC1593">
        <w:t>6.11 The Difference in Employing Methods between Internal Law and Double Taxation Treaties</w:t>
      </w:r>
      <w:r>
        <w:t xml:space="preserve">  </w:t>
      </w:r>
      <w:r>
        <w:tab/>
      </w:r>
      <w:r>
        <w:tab/>
      </w:r>
      <w:r>
        <w:tab/>
      </w:r>
      <w:r>
        <w:tab/>
      </w:r>
      <w:r>
        <w:tab/>
      </w:r>
      <w:r>
        <w:tab/>
      </w:r>
      <w:r>
        <w:tab/>
      </w:r>
      <w:r>
        <w:tab/>
      </w:r>
      <w:r>
        <w:tab/>
      </w:r>
      <w:r>
        <w:tab/>
      </w:r>
      <w:r>
        <w:tab/>
      </w:r>
      <w:r w:rsidRPr="002F7941">
        <w:rPr>
          <w:b/>
          <w:bCs/>
        </w:rPr>
        <w:t>198</w:t>
      </w:r>
    </w:p>
    <w:p w14:paraId="2685D915" w14:textId="77777777" w:rsidR="0075582B" w:rsidRPr="00FC1593" w:rsidRDefault="0075582B" w:rsidP="0075582B">
      <w:pPr>
        <w:spacing w:line="480" w:lineRule="auto"/>
      </w:pPr>
      <w:r w:rsidRPr="00FC1593">
        <w:lastRenderedPageBreak/>
        <w:t>6.12 The Relationship between DTT and Internal Law in Case of Exemption Method</w:t>
      </w:r>
      <w:r>
        <w:t xml:space="preserve">  </w:t>
      </w:r>
      <w:r>
        <w:tab/>
      </w:r>
      <w:r w:rsidRPr="002F7941">
        <w:rPr>
          <w:b/>
          <w:bCs/>
        </w:rPr>
        <w:t>199</w:t>
      </w:r>
    </w:p>
    <w:p w14:paraId="77E5C5EE" w14:textId="77777777" w:rsidR="0075582B" w:rsidRPr="00FC1593" w:rsidRDefault="0075582B" w:rsidP="0075582B">
      <w:pPr>
        <w:spacing w:line="480" w:lineRule="auto"/>
      </w:pPr>
      <w:r w:rsidRPr="00FC1593">
        <w:t>6.13 The Relationship between DTT and Internal Law in Case of Credit Method</w:t>
      </w:r>
      <w:r>
        <w:t xml:space="preserve">  </w:t>
      </w:r>
      <w:r>
        <w:tab/>
      </w:r>
      <w:r>
        <w:tab/>
      </w:r>
      <w:r w:rsidRPr="002F7941">
        <w:rPr>
          <w:b/>
          <w:bCs/>
        </w:rPr>
        <w:t>200</w:t>
      </w:r>
    </w:p>
    <w:p w14:paraId="44E72A5B" w14:textId="77777777" w:rsidR="0075582B" w:rsidRPr="00FC1593" w:rsidRDefault="0075582B" w:rsidP="0075582B">
      <w:pPr>
        <w:spacing w:line="480" w:lineRule="auto"/>
      </w:pPr>
      <w:r w:rsidRPr="00FC1593">
        <w:t>6.14 Results for Fixed Effect Model Regression</w:t>
      </w:r>
      <w:r>
        <w:t xml:space="preserve">  </w:t>
      </w:r>
      <w:r>
        <w:tab/>
      </w:r>
      <w:r>
        <w:tab/>
      </w:r>
      <w:r>
        <w:tab/>
      </w:r>
      <w:r>
        <w:tab/>
      </w:r>
      <w:r>
        <w:tab/>
      </w:r>
      <w:r>
        <w:tab/>
      </w:r>
      <w:r w:rsidRPr="002F7941">
        <w:rPr>
          <w:b/>
          <w:bCs/>
        </w:rPr>
        <w:t>202</w:t>
      </w:r>
    </w:p>
    <w:p w14:paraId="7350B84D" w14:textId="77777777" w:rsidR="0075582B" w:rsidRPr="00FC1593" w:rsidRDefault="0075582B" w:rsidP="0075582B">
      <w:pPr>
        <w:spacing w:line="480" w:lineRule="auto"/>
      </w:pPr>
      <w:r w:rsidRPr="00FC1593">
        <w:t>6.15 Questionnaires Analysis</w:t>
      </w:r>
      <w:r>
        <w:t xml:space="preserve">  </w:t>
      </w:r>
      <w:r>
        <w:tab/>
      </w:r>
      <w:r>
        <w:tab/>
      </w:r>
      <w:r>
        <w:tab/>
      </w:r>
      <w:r>
        <w:tab/>
      </w:r>
      <w:r>
        <w:tab/>
      </w:r>
      <w:r>
        <w:tab/>
      </w:r>
      <w:r>
        <w:tab/>
      </w:r>
      <w:r w:rsidRPr="002F7941">
        <w:rPr>
          <w:b/>
          <w:bCs/>
        </w:rPr>
        <w:tab/>
        <w:t>221</w:t>
      </w:r>
    </w:p>
    <w:p w14:paraId="7ABB5A9B" w14:textId="77777777" w:rsidR="0075582B" w:rsidRPr="00FC1593" w:rsidRDefault="0075582B" w:rsidP="0075582B">
      <w:pPr>
        <w:spacing w:line="480" w:lineRule="auto"/>
      </w:pPr>
      <w:r w:rsidRPr="00FC1593">
        <w:t xml:space="preserve">6.16 Analysis of Interview </w:t>
      </w:r>
      <w:r>
        <w:t xml:space="preserve"> </w:t>
      </w:r>
      <w:r>
        <w:tab/>
      </w:r>
      <w:r>
        <w:tab/>
      </w:r>
      <w:r>
        <w:tab/>
      </w:r>
      <w:r>
        <w:tab/>
      </w:r>
      <w:r>
        <w:tab/>
      </w:r>
      <w:r>
        <w:tab/>
      </w:r>
      <w:r>
        <w:tab/>
      </w:r>
      <w:r>
        <w:tab/>
      </w:r>
      <w:r w:rsidRPr="002F7941">
        <w:rPr>
          <w:b/>
          <w:bCs/>
        </w:rPr>
        <w:t xml:space="preserve">            245</w:t>
      </w:r>
    </w:p>
    <w:p w14:paraId="008FD73C" w14:textId="77777777" w:rsidR="0075582B" w:rsidRPr="00FC1593" w:rsidRDefault="0075582B" w:rsidP="0075582B">
      <w:pPr>
        <w:spacing w:line="480" w:lineRule="auto"/>
        <w:rPr>
          <w:b/>
          <w:bCs/>
        </w:rPr>
      </w:pPr>
      <w:r w:rsidRPr="00FC1593">
        <w:rPr>
          <w:b/>
          <w:bCs/>
        </w:rPr>
        <w:t xml:space="preserve">CHAPTER 7 CONCLUSIONS AND RECOMMENDATIONS </w:t>
      </w:r>
      <w:r>
        <w:rPr>
          <w:b/>
          <w:bCs/>
        </w:rPr>
        <w:t xml:space="preserve"> </w:t>
      </w:r>
      <w:r>
        <w:rPr>
          <w:b/>
          <w:bCs/>
        </w:rPr>
        <w:tab/>
      </w:r>
      <w:r>
        <w:rPr>
          <w:b/>
          <w:bCs/>
        </w:rPr>
        <w:tab/>
      </w:r>
      <w:r>
        <w:rPr>
          <w:b/>
          <w:bCs/>
        </w:rPr>
        <w:tab/>
        <w:t>255</w:t>
      </w:r>
    </w:p>
    <w:p w14:paraId="2940D411" w14:textId="77777777" w:rsidR="0075582B" w:rsidRPr="00FC1593" w:rsidRDefault="0075582B" w:rsidP="0075582B">
      <w:pPr>
        <w:spacing w:line="480" w:lineRule="auto"/>
      </w:pPr>
      <w:r w:rsidRPr="00FC1593">
        <w:t>7.1 Introduction</w:t>
      </w:r>
      <w:r>
        <w:tab/>
      </w:r>
      <w:r>
        <w:tab/>
      </w:r>
      <w:r>
        <w:tab/>
      </w:r>
      <w:r>
        <w:tab/>
      </w:r>
      <w:r>
        <w:tab/>
      </w:r>
      <w:r>
        <w:tab/>
      </w:r>
      <w:r>
        <w:tab/>
      </w:r>
      <w:r>
        <w:tab/>
      </w:r>
      <w:r>
        <w:tab/>
      </w:r>
      <w:r w:rsidRPr="002F7941">
        <w:rPr>
          <w:b/>
          <w:bCs/>
        </w:rPr>
        <w:t xml:space="preserve">            255</w:t>
      </w:r>
    </w:p>
    <w:p w14:paraId="37145DA7" w14:textId="77777777" w:rsidR="0075582B" w:rsidRPr="00FC1593" w:rsidRDefault="0075582B" w:rsidP="0075582B">
      <w:pPr>
        <w:spacing w:line="480" w:lineRule="auto"/>
      </w:pPr>
      <w:r w:rsidRPr="00FC1593">
        <w:t>7.2 Chapter Summary</w:t>
      </w:r>
      <w:r>
        <w:t xml:space="preserve"> </w:t>
      </w:r>
      <w:r>
        <w:tab/>
      </w:r>
      <w:r>
        <w:tab/>
      </w:r>
      <w:r>
        <w:tab/>
      </w:r>
      <w:r>
        <w:tab/>
      </w:r>
      <w:r>
        <w:tab/>
      </w:r>
      <w:r>
        <w:tab/>
      </w:r>
      <w:r>
        <w:tab/>
      </w:r>
      <w:r>
        <w:tab/>
      </w:r>
      <w:r>
        <w:tab/>
      </w:r>
      <w:r w:rsidRPr="002F7941">
        <w:rPr>
          <w:b/>
          <w:bCs/>
        </w:rPr>
        <w:t>256</w:t>
      </w:r>
    </w:p>
    <w:p w14:paraId="2359ADF8" w14:textId="77777777" w:rsidR="0075582B" w:rsidRPr="00FC1593" w:rsidRDefault="0075582B" w:rsidP="0075582B">
      <w:pPr>
        <w:spacing w:line="480" w:lineRule="auto"/>
      </w:pPr>
      <w:r w:rsidRPr="00FC1593">
        <w:t xml:space="preserve">7.3 Research Conclusion </w:t>
      </w:r>
      <w:r>
        <w:t xml:space="preserve"> </w:t>
      </w:r>
      <w:r>
        <w:tab/>
      </w:r>
      <w:r>
        <w:tab/>
      </w:r>
      <w:r>
        <w:tab/>
      </w:r>
      <w:r>
        <w:tab/>
      </w:r>
      <w:r>
        <w:tab/>
      </w:r>
      <w:r>
        <w:tab/>
      </w:r>
      <w:r>
        <w:tab/>
      </w:r>
      <w:r>
        <w:tab/>
      </w:r>
      <w:r w:rsidRPr="002F7941">
        <w:rPr>
          <w:b/>
          <w:bCs/>
        </w:rPr>
        <w:t xml:space="preserve">            268</w:t>
      </w:r>
    </w:p>
    <w:p w14:paraId="4273BA3E" w14:textId="77777777" w:rsidR="0075582B" w:rsidRPr="00FC1593" w:rsidRDefault="0075582B" w:rsidP="0075582B">
      <w:pPr>
        <w:spacing w:line="480" w:lineRule="auto"/>
      </w:pPr>
      <w:r w:rsidRPr="00FC1593">
        <w:t>7.4 Direction for Future Research</w:t>
      </w:r>
      <w:r>
        <w:t xml:space="preserve">  </w:t>
      </w:r>
      <w:r>
        <w:tab/>
      </w:r>
      <w:r>
        <w:tab/>
      </w:r>
      <w:r>
        <w:tab/>
      </w:r>
      <w:r>
        <w:tab/>
      </w:r>
      <w:r>
        <w:tab/>
      </w:r>
      <w:r>
        <w:tab/>
      </w:r>
      <w:r>
        <w:tab/>
      </w:r>
      <w:r>
        <w:tab/>
      </w:r>
      <w:r w:rsidRPr="002F7941">
        <w:rPr>
          <w:b/>
          <w:bCs/>
        </w:rPr>
        <w:t>269</w:t>
      </w:r>
    </w:p>
    <w:p w14:paraId="6CBCAA5F" w14:textId="77777777" w:rsidR="0075582B" w:rsidRPr="00FC1593" w:rsidRDefault="0075582B" w:rsidP="0075582B">
      <w:pPr>
        <w:spacing w:line="480" w:lineRule="auto"/>
      </w:pPr>
      <w:r w:rsidRPr="00FC1593">
        <w:t xml:space="preserve">List of References Appendices </w:t>
      </w:r>
      <w:r>
        <w:t xml:space="preserve">   </w:t>
      </w:r>
      <w:r>
        <w:tab/>
      </w:r>
      <w:r>
        <w:tab/>
      </w:r>
      <w:r>
        <w:tab/>
      </w:r>
      <w:r>
        <w:tab/>
      </w:r>
      <w:r>
        <w:tab/>
      </w:r>
      <w:r>
        <w:tab/>
      </w:r>
      <w:r>
        <w:tab/>
      </w:r>
      <w:r>
        <w:tab/>
      </w:r>
      <w:r w:rsidRPr="002F7941">
        <w:rPr>
          <w:b/>
          <w:bCs/>
        </w:rPr>
        <w:t>271</w:t>
      </w:r>
    </w:p>
    <w:p w14:paraId="1CE0F427" w14:textId="77777777" w:rsidR="0075582B" w:rsidRPr="00FC1593" w:rsidRDefault="0075582B" w:rsidP="0075582B">
      <w:pPr>
        <w:spacing w:line="480" w:lineRule="auto"/>
      </w:pPr>
      <w:r w:rsidRPr="00FC1593">
        <w:t>Appendices</w:t>
      </w:r>
      <w:r>
        <w:t xml:space="preserve"> </w:t>
      </w:r>
      <w:r>
        <w:tab/>
      </w:r>
      <w:r>
        <w:tab/>
      </w:r>
      <w:r>
        <w:tab/>
      </w:r>
      <w:r>
        <w:tab/>
      </w:r>
      <w:r>
        <w:tab/>
      </w:r>
      <w:r>
        <w:tab/>
      </w:r>
      <w:r>
        <w:tab/>
      </w:r>
      <w:r>
        <w:tab/>
      </w:r>
      <w:r>
        <w:tab/>
      </w:r>
      <w:r>
        <w:tab/>
      </w:r>
      <w:r>
        <w:tab/>
      </w:r>
      <w:r w:rsidRPr="002F7941">
        <w:rPr>
          <w:b/>
          <w:bCs/>
        </w:rPr>
        <w:t>295</w:t>
      </w:r>
    </w:p>
    <w:p w14:paraId="7D033689" w14:textId="77777777" w:rsidR="0075582B" w:rsidRPr="00FC1593" w:rsidRDefault="0075582B" w:rsidP="0075582B">
      <w:pPr>
        <w:spacing w:line="480" w:lineRule="auto"/>
      </w:pPr>
      <w:r w:rsidRPr="00FC1593">
        <w:tab/>
        <w:t xml:space="preserve">Apendix1: Samples of panel data used to run regression analysis of econometric </w:t>
      </w:r>
      <w:r>
        <w:tab/>
      </w:r>
      <w:r w:rsidRPr="00FC1593">
        <w:t>model</w:t>
      </w:r>
      <w:r>
        <w:t xml:space="preserve">   </w:t>
      </w:r>
      <w:r>
        <w:tab/>
      </w:r>
      <w:r>
        <w:tab/>
      </w:r>
      <w:r>
        <w:tab/>
      </w:r>
      <w:r>
        <w:tab/>
      </w:r>
      <w:r>
        <w:tab/>
      </w:r>
      <w:r>
        <w:tab/>
      </w:r>
      <w:r>
        <w:tab/>
      </w:r>
      <w:r>
        <w:tab/>
      </w:r>
      <w:r>
        <w:tab/>
      </w:r>
      <w:r>
        <w:tab/>
      </w:r>
      <w:r w:rsidRPr="002F7941">
        <w:rPr>
          <w:b/>
          <w:bCs/>
        </w:rPr>
        <w:t>296</w:t>
      </w:r>
    </w:p>
    <w:p w14:paraId="7F5012B6" w14:textId="77777777" w:rsidR="0075582B" w:rsidRPr="00FC1593" w:rsidRDefault="0075582B" w:rsidP="0075582B">
      <w:pPr>
        <w:spacing w:line="480" w:lineRule="auto"/>
      </w:pPr>
      <w:r w:rsidRPr="00FC1593">
        <w:tab/>
        <w:t>Apendix2: Research Questionnaire Questions</w:t>
      </w:r>
      <w:r>
        <w:t xml:space="preserve"> </w:t>
      </w:r>
      <w:r>
        <w:tab/>
      </w:r>
      <w:r>
        <w:tab/>
      </w:r>
      <w:r>
        <w:tab/>
      </w:r>
      <w:r>
        <w:tab/>
      </w:r>
      <w:r>
        <w:tab/>
      </w:r>
      <w:r w:rsidRPr="002F7941">
        <w:rPr>
          <w:b/>
          <w:bCs/>
        </w:rPr>
        <w:t>305</w:t>
      </w:r>
    </w:p>
    <w:p w14:paraId="3DEAD484" w14:textId="77777777" w:rsidR="0075582B" w:rsidRDefault="0075582B" w:rsidP="0075582B">
      <w:pPr>
        <w:spacing w:line="480" w:lineRule="auto"/>
      </w:pPr>
      <w:r w:rsidRPr="00FC1593">
        <w:tab/>
        <w:t>Apendix3: Interview Questions</w:t>
      </w:r>
      <w:r>
        <w:t xml:space="preserve"> </w:t>
      </w:r>
      <w:r>
        <w:tab/>
      </w:r>
      <w:r>
        <w:tab/>
      </w:r>
      <w:r>
        <w:tab/>
      </w:r>
      <w:r>
        <w:tab/>
      </w:r>
      <w:r>
        <w:tab/>
      </w:r>
      <w:r>
        <w:tab/>
      </w:r>
      <w:r>
        <w:tab/>
      </w:r>
      <w:r w:rsidRPr="002F7941">
        <w:rPr>
          <w:b/>
          <w:bCs/>
        </w:rPr>
        <w:t>311</w:t>
      </w:r>
    </w:p>
    <w:p w14:paraId="74E7A44A" w14:textId="77777777" w:rsidR="0075582B" w:rsidRDefault="0075582B" w:rsidP="0075582B">
      <w:pPr>
        <w:spacing w:line="480" w:lineRule="auto"/>
      </w:pPr>
    </w:p>
    <w:p w14:paraId="29EE024D" w14:textId="77777777" w:rsidR="006145DC" w:rsidRDefault="006145DC">
      <w:r>
        <w:br w:type="page"/>
      </w:r>
    </w:p>
    <w:p w14:paraId="118612FF" w14:textId="12322CD1" w:rsidR="0075582B" w:rsidRPr="00316212" w:rsidRDefault="0075582B" w:rsidP="0055095F">
      <w:pPr>
        <w:pStyle w:val="Heading1"/>
      </w:pPr>
      <w:r w:rsidRPr="00316212">
        <w:lastRenderedPageBreak/>
        <w:t>LIST OF TABLES</w:t>
      </w:r>
    </w:p>
    <w:p w14:paraId="5F93699F" w14:textId="77777777" w:rsidR="0075582B" w:rsidRPr="00316212" w:rsidRDefault="0075582B" w:rsidP="0075582B">
      <w:pPr>
        <w:spacing w:line="480" w:lineRule="auto"/>
      </w:pPr>
      <w:r w:rsidRPr="00316212">
        <w:t>Table</w:t>
      </w:r>
      <w:r w:rsidRPr="00316212">
        <w:tab/>
      </w:r>
      <w:r w:rsidRPr="00316212">
        <w:tab/>
      </w:r>
      <w:r w:rsidRPr="00316212">
        <w:tab/>
      </w:r>
      <w:r w:rsidRPr="00316212">
        <w:tab/>
      </w:r>
      <w:r w:rsidRPr="00316212">
        <w:tab/>
      </w:r>
      <w:r w:rsidRPr="00316212">
        <w:tab/>
      </w:r>
      <w:r w:rsidRPr="00316212">
        <w:tab/>
      </w:r>
      <w:r w:rsidRPr="00316212">
        <w:tab/>
      </w:r>
      <w:r w:rsidRPr="00316212">
        <w:tab/>
      </w:r>
      <w:r w:rsidRPr="00316212">
        <w:tab/>
      </w:r>
      <w:r w:rsidRPr="00316212">
        <w:tab/>
      </w:r>
      <w:r>
        <w:t xml:space="preserve">          </w:t>
      </w:r>
      <w:r w:rsidRPr="00316212">
        <w:t xml:space="preserve">Page </w:t>
      </w:r>
    </w:p>
    <w:p w14:paraId="3547E050" w14:textId="77777777" w:rsidR="0075582B" w:rsidRPr="002A4D16" w:rsidRDefault="0075582B" w:rsidP="0075582B">
      <w:pPr>
        <w:spacing w:line="480" w:lineRule="auto"/>
      </w:pPr>
      <w:r w:rsidRPr="002A4D16">
        <w:t>Table 2.1. Coverage of Double Taxation Treaties of Thailand</w:t>
      </w:r>
      <w:r>
        <w:t xml:space="preserve"> </w:t>
      </w:r>
      <w:r>
        <w:tab/>
      </w:r>
      <w:r>
        <w:tab/>
      </w:r>
      <w:r>
        <w:tab/>
      </w:r>
      <w:r>
        <w:tab/>
        <w:t xml:space="preserve">  </w:t>
      </w:r>
      <w:r w:rsidRPr="00F4716D">
        <w:rPr>
          <w:b/>
          <w:bCs/>
        </w:rPr>
        <w:t>44</w:t>
      </w:r>
    </w:p>
    <w:p w14:paraId="217537F4" w14:textId="77777777" w:rsidR="0075582B" w:rsidRPr="002A4D16" w:rsidRDefault="0075582B" w:rsidP="0075582B">
      <w:pPr>
        <w:spacing w:line="480" w:lineRule="auto"/>
      </w:pPr>
      <w:r w:rsidRPr="002A4D16">
        <w:t>Table 2.2. Allocating Taxing Right in OECD MTC and UN MTC</w:t>
      </w:r>
      <w:r>
        <w:t xml:space="preserve"> </w:t>
      </w:r>
      <w:r>
        <w:tab/>
      </w:r>
      <w:r>
        <w:tab/>
      </w:r>
      <w:r>
        <w:tab/>
      </w:r>
      <w:r>
        <w:tab/>
        <w:t xml:space="preserve">  </w:t>
      </w:r>
      <w:r w:rsidRPr="000C2D03">
        <w:rPr>
          <w:b/>
          <w:bCs/>
        </w:rPr>
        <w:t>54</w:t>
      </w:r>
    </w:p>
    <w:p w14:paraId="28F04BC8" w14:textId="77777777" w:rsidR="0075582B" w:rsidRPr="002A4D16" w:rsidRDefault="0075582B" w:rsidP="0075582B">
      <w:pPr>
        <w:spacing w:line="480" w:lineRule="auto"/>
      </w:pPr>
      <w:r w:rsidRPr="002A4D16">
        <w:t>Table 2.3. Description of Literature on Double Taxation Treaties as Determinants of Foreign Direct Investment</w:t>
      </w:r>
      <w:r>
        <w:t xml:space="preserve"> </w:t>
      </w:r>
      <w:r>
        <w:tab/>
      </w:r>
      <w:r>
        <w:tab/>
      </w:r>
      <w:r>
        <w:tab/>
      </w:r>
      <w:r>
        <w:tab/>
      </w:r>
      <w:r>
        <w:tab/>
      </w:r>
      <w:r>
        <w:tab/>
      </w:r>
      <w:r>
        <w:tab/>
      </w:r>
      <w:r>
        <w:tab/>
      </w:r>
      <w:r>
        <w:tab/>
      </w:r>
      <w:r>
        <w:tab/>
        <w:t xml:space="preserve">  </w:t>
      </w:r>
      <w:r w:rsidRPr="000C2D03">
        <w:rPr>
          <w:b/>
          <w:bCs/>
        </w:rPr>
        <w:t>67</w:t>
      </w:r>
    </w:p>
    <w:p w14:paraId="2597FDB7" w14:textId="77777777" w:rsidR="0075582B" w:rsidRPr="002A4D16" w:rsidRDefault="0075582B" w:rsidP="0075582B">
      <w:pPr>
        <w:spacing w:line="480" w:lineRule="auto"/>
      </w:pPr>
      <w:r w:rsidRPr="002A4D16">
        <w:t>Table 3.1. Foreign Direct Investment from Different types of Countries to Thailand, 2005-2018</w:t>
      </w:r>
      <w:r>
        <w:t xml:space="preserve"> </w:t>
      </w:r>
      <w:r>
        <w:tab/>
      </w:r>
      <w:r>
        <w:tab/>
      </w:r>
      <w:r>
        <w:tab/>
      </w:r>
      <w:r>
        <w:tab/>
      </w:r>
      <w:r>
        <w:tab/>
      </w:r>
      <w:r>
        <w:tab/>
      </w:r>
      <w:r>
        <w:tab/>
      </w:r>
      <w:r>
        <w:tab/>
      </w:r>
      <w:r>
        <w:tab/>
      </w:r>
      <w:r>
        <w:tab/>
      </w:r>
      <w:r>
        <w:tab/>
      </w:r>
      <w:r>
        <w:tab/>
      </w:r>
      <w:r w:rsidRPr="00113445">
        <w:rPr>
          <w:b/>
          <w:bCs/>
        </w:rPr>
        <w:t>111</w:t>
      </w:r>
    </w:p>
    <w:p w14:paraId="52ED28F3" w14:textId="77777777" w:rsidR="0075582B" w:rsidRPr="002A4D16" w:rsidRDefault="0075582B" w:rsidP="0075582B">
      <w:pPr>
        <w:spacing w:line="480" w:lineRule="auto"/>
      </w:pPr>
      <w:r w:rsidRPr="002A4D16">
        <w:t>Table 3.2. ASEAN Countries’ Dividend Tax Rates</w:t>
      </w:r>
      <w:r>
        <w:tab/>
      </w:r>
      <w:r>
        <w:tab/>
      </w:r>
      <w:r>
        <w:tab/>
      </w:r>
      <w:r>
        <w:tab/>
      </w:r>
      <w:r>
        <w:tab/>
        <w:t xml:space="preserve">            </w:t>
      </w:r>
      <w:r w:rsidRPr="00227368">
        <w:rPr>
          <w:b/>
          <w:bCs/>
        </w:rPr>
        <w:t>115</w:t>
      </w:r>
    </w:p>
    <w:p w14:paraId="6F48D973" w14:textId="77777777" w:rsidR="0075582B" w:rsidRDefault="0075582B" w:rsidP="0075582B">
      <w:pPr>
        <w:spacing w:line="480" w:lineRule="auto"/>
      </w:pPr>
      <w:r w:rsidRPr="002A4D16">
        <w:t xml:space="preserve">Table 3.3. Methods of Eliminating Double Taxation of Developing Countries </w:t>
      </w:r>
    </w:p>
    <w:p w14:paraId="58CB158D" w14:textId="77777777" w:rsidR="0075582B" w:rsidRPr="002A4D16" w:rsidRDefault="0075582B" w:rsidP="0075582B">
      <w:pPr>
        <w:spacing w:line="480" w:lineRule="auto"/>
      </w:pPr>
      <w:r w:rsidRPr="002A4D16">
        <w:t xml:space="preserve">with Thailand </w:t>
      </w:r>
      <w:r>
        <w:t xml:space="preserve"> </w:t>
      </w:r>
      <w:r>
        <w:tab/>
      </w:r>
      <w:r>
        <w:tab/>
      </w:r>
      <w:r>
        <w:tab/>
      </w:r>
      <w:r>
        <w:tab/>
      </w:r>
      <w:r>
        <w:tab/>
      </w:r>
      <w:r>
        <w:tab/>
      </w:r>
      <w:r>
        <w:tab/>
      </w:r>
      <w:r>
        <w:tab/>
      </w:r>
      <w:r>
        <w:tab/>
        <w:t xml:space="preserve">            </w:t>
      </w:r>
      <w:r w:rsidRPr="00823982">
        <w:rPr>
          <w:b/>
          <w:bCs/>
        </w:rPr>
        <w:t>122</w:t>
      </w:r>
    </w:p>
    <w:p w14:paraId="020696F8" w14:textId="77777777" w:rsidR="0075582B" w:rsidRDefault="0075582B" w:rsidP="0075582B">
      <w:pPr>
        <w:spacing w:line="480" w:lineRule="auto"/>
      </w:pPr>
      <w:r w:rsidRPr="002A4D16">
        <w:t xml:space="preserve">Table 3.4. Methods of Eliminating Double Taxation of Developed Countries </w:t>
      </w:r>
    </w:p>
    <w:p w14:paraId="51DA6C47" w14:textId="77777777" w:rsidR="0075582B" w:rsidRPr="002A4D16" w:rsidRDefault="0075582B" w:rsidP="0075582B">
      <w:pPr>
        <w:spacing w:line="480" w:lineRule="auto"/>
      </w:pPr>
      <w:r w:rsidRPr="002A4D16">
        <w:t>with Thailand</w:t>
      </w:r>
      <w:r>
        <w:tab/>
      </w:r>
      <w:r>
        <w:tab/>
      </w:r>
      <w:r>
        <w:tab/>
      </w:r>
      <w:r>
        <w:tab/>
      </w:r>
      <w:r>
        <w:tab/>
      </w:r>
      <w:r>
        <w:tab/>
      </w:r>
      <w:r>
        <w:tab/>
      </w:r>
      <w:r>
        <w:tab/>
      </w:r>
      <w:r>
        <w:tab/>
      </w:r>
      <w:r>
        <w:tab/>
        <w:t xml:space="preserve">            </w:t>
      </w:r>
      <w:r w:rsidRPr="00823982">
        <w:rPr>
          <w:b/>
          <w:bCs/>
        </w:rPr>
        <w:t>123</w:t>
      </w:r>
    </w:p>
    <w:p w14:paraId="4378C4E0" w14:textId="77777777" w:rsidR="0075582B" w:rsidRPr="002A4D16" w:rsidRDefault="0075582B" w:rsidP="0075582B">
      <w:pPr>
        <w:spacing w:line="480" w:lineRule="auto"/>
      </w:pPr>
      <w:r w:rsidRPr="002A4D16">
        <w:t>Table 3.5. Tax Sparing Measure between Thailand and Developing Countries</w:t>
      </w:r>
      <w:r w:rsidRPr="00823982">
        <w:rPr>
          <w:b/>
          <w:bCs/>
        </w:rPr>
        <w:t xml:space="preserve"> </w:t>
      </w:r>
      <w:r>
        <w:rPr>
          <w:b/>
          <w:bCs/>
        </w:rPr>
        <w:tab/>
      </w:r>
      <w:r>
        <w:rPr>
          <w:b/>
          <w:bCs/>
        </w:rPr>
        <w:tab/>
      </w:r>
      <w:r w:rsidRPr="00823982">
        <w:rPr>
          <w:b/>
          <w:bCs/>
        </w:rPr>
        <w:t>127</w:t>
      </w:r>
    </w:p>
    <w:p w14:paraId="0B259122" w14:textId="77777777" w:rsidR="0075582B" w:rsidRPr="002A4D16" w:rsidRDefault="0075582B" w:rsidP="0075582B">
      <w:pPr>
        <w:spacing w:line="480" w:lineRule="auto"/>
      </w:pPr>
      <w:r w:rsidRPr="002A4D16">
        <w:t xml:space="preserve">Table 3.6. Tax Sparing Measure between Thailand and Developed Countries </w:t>
      </w:r>
      <w:r>
        <w:t xml:space="preserve">           </w:t>
      </w:r>
      <w:r>
        <w:tab/>
      </w:r>
      <w:r w:rsidRPr="00823982">
        <w:rPr>
          <w:b/>
          <w:bCs/>
        </w:rPr>
        <w:t>128</w:t>
      </w:r>
    </w:p>
    <w:p w14:paraId="3B3D6AF7" w14:textId="77777777" w:rsidR="0075582B" w:rsidRPr="002A4D16" w:rsidRDefault="0075582B" w:rsidP="0075582B">
      <w:pPr>
        <w:spacing w:line="480" w:lineRule="auto"/>
      </w:pPr>
      <w:r w:rsidRPr="002A4D16">
        <w:t>Table 3.7. Digest of Dividend under Doble Taxation Treaties</w:t>
      </w:r>
      <w:r>
        <w:tab/>
      </w:r>
      <w:r>
        <w:tab/>
        <w:t xml:space="preserve">   </w:t>
      </w:r>
      <w:r>
        <w:tab/>
        <w:t xml:space="preserve">           </w:t>
      </w:r>
      <w:r w:rsidRPr="005E6EA6">
        <w:rPr>
          <w:b/>
          <w:bCs/>
        </w:rPr>
        <w:t xml:space="preserve"> 130</w:t>
      </w:r>
    </w:p>
    <w:p w14:paraId="3E3D669D" w14:textId="77777777" w:rsidR="0075582B" w:rsidRPr="002A4D16" w:rsidRDefault="0075582B" w:rsidP="0075582B">
      <w:pPr>
        <w:spacing w:line="480" w:lineRule="auto"/>
      </w:pPr>
      <w:r w:rsidRPr="002A4D16">
        <w:t>Table 4.1. Model Specification from Previous Selected Literatures</w:t>
      </w:r>
      <w:r>
        <w:t xml:space="preserve">  </w:t>
      </w:r>
      <w:r>
        <w:tab/>
      </w:r>
      <w:r>
        <w:tab/>
      </w:r>
      <w:r>
        <w:tab/>
      </w:r>
      <w:r w:rsidRPr="002F7941">
        <w:rPr>
          <w:b/>
          <w:bCs/>
        </w:rPr>
        <w:t>152</w:t>
      </w:r>
    </w:p>
    <w:p w14:paraId="5496698E" w14:textId="77777777" w:rsidR="0075582B" w:rsidRPr="002A4D16" w:rsidRDefault="0075582B" w:rsidP="0075582B">
      <w:pPr>
        <w:spacing w:line="480" w:lineRule="auto"/>
      </w:pPr>
      <w:r w:rsidRPr="002A4D16">
        <w:t xml:space="preserve">Table 4.2. Variables, Explanation, and Predictable Signs </w:t>
      </w:r>
      <w:r>
        <w:t xml:space="preserve">    </w:t>
      </w:r>
      <w:r>
        <w:tab/>
      </w:r>
      <w:r>
        <w:tab/>
      </w:r>
      <w:r>
        <w:tab/>
      </w:r>
      <w:r>
        <w:tab/>
      </w:r>
      <w:r>
        <w:tab/>
      </w:r>
      <w:r w:rsidRPr="002F7941">
        <w:rPr>
          <w:b/>
          <w:bCs/>
        </w:rPr>
        <w:t>162</w:t>
      </w:r>
    </w:p>
    <w:p w14:paraId="295C423B" w14:textId="77777777" w:rsidR="0075582B" w:rsidRPr="002A4D16" w:rsidRDefault="0075582B" w:rsidP="0075582B">
      <w:pPr>
        <w:spacing w:line="480" w:lineRule="auto"/>
      </w:pPr>
      <w:r w:rsidRPr="002A4D16">
        <w:t>Table 5.1. Summary of Variables which are employed in Hypothesis Testing</w:t>
      </w:r>
      <w:r>
        <w:t xml:space="preserve">  </w:t>
      </w:r>
      <w:r>
        <w:tab/>
      </w:r>
      <w:r>
        <w:tab/>
      </w:r>
      <w:r w:rsidRPr="002F7941">
        <w:rPr>
          <w:b/>
          <w:bCs/>
        </w:rPr>
        <w:t>166</w:t>
      </w:r>
    </w:p>
    <w:p w14:paraId="53659C83" w14:textId="77777777" w:rsidR="0075582B" w:rsidRPr="002A4D16" w:rsidRDefault="0075582B" w:rsidP="0075582B">
      <w:pPr>
        <w:spacing w:line="480" w:lineRule="auto"/>
      </w:pPr>
      <w:r w:rsidRPr="002A4D16">
        <w:t>Table 5.2. The Flow of Foreign Direct Investment for Countries with the Double Taxation Treaties</w:t>
      </w:r>
      <w:r>
        <w:t xml:space="preserve">  </w:t>
      </w:r>
      <w:r>
        <w:tab/>
      </w:r>
      <w:r>
        <w:tab/>
      </w:r>
      <w:r>
        <w:tab/>
      </w:r>
      <w:r>
        <w:tab/>
      </w:r>
      <w:r>
        <w:tab/>
      </w:r>
      <w:r>
        <w:tab/>
      </w:r>
      <w:r>
        <w:tab/>
      </w:r>
      <w:r>
        <w:tab/>
      </w:r>
      <w:r>
        <w:tab/>
      </w:r>
      <w:r>
        <w:tab/>
      </w:r>
      <w:r>
        <w:tab/>
      </w:r>
      <w:r w:rsidRPr="002F7941">
        <w:rPr>
          <w:b/>
          <w:bCs/>
        </w:rPr>
        <w:t>170</w:t>
      </w:r>
    </w:p>
    <w:p w14:paraId="7C322793" w14:textId="77777777" w:rsidR="0075582B" w:rsidRPr="002A4D16" w:rsidRDefault="0075582B" w:rsidP="0075582B">
      <w:pPr>
        <w:spacing w:line="480" w:lineRule="auto"/>
      </w:pPr>
      <w:r w:rsidRPr="002A4D16">
        <w:t>Table 6.1. Working of Ordinary Credit Method</w:t>
      </w:r>
      <w:r>
        <w:t xml:space="preserve">     </w:t>
      </w:r>
      <w:r>
        <w:tab/>
      </w:r>
      <w:r>
        <w:tab/>
      </w:r>
      <w:r>
        <w:tab/>
      </w:r>
      <w:r>
        <w:tab/>
      </w:r>
      <w:r>
        <w:tab/>
      </w:r>
      <w:r>
        <w:tab/>
      </w:r>
      <w:r w:rsidRPr="002F7941">
        <w:rPr>
          <w:b/>
          <w:bCs/>
        </w:rPr>
        <w:t>184</w:t>
      </w:r>
    </w:p>
    <w:p w14:paraId="2B253860" w14:textId="77777777" w:rsidR="0075582B" w:rsidRPr="002A4D16" w:rsidRDefault="0075582B" w:rsidP="0075582B">
      <w:pPr>
        <w:spacing w:line="480" w:lineRule="auto"/>
      </w:pPr>
      <w:r w:rsidRPr="002A4D16">
        <w:t>Table 6.2. Comparing Methods between Internal Law and DTT of Thailand</w:t>
      </w:r>
      <w:r>
        <w:t xml:space="preserve">   </w:t>
      </w:r>
      <w:r>
        <w:tab/>
      </w:r>
      <w:r>
        <w:tab/>
      </w:r>
      <w:r w:rsidRPr="002F7941">
        <w:rPr>
          <w:b/>
          <w:bCs/>
        </w:rPr>
        <w:t>198</w:t>
      </w:r>
    </w:p>
    <w:p w14:paraId="4DF08C06" w14:textId="77777777" w:rsidR="0075582B" w:rsidRDefault="0075582B" w:rsidP="0075582B">
      <w:pPr>
        <w:spacing w:line="480" w:lineRule="auto"/>
      </w:pPr>
      <w:r w:rsidRPr="002A4D16">
        <w:t xml:space="preserve">Table 6.3. Panel Regression Results with FDI Inflows of Thailand as </w:t>
      </w:r>
    </w:p>
    <w:p w14:paraId="20389128" w14:textId="77777777" w:rsidR="0075582B" w:rsidRPr="002A4D16" w:rsidRDefault="0075582B" w:rsidP="0075582B">
      <w:pPr>
        <w:spacing w:line="480" w:lineRule="auto"/>
      </w:pPr>
      <w:r w:rsidRPr="002A4D16">
        <w:t xml:space="preserve">a Dependent Variable </w:t>
      </w:r>
      <w:r>
        <w:t xml:space="preserve">                   </w:t>
      </w:r>
      <w:r>
        <w:tab/>
      </w:r>
      <w:r>
        <w:tab/>
      </w:r>
      <w:r>
        <w:tab/>
      </w:r>
      <w:r>
        <w:tab/>
      </w:r>
      <w:r>
        <w:tab/>
      </w:r>
      <w:r>
        <w:tab/>
      </w:r>
      <w:r>
        <w:tab/>
      </w:r>
      <w:r w:rsidRPr="002F7941">
        <w:rPr>
          <w:b/>
          <w:bCs/>
        </w:rPr>
        <w:t xml:space="preserve">            202</w:t>
      </w:r>
    </w:p>
    <w:p w14:paraId="3525703E" w14:textId="77777777" w:rsidR="0075582B" w:rsidRPr="002A4D16" w:rsidRDefault="0075582B" w:rsidP="0075582B">
      <w:pPr>
        <w:spacing w:line="480" w:lineRule="auto"/>
      </w:pPr>
      <w:r w:rsidRPr="002A4D16">
        <w:t xml:space="preserve">Table 6.4. Summary Descriptive Statistics for Explanatory Variables </w:t>
      </w:r>
      <w:r>
        <w:tab/>
      </w:r>
      <w:r>
        <w:tab/>
      </w:r>
      <w:r w:rsidRPr="002F7941">
        <w:rPr>
          <w:b/>
          <w:bCs/>
        </w:rPr>
        <w:t xml:space="preserve">            203</w:t>
      </w:r>
    </w:p>
    <w:p w14:paraId="784FC3A6" w14:textId="77777777" w:rsidR="0075582B" w:rsidRPr="002A4D16" w:rsidRDefault="0075582B" w:rsidP="0075582B">
      <w:pPr>
        <w:spacing w:line="480" w:lineRule="auto"/>
      </w:pPr>
      <w:r w:rsidRPr="002A4D16">
        <w:lastRenderedPageBreak/>
        <w:t xml:space="preserve">Table 6.5. Correlation among Explanatory Variables </w:t>
      </w:r>
      <w:r>
        <w:t xml:space="preserve">     </w:t>
      </w:r>
      <w:r>
        <w:tab/>
      </w:r>
      <w:r>
        <w:tab/>
      </w:r>
      <w:r>
        <w:tab/>
      </w:r>
      <w:r>
        <w:tab/>
      </w:r>
      <w:r>
        <w:tab/>
      </w:r>
      <w:r w:rsidRPr="002F7941">
        <w:rPr>
          <w:b/>
          <w:bCs/>
        </w:rPr>
        <w:t>203</w:t>
      </w:r>
    </w:p>
    <w:p w14:paraId="2711C24C" w14:textId="77777777" w:rsidR="0075582B" w:rsidRPr="002A4D16" w:rsidRDefault="0075582B" w:rsidP="0075582B">
      <w:pPr>
        <w:spacing w:line="480" w:lineRule="auto"/>
      </w:pPr>
      <w:r w:rsidRPr="002A4D16">
        <w:t>Table 6.6. Explanatory variables with expected signs</w:t>
      </w:r>
      <w:r>
        <w:t xml:space="preserve">  </w:t>
      </w:r>
      <w:r>
        <w:tab/>
      </w:r>
      <w:r>
        <w:tab/>
      </w:r>
      <w:r>
        <w:tab/>
      </w:r>
      <w:r>
        <w:tab/>
      </w:r>
      <w:r w:rsidRPr="002F7941">
        <w:rPr>
          <w:b/>
          <w:bCs/>
        </w:rPr>
        <w:t xml:space="preserve">            204</w:t>
      </w:r>
    </w:p>
    <w:p w14:paraId="6F57B559" w14:textId="77777777" w:rsidR="0075582B" w:rsidRDefault="0075582B" w:rsidP="0075582B">
      <w:pPr>
        <w:spacing w:line="480" w:lineRule="auto"/>
      </w:pPr>
      <w:r w:rsidRPr="002A4D16">
        <w:t xml:space="preserve">Table 6.7. Comparison between expected and effective signs of </w:t>
      </w:r>
    </w:p>
    <w:p w14:paraId="12D50C13" w14:textId="77777777" w:rsidR="0075582B" w:rsidRPr="002A4D16" w:rsidRDefault="0075582B" w:rsidP="0075582B">
      <w:pPr>
        <w:spacing w:line="480" w:lineRule="auto"/>
      </w:pPr>
      <w:r w:rsidRPr="002A4D16">
        <w:t>the explanatory variables</w:t>
      </w:r>
      <w:r>
        <w:t xml:space="preserve">                        </w:t>
      </w:r>
      <w:r>
        <w:tab/>
      </w:r>
      <w:r>
        <w:tab/>
      </w:r>
      <w:r>
        <w:tab/>
      </w:r>
      <w:r>
        <w:tab/>
      </w:r>
      <w:r>
        <w:tab/>
      </w:r>
      <w:r>
        <w:tab/>
      </w:r>
      <w:r w:rsidRPr="002F7941">
        <w:rPr>
          <w:b/>
          <w:bCs/>
        </w:rPr>
        <w:t xml:space="preserve">            204</w:t>
      </w:r>
    </w:p>
    <w:p w14:paraId="123CE862" w14:textId="77777777" w:rsidR="0075582B" w:rsidRPr="002A4D16" w:rsidRDefault="0075582B" w:rsidP="0075582B">
      <w:pPr>
        <w:spacing w:line="480" w:lineRule="auto"/>
      </w:pPr>
      <w:r w:rsidRPr="002A4D16">
        <w:t xml:space="preserve">Table 6.8: Panel Regression Results with DTTs affecting FDI Inflows of Thailand by different sampling countries as a Dependent Variable </w:t>
      </w:r>
      <w:r>
        <w:t xml:space="preserve">                                                         </w:t>
      </w:r>
      <w:r w:rsidRPr="002F7941">
        <w:rPr>
          <w:b/>
          <w:bCs/>
        </w:rPr>
        <w:t xml:space="preserve"> 206</w:t>
      </w:r>
    </w:p>
    <w:p w14:paraId="45ABA2E9" w14:textId="77777777" w:rsidR="0075582B" w:rsidRPr="002A4D16" w:rsidRDefault="0075582B" w:rsidP="0075582B">
      <w:pPr>
        <w:spacing w:line="480" w:lineRule="auto"/>
      </w:pPr>
      <w:r w:rsidRPr="002A4D16">
        <w:t>Table 6.9. Panel regression results  finding “Do the double taxation treaties lead to an increase in foreign direct investment for Thailand from developed countries?” (Japan as sampling country)</w:t>
      </w:r>
      <w:r>
        <w:t xml:space="preserve">   </w:t>
      </w:r>
      <w:r>
        <w:tab/>
      </w:r>
      <w:r>
        <w:tab/>
      </w:r>
      <w:r>
        <w:tab/>
      </w:r>
      <w:r>
        <w:tab/>
      </w:r>
      <w:r>
        <w:tab/>
      </w:r>
      <w:r>
        <w:tab/>
      </w:r>
      <w:r>
        <w:tab/>
      </w:r>
      <w:r>
        <w:tab/>
      </w:r>
      <w:r>
        <w:tab/>
      </w:r>
      <w:r>
        <w:tab/>
      </w:r>
      <w:r w:rsidRPr="002F7941">
        <w:rPr>
          <w:b/>
          <w:bCs/>
        </w:rPr>
        <w:t>209</w:t>
      </w:r>
    </w:p>
    <w:p w14:paraId="64959E08" w14:textId="77777777" w:rsidR="0075582B" w:rsidRPr="002A4D16" w:rsidRDefault="0075582B" w:rsidP="0075582B">
      <w:pPr>
        <w:spacing w:line="480" w:lineRule="auto"/>
      </w:pPr>
      <w:r w:rsidRPr="002A4D16">
        <w:t xml:space="preserve">Table 6.10. Panel regression results finding “Is there a relationship between the double taxation treaties and foreign direct investment for Thailand and developing countries?” (South Korea as sampling country)  </w:t>
      </w:r>
      <w:r>
        <w:t xml:space="preserve">   </w:t>
      </w:r>
      <w:r>
        <w:tab/>
      </w:r>
      <w:r>
        <w:tab/>
      </w:r>
      <w:r>
        <w:tab/>
      </w:r>
      <w:r>
        <w:tab/>
      </w:r>
      <w:r>
        <w:tab/>
      </w:r>
      <w:r>
        <w:tab/>
      </w:r>
      <w:r w:rsidRPr="002F7941">
        <w:rPr>
          <w:b/>
          <w:bCs/>
        </w:rPr>
        <w:t xml:space="preserve">            210</w:t>
      </w:r>
    </w:p>
    <w:p w14:paraId="5ADC8D7E" w14:textId="77777777" w:rsidR="0075582B" w:rsidRDefault="0075582B" w:rsidP="0075582B">
      <w:pPr>
        <w:spacing w:line="480" w:lineRule="auto"/>
      </w:pPr>
      <w:r w:rsidRPr="002A4D16">
        <w:t xml:space="preserve">Table 6.11. Panel regression results finding “Does having no double taxation treaty have any effect for foreign direct investment into Thailand?” </w:t>
      </w:r>
    </w:p>
    <w:p w14:paraId="5A2D0CE3" w14:textId="77777777" w:rsidR="0075582B" w:rsidRPr="002A4D16" w:rsidRDefault="0075582B" w:rsidP="0075582B">
      <w:pPr>
        <w:spacing w:line="480" w:lineRule="auto"/>
      </w:pPr>
      <w:r w:rsidRPr="002A4D16">
        <w:t xml:space="preserve">(Cayman Islands as sampling country) </w:t>
      </w:r>
      <w:r>
        <w:t xml:space="preserve">                                               </w:t>
      </w:r>
      <w:r>
        <w:tab/>
      </w:r>
      <w:r>
        <w:tab/>
      </w:r>
      <w:r w:rsidRPr="002F7941">
        <w:rPr>
          <w:b/>
          <w:bCs/>
        </w:rPr>
        <w:tab/>
        <w:t>211</w:t>
      </w:r>
    </w:p>
    <w:p w14:paraId="0D5452CF" w14:textId="77777777" w:rsidR="0075582B" w:rsidRPr="002A4D16" w:rsidRDefault="0075582B" w:rsidP="0075582B">
      <w:pPr>
        <w:spacing w:line="480" w:lineRule="auto"/>
      </w:pPr>
      <w:r w:rsidRPr="002A4D16">
        <w:t xml:space="preserve">Table 6.12. Panel regression results finding “Is there a relationship between the double taxation treaties on the inflow of foreign direct investment from ASEAN to Thailand?”  (Philippines as sampling country) </w:t>
      </w:r>
      <w:r>
        <w:t xml:space="preserve">   </w:t>
      </w:r>
      <w:r>
        <w:tab/>
      </w:r>
      <w:r>
        <w:tab/>
      </w:r>
      <w:r>
        <w:tab/>
      </w:r>
      <w:r>
        <w:tab/>
      </w:r>
      <w:r>
        <w:tab/>
      </w:r>
      <w:r>
        <w:tab/>
      </w:r>
      <w:r>
        <w:tab/>
      </w:r>
      <w:r>
        <w:tab/>
      </w:r>
      <w:r w:rsidRPr="002F7941">
        <w:rPr>
          <w:b/>
          <w:bCs/>
        </w:rPr>
        <w:t>212</w:t>
      </w:r>
    </w:p>
    <w:p w14:paraId="76F989B7" w14:textId="77777777" w:rsidR="0075582B" w:rsidRPr="002A4D16" w:rsidRDefault="0075582B" w:rsidP="0075582B">
      <w:pPr>
        <w:spacing w:line="480" w:lineRule="auto"/>
      </w:pPr>
      <w:r w:rsidRPr="002A4D16">
        <w:t xml:space="preserve">Table 6.13. Panel regression results finding “Does having no double taxation treaty with ASEAN member countries have any effect for FDI into Thailand?” (Brunei as sampling country) </w:t>
      </w:r>
      <w:r>
        <w:t xml:space="preserve">  </w:t>
      </w:r>
      <w:r>
        <w:tab/>
      </w:r>
      <w:r>
        <w:tab/>
      </w:r>
      <w:r>
        <w:tab/>
      </w:r>
      <w:r>
        <w:tab/>
      </w:r>
      <w:r>
        <w:tab/>
      </w:r>
      <w:r>
        <w:tab/>
      </w:r>
      <w:r>
        <w:tab/>
      </w:r>
      <w:r>
        <w:tab/>
      </w:r>
      <w:r>
        <w:tab/>
      </w:r>
      <w:r>
        <w:tab/>
      </w:r>
      <w:r w:rsidRPr="002F7941">
        <w:rPr>
          <w:b/>
          <w:bCs/>
        </w:rPr>
        <w:t xml:space="preserve">            213</w:t>
      </w:r>
    </w:p>
    <w:p w14:paraId="5E252C5D" w14:textId="77777777" w:rsidR="0075582B" w:rsidRPr="002A4D16" w:rsidRDefault="0075582B" w:rsidP="0075582B">
      <w:pPr>
        <w:spacing w:line="480" w:lineRule="auto"/>
      </w:pPr>
      <w:r w:rsidRPr="002A4D16">
        <w:t xml:space="preserve">Table 6.14. Panel regression results finding “Does applying the credit method under double taxation treaties between Thailand and developing countries have an effect on FDI inflow to Thailand?” (Singapore as sampling country) </w:t>
      </w:r>
      <w:r>
        <w:t xml:space="preserve">   </w:t>
      </w:r>
      <w:r>
        <w:tab/>
      </w:r>
      <w:r>
        <w:tab/>
      </w:r>
      <w:r>
        <w:tab/>
      </w:r>
      <w:r>
        <w:tab/>
      </w:r>
      <w:r>
        <w:tab/>
      </w:r>
      <w:r w:rsidRPr="002F7941">
        <w:rPr>
          <w:b/>
          <w:bCs/>
        </w:rPr>
        <w:t xml:space="preserve">            214</w:t>
      </w:r>
    </w:p>
    <w:p w14:paraId="5323C16D" w14:textId="77777777" w:rsidR="0075582B" w:rsidRPr="002A4D16" w:rsidRDefault="0075582B" w:rsidP="0075582B">
      <w:pPr>
        <w:spacing w:line="480" w:lineRule="auto"/>
      </w:pPr>
      <w:r w:rsidRPr="002A4D16">
        <w:lastRenderedPageBreak/>
        <w:t xml:space="preserve">Table 6.15. Panel regression results finding “Does applying the credit method under double taxation treaties between Thailand and developed countries have an effect on FDI inflow to Thailand?” (Great Britain as sampling country) </w:t>
      </w:r>
      <w:r>
        <w:t xml:space="preserve">   </w:t>
      </w:r>
      <w:r>
        <w:tab/>
      </w:r>
      <w:r>
        <w:tab/>
      </w:r>
      <w:r>
        <w:tab/>
      </w:r>
      <w:r>
        <w:tab/>
      </w:r>
      <w:r>
        <w:tab/>
      </w:r>
      <w:r>
        <w:tab/>
      </w:r>
      <w:r w:rsidRPr="008613B7">
        <w:rPr>
          <w:b/>
          <w:bCs/>
        </w:rPr>
        <w:t>215</w:t>
      </w:r>
    </w:p>
    <w:p w14:paraId="1DC0640B" w14:textId="77777777" w:rsidR="0075582B" w:rsidRPr="002A4D16" w:rsidRDefault="0075582B" w:rsidP="0075582B">
      <w:pPr>
        <w:spacing w:line="480" w:lineRule="auto"/>
      </w:pPr>
      <w:r w:rsidRPr="002A4D16">
        <w:t>Table 6.16. Panel regression results finding “Does applying the exemption method under double taxation treaties between Thailand and developing countries have an effect on FDI inflow to Thailand?” (Taiwan as sampling country)</w:t>
      </w:r>
      <w:r>
        <w:t xml:space="preserve">    </w:t>
      </w:r>
      <w:r>
        <w:tab/>
      </w:r>
      <w:r>
        <w:tab/>
      </w:r>
      <w:r>
        <w:tab/>
      </w:r>
      <w:r>
        <w:tab/>
        <w:t xml:space="preserve">  </w:t>
      </w:r>
      <w:r>
        <w:tab/>
      </w:r>
      <w:r w:rsidRPr="008613B7">
        <w:rPr>
          <w:b/>
          <w:bCs/>
        </w:rPr>
        <w:t>216</w:t>
      </w:r>
    </w:p>
    <w:p w14:paraId="78CAAD9E" w14:textId="77777777" w:rsidR="0075582B" w:rsidRPr="002A4D16" w:rsidRDefault="0075582B" w:rsidP="0075582B">
      <w:pPr>
        <w:spacing w:line="480" w:lineRule="auto"/>
      </w:pPr>
      <w:r w:rsidRPr="002A4D16">
        <w:t xml:space="preserve">Table 6.17. Panel regression results finding “Does applying the exemption method under double taxation treaties between Thailand and developed countries have an effect on FDI inflow to Thailand?” (Sweden as sampling country) </w:t>
      </w:r>
      <w:r>
        <w:t xml:space="preserve">    </w:t>
      </w:r>
      <w:r>
        <w:tab/>
      </w:r>
      <w:r>
        <w:tab/>
      </w:r>
      <w:r>
        <w:tab/>
      </w:r>
      <w:r>
        <w:tab/>
        <w:t xml:space="preserve">            </w:t>
      </w:r>
      <w:r w:rsidRPr="008613B7">
        <w:rPr>
          <w:b/>
          <w:bCs/>
        </w:rPr>
        <w:t>217</w:t>
      </w:r>
    </w:p>
    <w:p w14:paraId="12738C60" w14:textId="77777777" w:rsidR="0075582B" w:rsidRPr="002A4D16" w:rsidRDefault="0075582B" w:rsidP="0075582B">
      <w:pPr>
        <w:spacing w:line="480" w:lineRule="auto"/>
      </w:pPr>
      <w:r w:rsidRPr="002A4D16">
        <w:t>Table 6.18. Summary of the research findings</w:t>
      </w:r>
      <w:r>
        <w:t xml:space="preserve">    </w:t>
      </w:r>
      <w:r>
        <w:tab/>
      </w:r>
      <w:r>
        <w:tab/>
      </w:r>
      <w:r>
        <w:tab/>
      </w:r>
      <w:r>
        <w:tab/>
      </w:r>
      <w:r>
        <w:tab/>
      </w:r>
      <w:r w:rsidRPr="008613B7">
        <w:rPr>
          <w:b/>
          <w:bCs/>
        </w:rPr>
        <w:tab/>
        <w:t>218</w:t>
      </w:r>
    </w:p>
    <w:p w14:paraId="75DCE9A8" w14:textId="77777777" w:rsidR="0075582B" w:rsidRPr="002A4D16" w:rsidRDefault="0075582B" w:rsidP="0075582B">
      <w:pPr>
        <w:spacing w:line="480" w:lineRule="auto"/>
      </w:pPr>
      <w:r w:rsidRPr="002A4D16">
        <w:t>Table 6.19 to 6.42 Results from Collecting Questionnaire</w:t>
      </w:r>
      <w:r>
        <w:t xml:space="preserve">   </w:t>
      </w:r>
      <w:r>
        <w:tab/>
      </w:r>
      <w:r>
        <w:tab/>
      </w:r>
      <w:r>
        <w:tab/>
      </w:r>
      <w:r>
        <w:tab/>
        <w:t xml:space="preserve">           </w:t>
      </w:r>
      <w:r w:rsidRPr="008613B7">
        <w:rPr>
          <w:b/>
          <w:bCs/>
        </w:rPr>
        <w:t xml:space="preserve"> 222</w:t>
      </w:r>
    </w:p>
    <w:p w14:paraId="36FCC75F" w14:textId="77777777" w:rsidR="0075582B" w:rsidRPr="002A4D16" w:rsidRDefault="0075582B" w:rsidP="0075582B">
      <w:pPr>
        <w:spacing w:line="480" w:lineRule="auto"/>
      </w:pPr>
      <w:r w:rsidRPr="002A4D16">
        <w:t>Table 6.43</w:t>
      </w:r>
      <w:r>
        <w:t>.</w:t>
      </w:r>
      <w:r w:rsidRPr="002A4D16">
        <w:t xml:space="preserve"> Interview Data Analysis</w:t>
      </w:r>
      <w:r>
        <w:t xml:space="preserve">   </w:t>
      </w:r>
      <w:r>
        <w:tab/>
      </w:r>
      <w:r>
        <w:tab/>
      </w:r>
      <w:r>
        <w:tab/>
      </w:r>
      <w:r>
        <w:tab/>
      </w:r>
      <w:r>
        <w:tab/>
      </w:r>
      <w:r>
        <w:tab/>
      </w:r>
      <w:r>
        <w:tab/>
      </w:r>
      <w:r w:rsidRPr="008613B7">
        <w:rPr>
          <w:b/>
          <w:bCs/>
        </w:rPr>
        <w:t>246</w:t>
      </w:r>
    </w:p>
    <w:p w14:paraId="1A794C60" w14:textId="77777777" w:rsidR="0075582B" w:rsidRPr="00316212" w:rsidRDefault="0075582B" w:rsidP="0075582B">
      <w:pPr>
        <w:spacing w:line="480" w:lineRule="auto"/>
      </w:pPr>
      <w:r w:rsidRPr="00316212">
        <w:t>Table A1.1. to A1.9. Samples of panel data used to run regression analysis of econometric model</w:t>
      </w:r>
      <w:r>
        <w:t xml:space="preserve">                                   </w:t>
      </w:r>
      <w:r>
        <w:tab/>
      </w:r>
      <w:r>
        <w:tab/>
      </w:r>
      <w:r>
        <w:tab/>
      </w:r>
      <w:r>
        <w:tab/>
      </w:r>
      <w:r>
        <w:tab/>
      </w:r>
      <w:r>
        <w:tab/>
      </w:r>
      <w:r>
        <w:tab/>
      </w:r>
      <w:r>
        <w:tab/>
      </w:r>
      <w:r>
        <w:tab/>
      </w:r>
      <w:r w:rsidRPr="008613B7">
        <w:rPr>
          <w:b/>
          <w:bCs/>
        </w:rPr>
        <w:t>296</w:t>
      </w:r>
    </w:p>
    <w:p w14:paraId="43A4984E" w14:textId="77777777" w:rsidR="006145DC" w:rsidRDefault="006145DC">
      <w:pPr>
        <w:rPr>
          <w:rFonts w:eastAsia="Calibri"/>
          <w:b/>
          <w:bCs/>
          <w:color w:val="000000" w:themeColor="text1"/>
        </w:rPr>
      </w:pPr>
      <w:r>
        <w:rPr>
          <w:rFonts w:eastAsia="Calibri"/>
          <w:b/>
          <w:bCs/>
          <w:color w:val="000000" w:themeColor="text1"/>
        </w:rPr>
        <w:br w:type="page"/>
      </w:r>
    </w:p>
    <w:p w14:paraId="40F1562F" w14:textId="7355F4FE" w:rsidR="0075582B" w:rsidRPr="008B065D" w:rsidRDefault="0075582B" w:rsidP="0055095F">
      <w:pPr>
        <w:pStyle w:val="Heading1"/>
      </w:pPr>
      <w:r w:rsidRPr="008B065D">
        <w:lastRenderedPageBreak/>
        <w:t>LIST OF FIGURES</w:t>
      </w:r>
    </w:p>
    <w:p w14:paraId="05841AFA" w14:textId="77777777" w:rsidR="0075582B" w:rsidRPr="008B065D" w:rsidRDefault="0075582B" w:rsidP="0075582B">
      <w:pPr>
        <w:spacing w:line="480" w:lineRule="auto"/>
      </w:pPr>
      <w:r w:rsidRPr="008B065D">
        <w:t>Figure</w:t>
      </w:r>
      <w:r w:rsidRPr="008B065D">
        <w:tab/>
      </w:r>
      <w:r w:rsidRPr="008B065D">
        <w:tab/>
      </w:r>
      <w:r w:rsidRPr="008B065D">
        <w:tab/>
      </w:r>
      <w:r w:rsidRPr="008B065D">
        <w:tab/>
      </w:r>
      <w:r w:rsidRPr="008B065D">
        <w:tab/>
      </w:r>
      <w:r w:rsidRPr="008B065D">
        <w:tab/>
      </w:r>
      <w:r w:rsidRPr="008B065D">
        <w:tab/>
      </w:r>
      <w:r w:rsidRPr="008B065D">
        <w:tab/>
      </w:r>
      <w:r w:rsidRPr="008B065D">
        <w:tab/>
      </w:r>
      <w:r w:rsidRPr="008B065D">
        <w:tab/>
      </w:r>
      <w:r w:rsidRPr="008B065D">
        <w:tab/>
      </w:r>
      <w:r>
        <w:t xml:space="preserve">          </w:t>
      </w:r>
      <w:r w:rsidRPr="008B065D">
        <w:t xml:space="preserve">Page </w:t>
      </w:r>
    </w:p>
    <w:p w14:paraId="380B8A64" w14:textId="77777777" w:rsidR="0075582B" w:rsidRDefault="0075582B" w:rsidP="0075582B">
      <w:pPr>
        <w:spacing w:line="480" w:lineRule="auto"/>
      </w:pPr>
      <w:r w:rsidRPr="008B065D">
        <w:t xml:space="preserve">Figure 2.1. The number of Double Taxation Treaties Thailand agreed for </w:t>
      </w:r>
    </w:p>
    <w:p w14:paraId="2DC8E031" w14:textId="77777777" w:rsidR="0075582B" w:rsidRPr="008B065D" w:rsidRDefault="0075582B" w:rsidP="0075582B">
      <w:pPr>
        <w:spacing w:line="480" w:lineRule="auto"/>
      </w:pPr>
      <w:r w:rsidRPr="008B065D">
        <w:t>the period 1968-2017</w:t>
      </w:r>
      <w:r>
        <w:t xml:space="preserve"> </w:t>
      </w:r>
      <w:r>
        <w:tab/>
      </w:r>
      <w:r>
        <w:tab/>
      </w:r>
      <w:r>
        <w:tab/>
      </w:r>
      <w:r>
        <w:tab/>
      </w:r>
      <w:r>
        <w:tab/>
      </w:r>
      <w:r>
        <w:tab/>
      </w:r>
      <w:r>
        <w:tab/>
      </w:r>
      <w:r>
        <w:tab/>
      </w:r>
      <w:r>
        <w:tab/>
      </w:r>
      <w:r>
        <w:tab/>
        <w:t xml:space="preserve"> </w:t>
      </w:r>
      <w:r w:rsidRPr="00743286">
        <w:rPr>
          <w:b/>
          <w:bCs/>
        </w:rPr>
        <w:t xml:space="preserve"> 51</w:t>
      </w:r>
    </w:p>
    <w:p w14:paraId="0E4D84AE" w14:textId="77777777" w:rsidR="0075582B" w:rsidRPr="008B065D" w:rsidRDefault="0075582B" w:rsidP="0075582B">
      <w:pPr>
        <w:spacing w:line="480" w:lineRule="auto"/>
      </w:pPr>
      <w:r w:rsidRPr="008B065D">
        <w:t>Figure 3.1. Countries involved in Double Tax Treaties with Thailand</w:t>
      </w:r>
      <w:r>
        <w:t xml:space="preserve"> </w:t>
      </w:r>
      <w:r>
        <w:tab/>
      </w:r>
      <w:r>
        <w:tab/>
      </w:r>
      <w:r>
        <w:tab/>
      </w:r>
      <w:r w:rsidRPr="006D7C89">
        <w:rPr>
          <w:b/>
          <w:bCs/>
        </w:rPr>
        <w:t>118</w:t>
      </w:r>
    </w:p>
    <w:p w14:paraId="4EE7C89F" w14:textId="77777777" w:rsidR="0075582B" w:rsidRPr="008B065D" w:rsidRDefault="0075582B" w:rsidP="0075582B">
      <w:pPr>
        <w:spacing w:line="480" w:lineRule="auto"/>
      </w:pPr>
      <w:r w:rsidRPr="008B065D">
        <w:t>Figure 5.1. Econometric Gravity Equation Model Specification</w:t>
      </w:r>
      <w:r>
        <w:t xml:space="preserve">   </w:t>
      </w:r>
      <w:r>
        <w:tab/>
      </w:r>
      <w:r>
        <w:tab/>
      </w:r>
      <w:r>
        <w:tab/>
      </w:r>
      <w:r w:rsidRPr="00151783">
        <w:rPr>
          <w:b/>
          <w:bCs/>
        </w:rPr>
        <w:t xml:space="preserve">            165</w:t>
      </w:r>
    </w:p>
    <w:p w14:paraId="689043CB" w14:textId="77777777" w:rsidR="00624C56" w:rsidRPr="006145DC" w:rsidRDefault="00624C56" w:rsidP="006145DC">
      <w:pPr>
        <w:pStyle w:val="NoSpacing"/>
        <w:rPr>
          <w:lang w:val="en-GB"/>
        </w:rPr>
      </w:pPr>
    </w:p>
    <w:p w14:paraId="0335DA39" w14:textId="77777777" w:rsidR="00624C56" w:rsidRDefault="00624C56" w:rsidP="006145DC">
      <w:pPr>
        <w:pStyle w:val="NoSpacing"/>
      </w:pPr>
    </w:p>
    <w:p w14:paraId="20583ED7" w14:textId="77777777" w:rsidR="006145DC" w:rsidRDefault="006145DC">
      <w:pPr>
        <w:rPr>
          <w:b/>
          <w:bCs/>
          <w:color w:val="000000" w:themeColor="text1"/>
          <w:lang w:eastAsia="en-US"/>
        </w:rPr>
      </w:pPr>
      <w:r>
        <w:rPr>
          <w:color w:val="000000" w:themeColor="text1"/>
        </w:rPr>
        <w:br w:type="page"/>
      </w:r>
    </w:p>
    <w:p w14:paraId="6F7E568C" w14:textId="534F32AF" w:rsidR="00624C56" w:rsidRPr="0018193A" w:rsidRDefault="00624C56" w:rsidP="00562B17">
      <w:pPr>
        <w:pStyle w:val="Heading1"/>
      </w:pPr>
      <w:r w:rsidRPr="0018193A">
        <w:lastRenderedPageBreak/>
        <w:t>LIST OF ABBREVIATIONS</w:t>
      </w:r>
    </w:p>
    <w:tbl>
      <w:tblPr>
        <w:tblStyle w:val="TableGrid"/>
        <w:tblW w:w="10065" w:type="dxa"/>
        <w:tblInd w:w="-572" w:type="dxa"/>
        <w:tblLook w:val="04A0" w:firstRow="1" w:lastRow="0" w:firstColumn="1" w:lastColumn="0" w:noHBand="0" w:noVBand="1"/>
      </w:tblPr>
      <w:tblGrid>
        <w:gridCol w:w="1788"/>
        <w:gridCol w:w="8277"/>
      </w:tblGrid>
      <w:tr w:rsidR="00624C56" w:rsidRPr="0018193A" w14:paraId="21E443D8" w14:textId="77777777" w:rsidTr="00460474">
        <w:trPr>
          <w:trHeight w:val="279"/>
        </w:trPr>
        <w:tc>
          <w:tcPr>
            <w:tcW w:w="1788" w:type="dxa"/>
          </w:tcPr>
          <w:p w14:paraId="5CCB261A"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AEC</w:t>
            </w:r>
          </w:p>
        </w:tc>
        <w:tc>
          <w:tcPr>
            <w:tcW w:w="8277" w:type="dxa"/>
          </w:tcPr>
          <w:p w14:paraId="7881AD5A"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ASEAN Economic Community</w:t>
            </w:r>
          </w:p>
        </w:tc>
      </w:tr>
      <w:tr w:rsidR="00624C56" w:rsidRPr="0018193A" w14:paraId="3905EC02" w14:textId="77777777" w:rsidTr="00460474">
        <w:trPr>
          <w:trHeight w:val="279"/>
        </w:trPr>
        <w:tc>
          <w:tcPr>
            <w:tcW w:w="1788" w:type="dxa"/>
          </w:tcPr>
          <w:p w14:paraId="4D0B698B"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ASEM</w:t>
            </w:r>
          </w:p>
        </w:tc>
        <w:tc>
          <w:tcPr>
            <w:tcW w:w="8277" w:type="dxa"/>
          </w:tcPr>
          <w:p w14:paraId="49DCDC8D"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Asia-Europe Meeting</w:t>
            </w:r>
          </w:p>
        </w:tc>
      </w:tr>
      <w:tr w:rsidR="00624C56" w:rsidRPr="0018193A" w14:paraId="1BABEC4C" w14:textId="77777777" w:rsidTr="00460474">
        <w:trPr>
          <w:trHeight w:val="278"/>
        </w:trPr>
        <w:tc>
          <w:tcPr>
            <w:tcW w:w="1788" w:type="dxa"/>
          </w:tcPr>
          <w:p w14:paraId="333BD9F3"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ASEAN</w:t>
            </w:r>
          </w:p>
        </w:tc>
        <w:tc>
          <w:tcPr>
            <w:tcW w:w="8277" w:type="dxa"/>
          </w:tcPr>
          <w:p w14:paraId="1A251539"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Association of Southeast Asian Nations’ countries</w:t>
            </w:r>
          </w:p>
        </w:tc>
      </w:tr>
      <w:tr w:rsidR="00624C56" w:rsidRPr="0018193A" w14:paraId="0FCD2301" w14:textId="77777777" w:rsidTr="00460474">
        <w:trPr>
          <w:trHeight w:val="279"/>
        </w:trPr>
        <w:tc>
          <w:tcPr>
            <w:tcW w:w="1788" w:type="dxa"/>
          </w:tcPr>
          <w:p w14:paraId="2D94E91E"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BIT</w:t>
            </w:r>
          </w:p>
        </w:tc>
        <w:tc>
          <w:tcPr>
            <w:tcW w:w="8277" w:type="dxa"/>
          </w:tcPr>
          <w:p w14:paraId="44BFDEA4"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Bilateral Investment Treaty</w:t>
            </w:r>
          </w:p>
        </w:tc>
      </w:tr>
      <w:tr w:rsidR="00624C56" w:rsidRPr="0018193A" w14:paraId="0F8C5EDE" w14:textId="77777777" w:rsidTr="00460474">
        <w:trPr>
          <w:trHeight w:val="279"/>
        </w:trPr>
        <w:tc>
          <w:tcPr>
            <w:tcW w:w="1788" w:type="dxa"/>
          </w:tcPr>
          <w:p w14:paraId="4BC4A6A5"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BOI</w:t>
            </w:r>
          </w:p>
        </w:tc>
        <w:tc>
          <w:tcPr>
            <w:tcW w:w="8277" w:type="dxa"/>
          </w:tcPr>
          <w:p w14:paraId="5239D425"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Board of Investment</w:t>
            </w:r>
          </w:p>
        </w:tc>
      </w:tr>
      <w:tr w:rsidR="00624C56" w:rsidRPr="0018193A" w14:paraId="3213FDD3" w14:textId="77777777" w:rsidTr="00460474">
        <w:trPr>
          <w:trHeight w:val="279"/>
        </w:trPr>
        <w:tc>
          <w:tcPr>
            <w:tcW w:w="1788" w:type="dxa"/>
          </w:tcPr>
          <w:p w14:paraId="172032CF"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BOT</w:t>
            </w:r>
          </w:p>
        </w:tc>
        <w:tc>
          <w:tcPr>
            <w:tcW w:w="8277" w:type="dxa"/>
          </w:tcPr>
          <w:p w14:paraId="4949DF9A"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Bank of Thailand</w:t>
            </w:r>
          </w:p>
        </w:tc>
      </w:tr>
      <w:tr w:rsidR="00624C56" w:rsidRPr="0018193A" w14:paraId="04377AD0" w14:textId="77777777" w:rsidTr="00460474">
        <w:trPr>
          <w:trHeight w:val="279"/>
        </w:trPr>
        <w:tc>
          <w:tcPr>
            <w:tcW w:w="1788" w:type="dxa"/>
          </w:tcPr>
          <w:p w14:paraId="43FD4A30"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CEN</w:t>
            </w:r>
          </w:p>
        </w:tc>
        <w:tc>
          <w:tcPr>
            <w:tcW w:w="8277" w:type="dxa"/>
          </w:tcPr>
          <w:p w14:paraId="6713F8AA" w14:textId="77777777" w:rsidR="00624C56" w:rsidRPr="0018193A" w:rsidRDefault="00624C56" w:rsidP="00460474">
            <w:pPr>
              <w:spacing w:line="480" w:lineRule="auto"/>
              <w:rPr>
                <w:color w:val="000000" w:themeColor="text1"/>
                <w:sz w:val="24"/>
              </w:rPr>
            </w:pPr>
            <w:r w:rsidRPr="0018193A">
              <w:rPr>
                <w:color w:val="000000" w:themeColor="text1"/>
                <w:sz w:val="24"/>
              </w:rPr>
              <w:t>Capital Export Neutrality</w:t>
            </w:r>
          </w:p>
        </w:tc>
      </w:tr>
      <w:tr w:rsidR="00624C56" w:rsidRPr="0018193A" w14:paraId="2FF076C0" w14:textId="77777777" w:rsidTr="00460474">
        <w:trPr>
          <w:trHeight w:val="279"/>
        </w:trPr>
        <w:tc>
          <w:tcPr>
            <w:tcW w:w="1788" w:type="dxa"/>
          </w:tcPr>
          <w:p w14:paraId="5F6F2400"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CFA</w:t>
            </w:r>
          </w:p>
        </w:tc>
        <w:tc>
          <w:tcPr>
            <w:tcW w:w="8277" w:type="dxa"/>
          </w:tcPr>
          <w:p w14:paraId="45C4F4CF" w14:textId="77777777" w:rsidR="00624C56" w:rsidRPr="0018193A" w:rsidRDefault="00624C56" w:rsidP="00460474">
            <w:pPr>
              <w:spacing w:line="480" w:lineRule="auto"/>
              <w:rPr>
                <w:color w:val="000000" w:themeColor="text1"/>
                <w:sz w:val="24"/>
                <w:lang w:bidi="th-TH"/>
              </w:rPr>
            </w:pPr>
            <w:r w:rsidRPr="0018193A">
              <w:rPr>
                <w:color w:val="000000" w:themeColor="text1"/>
                <w:sz w:val="24"/>
              </w:rPr>
              <w:t>Committee of Fiscal Affairs</w:t>
            </w:r>
          </w:p>
        </w:tc>
      </w:tr>
      <w:tr w:rsidR="00624C56" w:rsidRPr="0018193A" w14:paraId="089A398C" w14:textId="77777777" w:rsidTr="00460474">
        <w:trPr>
          <w:trHeight w:val="279"/>
        </w:trPr>
        <w:tc>
          <w:tcPr>
            <w:tcW w:w="1788" w:type="dxa"/>
          </w:tcPr>
          <w:p w14:paraId="37087D84"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CIN</w:t>
            </w:r>
          </w:p>
        </w:tc>
        <w:tc>
          <w:tcPr>
            <w:tcW w:w="8277" w:type="dxa"/>
          </w:tcPr>
          <w:p w14:paraId="5BC3FBA8" w14:textId="77777777" w:rsidR="00624C56" w:rsidRPr="0018193A" w:rsidRDefault="00624C56" w:rsidP="00460474">
            <w:pPr>
              <w:spacing w:line="480" w:lineRule="auto"/>
              <w:rPr>
                <w:color w:val="000000" w:themeColor="text1"/>
                <w:sz w:val="24"/>
                <w:lang w:bidi="th-TH"/>
              </w:rPr>
            </w:pPr>
            <w:r w:rsidRPr="0018193A">
              <w:rPr>
                <w:color w:val="000000" w:themeColor="text1"/>
                <w:sz w:val="24"/>
              </w:rPr>
              <w:t>Capital Import Neutrality</w:t>
            </w:r>
          </w:p>
        </w:tc>
      </w:tr>
      <w:tr w:rsidR="00624C56" w:rsidRPr="0018193A" w14:paraId="77AEDAE3" w14:textId="77777777" w:rsidTr="00460474">
        <w:trPr>
          <w:trHeight w:val="279"/>
        </w:trPr>
        <w:tc>
          <w:tcPr>
            <w:tcW w:w="1788" w:type="dxa"/>
          </w:tcPr>
          <w:p w14:paraId="1F9E5759"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CLMV</w:t>
            </w:r>
          </w:p>
        </w:tc>
        <w:tc>
          <w:tcPr>
            <w:tcW w:w="8277" w:type="dxa"/>
          </w:tcPr>
          <w:p w14:paraId="1889C09C"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Cambodia, Laos, Myanmar and Vietnam</w:t>
            </w:r>
          </w:p>
        </w:tc>
      </w:tr>
      <w:tr w:rsidR="00624C56" w:rsidRPr="0018193A" w14:paraId="0E7B4298" w14:textId="77777777" w:rsidTr="00460474">
        <w:trPr>
          <w:trHeight w:val="279"/>
        </w:trPr>
        <w:tc>
          <w:tcPr>
            <w:tcW w:w="1788" w:type="dxa"/>
          </w:tcPr>
          <w:p w14:paraId="0A103BD7"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DTT</w:t>
            </w:r>
          </w:p>
        </w:tc>
        <w:tc>
          <w:tcPr>
            <w:tcW w:w="8277" w:type="dxa"/>
          </w:tcPr>
          <w:p w14:paraId="2BD466DF"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Double Taxation Treaty</w:t>
            </w:r>
          </w:p>
        </w:tc>
      </w:tr>
      <w:tr w:rsidR="00624C56" w:rsidRPr="0018193A" w14:paraId="2D4E2DDC" w14:textId="77777777" w:rsidTr="00460474">
        <w:trPr>
          <w:trHeight w:val="279"/>
        </w:trPr>
        <w:tc>
          <w:tcPr>
            <w:tcW w:w="1788" w:type="dxa"/>
          </w:tcPr>
          <w:p w14:paraId="29B682EF"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EBD</w:t>
            </w:r>
          </w:p>
        </w:tc>
        <w:tc>
          <w:tcPr>
            <w:tcW w:w="8277" w:type="dxa"/>
          </w:tcPr>
          <w:p w14:paraId="59C9C9C3"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Economic Development Board</w:t>
            </w:r>
          </w:p>
        </w:tc>
      </w:tr>
      <w:tr w:rsidR="00624C56" w:rsidRPr="0018193A" w14:paraId="37DA5E05" w14:textId="77777777" w:rsidTr="00460474">
        <w:trPr>
          <w:trHeight w:val="279"/>
        </w:trPr>
        <w:tc>
          <w:tcPr>
            <w:tcW w:w="1788" w:type="dxa"/>
          </w:tcPr>
          <w:p w14:paraId="2B42199B"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ER</w:t>
            </w:r>
          </w:p>
        </w:tc>
        <w:tc>
          <w:tcPr>
            <w:tcW w:w="8277" w:type="dxa"/>
          </w:tcPr>
          <w:p w14:paraId="21DD0A21"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Exchange Rate</w:t>
            </w:r>
          </w:p>
        </w:tc>
      </w:tr>
      <w:tr w:rsidR="00624C56" w:rsidRPr="0018193A" w14:paraId="5114E5F5" w14:textId="77777777" w:rsidTr="00460474">
        <w:trPr>
          <w:trHeight w:val="287"/>
        </w:trPr>
        <w:tc>
          <w:tcPr>
            <w:tcW w:w="1788" w:type="dxa"/>
          </w:tcPr>
          <w:p w14:paraId="4F55AAFA"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FBA</w:t>
            </w:r>
          </w:p>
        </w:tc>
        <w:tc>
          <w:tcPr>
            <w:tcW w:w="8277" w:type="dxa"/>
          </w:tcPr>
          <w:p w14:paraId="248D0566"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Foreign Business Act</w:t>
            </w:r>
          </w:p>
        </w:tc>
      </w:tr>
      <w:tr w:rsidR="00624C56" w:rsidRPr="0018193A" w14:paraId="266DA15C" w14:textId="77777777" w:rsidTr="00460474">
        <w:trPr>
          <w:trHeight w:val="333"/>
        </w:trPr>
        <w:tc>
          <w:tcPr>
            <w:tcW w:w="1788" w:type="dxa"/>
          </w:tcPr>
          <w:p w14:paraId="29C6C1EB" w14:textId="77777777" w:rsidR="00624C56" w:rsidRPr="0018193A" w:rsidRDefault="00624C56" w:rsidP="00460474">
            <w:pPr>
              <w:spacing w:line="480" w:lineRule="auto"/>
              <w:rPr>
                <w:color w:val="000000" w:themeColor="text1"/>
                <w:sz w:val="24"/>
              </w:rPr>
            </w:pPr>
            <w:r w:rsidRPr="0018193A">
              <w:rPr>
                <w:color w:val="000000" w:themeColor="text1"/>
                <w:sz w:val="24"/>
              </w:rPr>
              <w:t>FDI</w:t>
            </w:r>
          </w:p>
        </w:tc>
        <w:tc>
          <w:tcPr>
            <w:tcW w:w="8277" w:type="dxa"/>
          </w:tcPr>
          <w:p w14:paraId="490A2D03" w14:textId="77777777" w:rsidR="00624C56" w:rsidRPr="0018193A" w:rsidRDefault="00624C56" w:rsidP="00460474">
            <w:pPr>
              <w:spacing w:line="480" w:lineRule="auto"/>
              <w:rPr>
                <w:color w:val="000000" w:themeColor="text1"/>
                <w:sz w:val="24"/>
              </w:rPr>
            </w:pPr>
            <w:r w:rsidRPr="0018193A">
              <w:rPr>
                <w:color w:val="000000" w:themeColor="text1"/>
                <w:sz w:val="24"/>
              </w:rPr>
              <w:t>Foreign Direct Investment</w:t>
            </w:r>
          </w:p>
        </w:tc>
      </w:tr>
      <w:tr w:rsidR="00624C56" w:rsidRPr="0018193A" w14:paraId="61EE4CE1" w14:textId="77777777" w:rsidTr="00460474">
        <w:trPr>
          <w:trHeight w:val="333"/>
        </w:trPr>
        <w:tc>
          <w:tcPr>
            <w:tcW w:w="1788" w:type="dxa"/>
          </w:tcPr>
          <w:p w14:paraId="56D41505" w14:textId="77777777" w:rsidR="00624C56" w:rsidRPr="0018193A" w:rsidRDefault="00624C56" w:rsidP="00460474">
            <w:pPr>
              <w:spacing w:line="480" w:lineRule="auto"/>
              <w:jc w:val="both"/>
              <w:rPr>
                <w:color w:val="000000" w:themeColor="text1"/>
                <w:sz w:val="24"/>
              </w:rPr>
            </w:pPr>
            <w:r w:rsidRPr="0018193A">
              <w:rPr>
                <w:color w:val="000000" w:themeColor="text1"/>
                <w:sz w:val="24"/>
              </w:rPr>
              <w:t>FEM</w:t>
            </w:r>
          </w:p>
        </w:tc>
        <w:tc>
          <w:tcPr>
            <w:tcW w:w="8277" w:type="dxa"/>
          </w:tcPr>
          <w:p w14:paraId="21374F6A" w14:textId="77777777" w:rsidR="00624C56" w:rsidRPr="0018193A" w:rsidRDefault="00624C56" w:rsidP="00460474">
            <w:pPr>
              <w:widowControl w:val="0"/>
              <w:autoSpaceDE w:val="0"/>
              <w:autoSpaceDN w:val="0"/>
              <w:adjustRightInd w:val="0"/>
              <w:spacing w:line="480" w:lineRule="auto"/>
              <w:jc w:val="both"/>
              <w:rPr>
                <w:color w:val="000000" w:themeColor="text1"/>
                <w:sz w:val="24"/>
              </w:rPr>
            </w:pPr>
            <w:r w:rsidRPr="0018193A">
              <w:rPr>
                <w:color w:val="000000" w:themeColor="text1"/>
                <w:sz w:val="24"/>
                <w:lang w:bidi="th-TH"/>
              </w:rPr>
              <w:t xml:space="preserve">Fixed Effect Model </w:t>
            </w:r>
          </w:p>
        </w:tc>
      </w:tr>
      <w:tr w:rsidR="00624C56" w:rsidRPr="0018193A" w14:paraId="0C0DD312" w14:textId="77777777" w:rsidTr="00460474">
        <w:trPr>
          <w:trHeight w:val="250"/>
        </w:trPr>
        <w:tc>
          <w:tcPr>
            <w:tcW w:w="1788" w:type="dxa"/>
          </w:tcPr>
          <w:p w14:paraId="0E08367F"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FTA</w:t>
            </w:r>
          </w:p>
        </w:tc>
        <w:tc>
          <w:tcPr>
            <w:tcW w:w="8277" w:type="dxa"/>
          </w:tcPr>
          <w:p w14:paraId="6C1F690C" w14:textId="77777777" w:rsidR="00624C56" w:rsidRPr="0018193A" w:rsidRDefault="00624C56" w:rsidP="00460474">
            <w:pPr>
              <w:spacing w:line="480" w:lineRule="auto"/>
              <w:rPr>
                <w:color w:val="000000" w:themeColor="text1"/>
                <w:sz w:val="24"/>
                <w:lang w:bidi="th-TH"/>
              </w:rPr>
            </w:pPr>
            <w:r w:rsidRPr="0018193A">
              <w:rPr>
                <w:color w:val="000000" w:themeColor="text1"/>
                <w:sz w:val="24"/>
                <w:lang w:bidi="th-TH"/>
              </w:rPr>
              <w:t>Free Trade Agreements</w:t>
            </w:r>
          </w:p>
        </w:tc>
      </w:tr>
      <w:tr w:rsidR="00624C56" w:rsidRPr="0018193A" w14:paraId="1287F0E4" w14:textId="77777777" w:rsidTr="00460474">
        <w:trPr>
          <w:trHeight w:val="279"/>
        </w:trPr>
        <w:tc>
          <w:tcPr>
            <w:tcW w:w="1788" w:type="dxa"/>
          </w:tcPr>
          <w:p w14:paraId="096707A0" w14:textId="77777777" w:rsidR="00624C56" w:rsidRPr="0018193A" w:rsidRDefault="00624C56" w:rsidP="00460474">
            <w:pPr>
              <w:spacing w:line="480" w:lineRule="auto"/>
              <w:rPr>
                <w:color w:val="000000" w:themeColor="text1"/>
                <w:sz w:val="24"/>
              </w:rPr>
            </w:pPr>
            <w:r w:rsidRPr="0018193A">
              <w:rPr>
                <w:color w:val="000000" w:themeColor="text1"/>
                <w:sz w:val="24"/>
              </w:rPr>
              <w:t>GDP</w:t>
            </w:r>
          </w:p>
        </w:tc>
        <w:tc>
          <w:tcPr>
            <w:tcW w:w="8277" w:type="dxa"/>
          </w:tcPr>
          <w:p w14:paraId="509C2D70" w14:textId="77777777" w:rsidR="00624C56" w:rsidRPr="0018193A" w:rsidRDefault="00624C56" w:rsidP="00460474">
            <w:pPr>
              <w:spacing w:line="480" w:lineRule="auto"/>
              <w:rPr>
                <w:color w:val="000000" w:themeColor="text1"/>
                <w:sz w:val="24"/>
              </w:rPr>
            </w:pPr>
            <w:r w:rsidRPr="0018193A">
              <w:rPr>
                <w:color w:val="000000" w:themeColor="text1"/>
                <w:sz w:val="24"/>
              </w:rPr>
              <w:t>Gross Domestic Product</w:t>
            </w:r>
          </w:p>
        </w:tc>
      </w:tr>
      <w:tr w:rsidR="00624C56" w:rsidRPr="0018193A" w14:paraId="3F472072" w14:textId="77777777" w:rsidTr="00460474">
        <w:trPr>
          <w:trHeight w:val="279"/>
        </w:trPr>
        <w:tc>
          <w:tcPr>
            <w:tcW w:w="1788" w:type="dxa"/>
          </w:tcPr>
          <w:p w14:paraId="04310E15" w14:textId="77777777" w:rsidR="00624C56" w:rsidRPr="0018193A" w:rsidRDefault="00624C56" w:rsidP="00460474">
            <w:pPr>
              <w:spacing w:line="480" w:lineRule="auto"/>
              <w:rPr>
                <w:color w:val="000000" w:themeColor="text1"/>
                <w:sz w:val="24"/>
              </w:rPr>
            </w:pPr>
            <w:r w:rsidRPr="0018193A">
              <w:rPr>
                <w:color w:val="000000" w:themeColor="text1"/>
                <w:sz w:val="24"/>
              </w:rPr>
              <w:t>GMM</w:t>
            </w:r>
          </w:p>
        </w:tc>
        <w:tc>
          <w:tcPr>
            <w:tcW w:w="8277" w:type="dxa"/>
          </w:tcPr>
          <w:p w14:paraId="68F5F865" w14:textId="77777777" w:rsidR="00624C56" w:rsidRPr="0018193A" w:rsidRDefault="00624C56" w:rsidP="00460474">
            <w:pPr>
              <w:spacing w:line="480" w:lineRule="auto"/>
              <w:rPr>
                <w:color w:val="000000" w:themeColor="text1"/>
                <w:sz w:val="24"/>
              </w:rPr>
            </w:pPr>
            <w:r w:rsidRPr="0018193A">
              <w:rPr>
                <w:color w:val="000000" w:themeColor="text1"/>
                <w:sz w:val="24"/>
              </w:rPr>
              <w:t>Generalised Method of Moments</w:t>
            </w:r>
          </w:p>
        </w:tc>
      </w:tr>
      <w:tr w:rsidR="00624C56" w:rsidRPr="0018193A" w14:paraId="7318B27E" w14:textId="77777777" w:rsidTr="00460474">
        <w:trPr>
          <w:trHeight w:val="279"/>
        </w:trPr>
        <w:tc>
          <w:tcPr>
            <w:tcW w:w="1788" w:type="dxa"/>
          </w:tcPr>
          <w:p w14:paraId="26B48284" w14:textId="77777777" w:rsidR="00624C56" w:rsidRPr="0018193A" w:rsidRDefault="00624C56" w:rsidP="00460474">
            <w:pPr>
              <w:spacing w:line="480" w:lineRule="auto"/>
              <w:rPr>
                <w:color w:val="000000" w:themeColor="text1"/>
                <w:sz w:val="24"/>
              </w:rPr>
            </w:pPr>
            <w:r w:rsidRPr="0018193A">
              <w:rPr>
                <w:color w:val="000000" w:themeColor="text1"/>
                <w:sz w:val="24"/>
              </w:rPr>
              <w:t>ICRG</w:t>
            </w:r>
          </w:p>
        </w:tc>
        <w:tc>
          <w:tcPr>
            <w:tcW w:w="8277" w:type="dxa"/>
          </w:tcPr>
          <w:p w14:paraId="75FFD844" w14:textId="77777777" w:rsidR="00624C56" w:rsidRPr="0018193A" w:rsidRDefault="00624C56" w:rsidP="00460474">
            <w:pPr>
              <w:spacing w:line="480" w:lineRule="auto"/>
              <w:rPr>
                <w:color w:val="000000" w:themeColor="text1"/>
                <w:sz w:val="24"/>
              </w:rPr>
            </w:pPr>
            <w:r w:rsidRPr="0018193A">
              <w:rPr>
                <w:color w:val="000000" w:themeColor="text1"/>
                <w:sz w:val="24"/>
              </w:rPr>
              <w:t xml:space="preserve">International Country Risk Guide </w:t>
            </w:r>
          </w:p>
        </w:tc>
      </w:tr>
      <w:tr w:rsidR="00624C56" w:rsidRPr="0018193A" w14:paraId="05472BDA" w14:textId="77777777" w:rsidTr="00460474">
        <w:trPr>
          <w:trHeight w:val="279"/>
        </w:trPr>
        <w:tc>
          <w:tcPr>
            <w:tcW w:w="1788" w:type="dxa"/>
          </w:tcPr>
          <w:p w14:paraId="15848D7A" w14:textId="77777777" w:rsidR="00624C56" w:rsidRPr="0018193A" w:rsidRDefault="00624C56" w:rsidP="00460474">
            <w:pPr>
              <w:spacing w:line="480" w:lineRule="auto"/>
              <w:rPr>
                <w:color w:val="000000" w:themeColor="text1"/>
                <w:sz w:val="24"/>
              </w:rPr>
            </w:pPr>
            <w:r w:rsidRPr="0018193A">
              <w:rPr>
                <w:color w:val="000000" w:themeColor="text1"/>
                <w:sz w:val="24"/>
              </w:rPr>
              <w:t>IIA</w:t>
            </w:r>
          </w:p>
        </w:tc>
        <w:tc>
          <w:tcPr>
            <w:tcW w:w="8277" w:type="dxa"/>
          </w:tcPr>
          <w:p w14:paraId="193444FC" w14:textId="77777777" w:rsidR="00624C56" w:rsidRPr="0018193A" w:rsidRDefault="00624C56" w:rsidP="00460474">
            <w:pPr>
              <w:spacing w:line="480" w:lineRule="auto"/>
              <w:rPr>
                <w:color w:val="000000" w:themeColor="text1"/>
                <w:sz w:val="24"/>
              </w:rPr>
            </w:pPr>
            <w:r w:rsidRPr="0018193A">
              <w:rPr>
                <w:color w:val="000000" w:themeColor="text1"/>
                <w:sz w:val="24"/>
              </w:rPr>
              <w:t>International Investment Treaty</w:t>
            </w:r>
          </w:p>
        </w:tc>
      </w:tr>
      <w:tr w:rsidR="00624C56" w:rsidRPr="0018193A" w14:paraId="6C6734F2" w14:textId="77777777" w:rsidTr="00460474">
        <w:trPr>
          <w:trHeight w:val="279"/>
        </w:trPr>
        <w:tc>
          <w:tcPr>
            <w:tcW w:w="1788" w:type="dxa"/>
          </w:tcPr>
          <w:p w14:paraId="1669F56F" w14:textId="77777777" w:rsidR="00624C56" w:rsidRPr="0018193A" w:rsidRDefault="00624C56" w:rsidP="00460474">
            <w:pPr>
              <w:spacing w:line="480" w:lineRule="auto"/>
              <w:rPr>
                <w:color w:val="000000" w:themeColor="text1"/>
                <w:sz w:val="24"/>
              </w:rPr>
            </w:pPr>
            <w:r w:rsidRPr="0018193A">
              <w:rPr>
                <w:color w:val="000000" w:themeColor="text1"/>
                <w:sz w:val="24"/>
              </w:rPr>
              <w:t>IMF</w:t>
            </w:r>
          </w:p>
        </w:tc>
        <w:tc>
          <w:tcPr>
            <w:tcW w:w="8277" w:type="dxa"/>
          </w:tcPr>
          <w:p w14:paraId="79F94F61" w14:textId="77777777" w:rsidR="00624C56" w:rsidRPr="0018193A" w:rsidRDefault="00624C56" w:rsidP="00460474">
            <w:pPr>
              <w:spacing w:line="480" w:lineRule="auto"/>
              <w:rPr>
                <w:color w:val="000000" w:themeColor="text1"/>
                <w:sz w:val="24"/>
              </w:rPr>
            </w:pPr>
            <w:r w:rsidRPr="0018193A">
              <w:rPr>
                <w:color w:val="000000" w:themeColor="text1"/>
                <w:sz w:val="24"/>
              </w:rPr>
              <w:t>International Monetary Fund</w:t>
            </w:r>
          </w:p>
        </w:tc>
      </w:tr>
      <w:tr w:rsidR="00624C56" w:rsidRPr="0018193A" w14:paraId="5D06A74A" w14:textId="77777777" w:rsidTr="00460474">
        <w:trPr>
          <w:trHeight w:val="279"/>
        </w:trPr>
        <w:tc>
          <w:tcPr>
            <w:tcW w:w="1788" w:type="dxa"/>
          </w:tcPr>
          <w:p w14:paraId="4E6719BB" w14:textId="77777777" w:rsidR="00624C56" w:rsidRPr="0018193A" w:rsidRDefault="00624C56" w:rsidP="00460474">
            <w:pPr>
              <w:spacing w:line="480" w:lineRule="auto"/>
              <w:rPr>
                <w:color w:val="000000" w:themeColor="text1"/>
                <w:sz w:val="24"/>
              </w:rPr>
            </w:pPr>
            <w:r w:rsidRPr="0018193A">
              <w:rPr>
                <w:color w:val="000000" w:themeColor="text1"/>
                <w:sz w:val="24"/>
              </w:rPr>
              <w:t>ISDS</w:t>
            </w:r>
          </w:p>
        </w:tc>
        <w:tc>
          <w:tcPr>
            <w:tcW w:w="8277" w:type="dxa"/>
          </w:tcPr>
          <w:p w14:paraId="6452F179" w14:textId="77777777" w:rsidR="00624C56" w:rsidRPr="0018193A" w:rsidRDefault="00624C56" w:rsidP="00460474">
            <w:pPr>
              <w:spacing w:line="480" w:lineRule="auto"/>
              <w:rPr>
                <w:color w:val="000000" w:themeColor="text1"/>
                <w:sz w:val="24"/>
              </w:rPr>
            </w:pPr>
            <w:r w:rsidRPr="0018193A">
              <w:rPr>
                <w:color w:val="000000" w:themeColor="text1"/>
                <w:sz w:val="24"/>
              </w:rPr>
              <w:t xml:space="preserve">Investor to State Dispute Settlement </w:t>
            </w:r>
          </w:p>
        </w:tc>
      </w:tr>
      <w:tr w:rsidR="00624C56" w:rsidRPr="0018193A" w14:paraId="50A4CA1C" w14:textId="77777777" w:rsidTr="00460474">
        <w:trPr>
          <w:trHeight w:val="279"/>
        </w:trPr>
        <w:tc>
          <w:tcPr>
            <w:tcW w:w="1788" w:type="dxa"/>
          </w:tcPr>
          <w:p w14:paraId="634CB725" w14:textId="77777777" w:rsidR="00624C56" w:rsidRPr="0018193A" w:rsidRDefault="00624C56" w:rsidP="00460474">
            <w:pPr>
              <w:spacing w:line="480" w:lineRule="auto"/>
              <w:rPr>
                <w:color w:val="000000" w:themeColor="text1"/>
                <w:sz w:val="24"/>
              </w:rPr>
            </w:pPr>
            <w:r w:rsidRPr="0018193A">
              <w:rPr>
                <w:color w:val="000000" w:themeColor="text1"/>
                <w:sz w:val="24"/>
              </w:rPr>
              <w:t>IST</w:t>
            </w:r>
          </w:p>
        </w:tc>
        <w:tc>
          <w:tcPr>
            <w:tcW w:w="8277" w:type="dxa"/>
          </w:tcPr>
          <w:p w14:paraId="111AEA8C" w14:textId="77777777" w:rsidR="00624C56" w:rsidRPr="0018193A" w:rsidRDefault="00624C56" w:rsidP="00460474">
            <w:pPr>
              <w:spacing w:line="480" w:lineRule="auto"/>
              <w:rPr>
                <w:color w:val="000000" w:themeColor="text1"/>
                <w:sz w:val="24"/>
              </w:rPr>
            </w:pPr>
            <w:r w:rsidRPr="0018193A">
              <w:rPr>
                <w:color w:val="000000" w:themeColor="text1"/>
                <w:sz w:val="24"/>
              </w:rPr>
              <w:t>Institution</w:t>
            </w:r>
          </w:p>
        </w:tc>
      </w:tr>
      <w:tr w:rsidR="00624C56" w:rsidRPr="0018193A" w14:paraId="6095A308" w14:textId="77777777" w:rsidTr="00460474">
        <w:trPr>
          <w:trHeight w:val="279"/>
        </w:trPr>
        <w:tc>
          <w:tcPr>
            <w:tcW w:w="1788" w:type="dxa"/>
          </w:tcPr>
          <w:p w14:paraId="5CEA786D" w14:textId="77777777" w:rsidR="00624C56" w:rsidRPr="0018193A" w:rsidRDefault="00624C56" w:rsidP="00460474">
            <w:pPr>
              <w:spacing w:line="480" w:lineRule="auto"/>
              <w:rPr>
                <w:color w:val="000000" w:themeColor="text1"/>
                <w:sz w:val="24"/>
              </w:rPr>
            </w:pPr>
            <w:r w:rsidRPr="0018193A">
              <w:rPr>
                <w:color w:val="000000" w:themeColor="text1"/>
                <w:sz w:val="24"/>
              </w:rPr>
              <w:lastRenderedPageBreak/>
              <w:t>JTEPA</w:t>
            </w:r>
          </w:p>
        </w:tc>
        <w:tc>
          <w:tcPr>
            <w:tcW w:w="8277" w:type="dxa"/>
          </w:tcPr>
          <w:p w14:paraId="2A1AC8C9" w14:textId="77777777" w:rsidR="00624C56" w:rsidRPr="0018193A" w:rsidRDefault="00624C56" w:rsidP="00460474">
            <w:pPr>
              <w:spacing w:line="480" w:lineRule="auto"/>
              <w:rPr>
                <w:color w:val="000000" w:themeColor="text1"/>
                <w:sz w:val="24"/>
              </w:rPr>
            </w:pPr>
            <w:r w:rsidRPr="0018193A">
              <w:rPr>
                <w:color w:val="000000" w:themeColor="text1"/>
                <w:sz w:val="24"/>
              </w:rPr>
              <w:t>Japan-Thailand Economic Partnership Agreement</w:t>
            </w:r>
          </w:p>
        </w:tc>
      </w:tr>
      <w:tr w:rsidR="00624C56" w:rsidRPr="0018193A" w14:paraId="63BE55C7" w14:textId="77777777" w:rsidTr="00460474">
        <w:trPr>
          <w:trHeight w:val="279"/>
        </w:trPr>
        <w:tc>
          <w:tcPr>
            <w:tcW w:w="1788" w:type="dxa"/>
          </w:tcPr>
          <w:p w14:paraId="679C45D7" w14:textId="77777777" w:rsidR="00624C56" w:rsidRPr="0018193A" w:rsidRDefault="00624C56" w:rsidP="00460474">
            <w:pPr>
              <w:spacing w:line="480" w:lineRule="auto"/>
              <w:rPr>
                <w:color w:val="000000" w:themeColor="text1"/>
                <w:sz w:val="24"/>
              </w:rPr>
            </w:pPr>
            <w:r w:rsidRPr="0018193A">
              <w:rPr>
                <w:color w:val="000000" w:themeColor="text1"/>
                <w:sz w:val="24"/>
              </w:rPr>
              <w:t>MAP</w:t>
            </w:r>
          </w:p>
        </w:tc>
        <w:tc>
          <w:tcPr>
            <w:tcW w:w="8277" w:type="dxa"/>
          </w:tcPr>
          <w:p w14:paraId="7130446F" w14:textId="77777777" w:rsidR="00624C56" w:rsidRPr="0018193A" w:rsidRDefault="00624C56" w:rsidP="00460474">
            <w:pPr>
              <w:spacing w:line="480" w:lineRule="auto"/>
              <w:rPr>
                <w:color w:val="000000" w:themeColor="text1"/>
                <w:sz w:val="24"/>
              </w:rPr>
            </w:pPr>
            <w:r w:rsidRPr="0018193A">
              <w:rPr>
                <w:color w:val="000000" w:themeColor="text1"/>
                <w:sz w:val="24"/>
              </w:rPr>
              <w:t>Mutual Agreement Procedure (MAP)</w:t>
            </w:r>
          </w:p>
        </w:tc>
      </w:tr>
      <w:tr w:rsidR="00624C56" w:rsidRPr="0018193A" w14:paraId="6F0EAC19" w14:textId="77777777" w:rsidTr="00460474">
        <w:trPr>
          <w:trHeight w:val="279"/>
        </w:trPr>
        <w:tc>
          <w:tcPr>
            <w:tcW w:w="1788" w:type="dxa"/>
          </w:tcPr>
          <w:p w14:paraId="17ED8C16" w14:textId="77777777" w:rsidR="00624C56" w:rsidRPr="0018193A" w:rsidRDefault="00624C56" w:rsidP="00460474">
            <w:pPr>
              <w:spacing w:line="480" w:lineRule="auto"/>
              <w:rPr>
                <w:color w:val="000000" w:themeColor="text1"/>
                <w:sz w:val="24"/>
              </w:rPr>
            </w:pPr>
            <w:r w:rsidRPr="0018193A">
              <w:rPr>
                <w:color w:val="000000" w:themeColor="text1"/>
                <w:sz w:val="24"/>
              </w:rPr>
              <w:t>MNCs</w:t>
            </w:r>
          </w:p>
        </w:tc>
        <w:tc>
          <w:tcPr>
            <w:tcW w:w="8277" w:type="dxa"/>
          </w:tcPr>
          <w:p w14:paraId="0F23E4D6" w14:textId="77777777" w:rsidR="00624C56" w:rsidRPr="0018193A" w:rsidRDefault="00624C56" w:rsidP="00460474">
            <w:pPr>
              <w:spacing w:line="480" w:lineRule="auto"/>
              <w:rPr>
                <w:color w:val="000000" w:themeColor="text1"/>
                <w:sz w:val="24"/>
              </w:rPr>
            </w:pPr>
            <w:r w:rsidRPr="0018193A">
              <w:rPr>
                <w:color w:val="000000" w:themeColor="text1"/>
                <w:sz w:val="24"/>
              </w:rPr>
              <w:t>Multinational Countries</w:t>
            </w:r>
          </w:p>
        </w:tc>
      </w:tr>
      <w:tr w:rsidR="00624C56" w:rsidRPr="0018193A" w14:paraId="1176AC89" w14:textId="77777777" w:rsidTr="00460474">
        <w:trPr>
          <w:trHeight w:val="279"/>
        </w:trPr>
        <w:tc>
          <w:tcPr>
            <w:tcW w:w="1788" w:type="dxa"/>
          </w:tcPr>
          <w:p w14:paraId="20ED2A6D" w14:textId="77777777" w:rsidR="00624C56" w:rsidRPr="0018193A" w:rsidRDefault="00624C56" w:rsidP="00460474">
            <w:pPr>
              <w:spacing w:line="480" w:lineRule="auto"/>
              <w:rPr>
                <w:color w:val="000000" w:themeColor="text1"/>
                <w:sz w:val="24"/>
              </w:rPr>
            </w:pPr>
            <w:r w:rsidRPr="0018193A">
              <w:rPr>
                <w:color w:val="000000" w:themeColor="text1"/>
                <w:sz w:val="24"/>
              </w:rPr>
              <w:t>MNE</w:t>
            </w:r>
          </w:p>
        </w:tc>
        <w:tc>
          <w:tcPr>
            <w:tcW w:w="8277" w:type="dxa"/>
          </w:tcPr>
          <w:p w14:paraId="45816E71" w14:textId="77777777" w:rsidR="00624C56" w:rsidRPr="0018193A" w:rsidRDefault="00624C56" w:rsidP="00460474">
            <w:pPr>
              <w:spacing w:line="480" w:lineRule="auto"/>
              <w:rPr>
                <w:color w:val="000000" w:themeColor="text1"/>
                <w:sz w:val="24"/>
              </w:rPr>
            </w:pPr>
            <w:r w:rsidRPr="0018193A">
              <w:rPr>
                <w:color w:val="000000" w:themeColor="text1"/>
                <w:sz w:val="24"/>
              </w:rPr>
              <w:t>Multinational Enterprise</w:t>
            </w:r>
          </w:p>
        </w:tc>
      </w:tr>
      <w:tr w:rsidR="00624C56" w:rsidRPr="0018193A" w14:paraId="50845460" w14:textId="77777777" w:rsidTr="00460474">
        <w:trPr>
          <w:trHeight w:val="279"/>
        </w:trPr>
        <w:tc>
          <w:tcPr>
            <w:tcW w:w="1788" w:type="dxa"/>
          </w:tcPr>
          <w:p w14:paraId="10C5C230" w14:textId="77777777" w:rsidR="00624C56" w:rsidRPr="0018193A" w:rsidRDefault="00624C56" w:rsidP="00460474">
            <w:pPr>
              <w:spacing w:line="480" w:lineRule="auto"/>
              <w:rPr>
                <w:color w:val="000000" w:themeColor="text1"/>
                <w:sz w:val="24"/>
              </w:rPr>
            </w:pPr>
            <w:r w:rsidRPr="0018193A">
              <w:rPr>
                <w:color w:val="000000" w:themeColor="text1"/>
                <w:sz w:val="24"/>
              </w:rPr>
              <w:t>MTC</w:t>
            </w:r>
          </w:p>
        </w:tc>
        <w:tc>
          <w:tcPr>
            <w:tcW w:w="8277" w:type="dxa"/>
          </w:tcPr>
          <w:p w14:paraId="0DB76AAE" w14:textId="77777777" w:rsidR="00624C56" w:rsidRPr="0018193A" w:rsidRDefault="00624C56" w:rsidP="00460474">
            <w:pPr>
              <w:spacing w:line="480" w:lineRule="auto"/>
              <w:rPr>
                <w:color w:val="000000" w:themeColor="text1"/>
                <w:sz w:val="24"/>
              </w:rPr>
            </w:pPr>
            <w:r w:rsidRPr="0018193A">
              <w:rPr>
                <w:color w:val="000000" w:themeColor="text1"/>
                <w:sz w:val="24"/>
              </w:rPr>
              <w:t>Model Tax Convention</w:t>
            </w:r>
          </w:p>
        </w:tc>
      </w:tr>
      <w:tr w:rsidR="00624C56" w:rsidRPr="0018193A" w14:paraId="6D1D06BE" w14:textId="77777777" w:rsidTr="00460474">
        <w:trPr>
          <w:trHeight w:val="279"/>
        </w:trPr>
        <w:tc>
          <w:tcPr>
            <w:tcW w:w="1788" w:type="dxa"/>
          </w:tcPr>
          <w:p w14:paraId="7FA5C56E" w14:textId="77777777" w:rsidR="00624C56" w:rsidRPr="0018193A" w:rsidRDefault="00624C56" w:rsidP="00460474">
            <w:pPr>
              <w:spacing w:line="480" w:lineRule="auto"/>
              <w:rPr>
                <w:color w:val="000000" w:themeColor="text1"/>
                <w:sz w:val="24"/>
              </w:rPr>
            </w:pPr>
            <w:r w:rsidRPr="0018193A">
              <w:rPr>
                <w:color w:val="000000" w:themeColor="text1"/>
                <w:sz w:val="24"/>
              </w:rPr>
              <w:t>NN</w:t>
            </w:r>
          </w:p>
        </w:tc>
        <w:tc>
          <w:tcPr>
            <w:tcW w:w="8277" w:type="dxa"/>
          </w:tcPr>
          <w:p w14:paraId="15941602" w14:textId="77777777" w:rsidR="00624C56" w:rsidRPr="0018193A" w:rsidRDefault="00624C56" w:rsidP="00460474">
            <w:pPr>
              <w:spacing w:line="480" w:lineRule="auto"/>
              <w:rPr>
                <w:color w:val="000000" w:themeColor="text1"/>
                <w:sz w:val="24"/>
              </w:rPr>
            </w:pPr>
            <w:r w:rsidRPr="0018193A">
              <w:rPr>
                <w:color w:val="000000" w:themeColor="text1"/>
                <w:sz w:val="24"/>
              </w:rPr>
              <w:t>National Neutrality</w:t>
            </w:r>
          </w:p>
        </w:tc>
      </w:tr>
      <w:tr w:rsidR="00624C56" w:rsidRPr="0018193A" w14:paraId="0B2E89BC" w14:textId="77777777" w:rsidTr="00460474">
        <w:trPr>
          <w:trHeight w:val="279"/>
        </w:trPr>
        <w:tc>
          <w:tcPr>
            <w:tcW w:w="1788" w:type="dxa"/>
          </w:tcPr>
          <w:p w14:paraId="0D9893D3" w14:textId="77777777" w:rsidR="00624C56" w:rsidRPr="0018193A" w:rsidRDefault="00624C56" w:rsidP="00460474">
            <w:pPr>
              <w:spacing w:line="480" w:lineRule="auto"/>
              <w:rPr>
                <w:color w:val="000000" w:themeColor="text1"/>
                <w:sz w:val="24"/>
              </w:rPr>
            </w:pPr>
            <w:r w:rsidRPr="0018193A">
              <w:rPr>
                <w:color w:val="000000" w:themeColor="text1"/>
                <w:sz w:val="24"/>
              </w:rPr>
              <w:t>N-N</w:t>
            </w:r>
          </w:p>
        </w:tc>
        <w:tc>
          <w:tcPr>
            <w:tcW w:w="8277" w:type="dxa"/>
          </w:tcPr>
          <w:p w14:paraId="316BAF3D" w14:textId="77777777" w:rsidR="00624C56" w:rsidRPr="0018193A" w:rsidRDefault="00624C56" w:rsidP="00460474">
            <w:pPr>
              <w:spacing w:line="480" w:lineRule="auto"/>
              <w:rPr>
                <w:color w:val="000000" w:themeColor="text1"/>
                <w:sz w:val="24"/>
              </w:rPr>
            </w:pPr>
            <w:r w:rsidRPr="0018193A">
              <w:rPr>
                <w:color w:val="000000" w:themeColor="text1"/>
                <w:sz w:val="24"/>
              </w:rPr>
              <w:t>North-to-North/ Investment between Developed Country and Developed Country</w:t>
            </w:r>
          </w:p>
        </w:tc>
      </w:tr>
      <w:tr w:rsidR="00624C56" w:rsidRPr="0018193A" w14:paraId="3273ACEF" w14:textId="77777777" w:rsidTr="00460474">
        <w:trPr>
          <w:trHeight w:val="279"/>
        </w:trPr>
        <w:tc>
          <w:tcPr>
            <w:tcW w:w="1788" w:type="dxa"/>
          </w:tcPr>
          <w:p w14:paraId="1366AB38" w14:textId="77777777" w:rsidR="00624C56" w:rsidRPr="0018193A" w:rsidRDefault="00624C56" w:rsidP="00460474">
            <w:pPr>
              <w:spacing w:line="480" w:lineRule="auto"/>
              <w:rPr>
                <w:color w:val="000000" w:themeColor="text1"/>
                <w:sz w:val="24"/>
              </w:rPr>
            </w:pPr>
            <w:r w:rsidRPr="0018193A">
              <w:rPr>
                <w:color w:val="000000" w:themeColor="text1"/>
                <w:sz w:val="24"/>
              </w:rPr>
              <w:t>N-S</w:t>
            </w:r>
          </w:p>
        </w:tc>
        <w:tc>
          <w:tcPr>
            <w:tcW w:w="8277" w:type="dxa"/>
          </w:tcPr>
          <w:p w14:paraId="64C3467A" w14:textId="77777777" w:rsidR="00624C56" w:rsidRPr="0018193A" w:rsidRDefault="00624C56" w:rsidP="00460474">
            <w:pPr>
              <w:spacing w:line="480" w:lineRule="auto"/>
              <w:rPr>
                <w:color w:val="000000" w:themeColor="text1"/>
                <w:sz w:val="24"/>
              </w:rPr>
            </w:pPr>
            <w:r w:rsidRPr="0018193A">
              <w:rPr>
                <w:color w:val="000000" w:themeColor="text1"/>
                <w:sz w:val="24"/>
              </w:rPr>
              <w:t>North-to-South/ Investment between Developed Country and Developing Country</w:t>
            </w:r>
          </w:p>
        </w:tc>
      </w:tr>
      <w:tr w:rsidR="00624C56" w:rsidRPr="0018193A" w14:paraId="4B526243" w14:textId="77777777" w:rsidTr="00460474">
        <w:trPr>
          <w:trHeight w:val="279"/>
        </w:trPr>
        <w:tc>
          <w:tcPr>
            <w:tcW w:w="1788" w:type="dxa"/>
          </w:tcPr>
          <w:p w14:paraId="1ABE14E8" w14:textId="77777777" w:rsidR="00624C56" w:rsidRPr="0018193A" w:rsidRDefault="00624C56" w:rsidP="00460474">
            <w:pPr>
              <w:spacing w:line="480" w:lineRule="auto"/>
              <w:rPr>
                <w:color w:val="000000" w:themeColor="text1"/>
                <w:sz w:val="24"/>
              </w:rPr>
            </w:pPr>
            <w:r w:rsidRPr="0018193A">
              <w:rPr>
                <w:color w:val="000000" w:themeColor="text1"/>
                <w:sz w:val="24"/>
              </w:rPr>
              <w:t>NR</w:t>
            </w:r>
          </w:p>
        </w:tc>
        <w:tc>
          <w:tcPr>
            <w:tcW w:w="8277" w:type="dxa"/>
          </w:tcPr>
          <w:p w14:paraId="0934D815" w14:textId="77777777" w:rsidR="00624C56" w:rsidRPr="0018193A" w:rsidRDefault="00624C56" w:rsidP="00460474">
            <w:pPr>
              <w:spacing w:line="480" w:lineRule="auto"/>
              <w:rPr>
                <w:color w:val="000000" w:themeColor="text1"/>
                <w:sz w:val="24"/>
              </w:rPr>
            </w:pPr>
            <w:r w:rsidRPr="0018193A">
              <w:rPr>
                <w:color w:val="000000" w:themeColor="text1"/>
                <w:sz w:val="24"/>
              </w:rPr>
              <w:t xml:space="preserve">Natural Resource </w:t>
            </w:r>
          </w:p>
        </w:tc>
      </w:tr>
      <w:tr w:rsidR="00624C56" w:rsidRPr="0018193A" w14:paraId="2EAAA790" w14:textId="77777777" w:rsidTr="00460474">
        <w:trPr>
          <w:trHeight w:val="279"/>
        </w:trPr>
        <w:tc>
          <w:tcPr>
            <w:tcW w:w="1788" w:type="dxa"/>
          </w:tcPr>
          <w:p w14:paraId="32908CDE" w14:textId="77777777" w:rsidR="00624C56" w:rsidRPr="0018193A" w:rsidRDefault="00624C56" w:rsidP="00460474">
            <w:pPr>
              <w:spacing w:line="480" w:lineRule="auto"/>
              <w:rPr>
                <w:color w:val="000000" w:themeColor="text1"/>
                <w:sz w:val="24"/>
              </w:rPr>
            </w:pPr>
            <w:r w:rsidRPr="0018193A">
              <w:rPr>
                <w:color w:val="000000" w:themeColor="text1"/>
                <w:sz w:val="24"/>
              </w:rPr>
              <w:t>OECD</w:t>
            </w:r>
          </w:p>
        </w:tc>
        <w:tc>
          <w:tcPr>
            <w:tcW w:w="8277" w:type="dxa"/>
          </w:tcPr>
          <w:p w14:paraId="6E78E308" w14:textId="77777777" w:rsidR="00624C56" w:rsidRPr="0018193A" w:rsidRDefault="00624C56" w:rsidP="00460474">
            <w:pPr>
              <w:spacing w:line="480" w:lineRule="auto"/>
              <w:rPr>
                <w:color w:val="000000" w:themeColor="text1"/>
                <w:sz w:val="24"/>
              </w:rPr>
            </w:pPr>
            <w:r w:rsidRPr="0018193A">
              <w:rPr>
                <w:color w:val="000000" w:themeColor="text1"/>
                <w:sz w:val="24"/>
              </w:rPr>
              <w:t>Organisation for Economic Co-operation and Development</w:t>
            </w:r>
          </w:p>
        </w:tc>
      </w:tr>
      <w:tr w:rsidR="00624C56" w:rsidRPr="0018193A" w14:paraId="17A03125" w14:textId="77777777" w:rsidTr="00460474">
        <w:trPr>
          <w:trHeight w:val="279"/>
        </w:trPr>
        <w:tc>
          <w:tcPr>
            <w:tcW w:w="1788" w:type="dxa"/>
          </w:tcPr>
          <w:p w14:paraId="63EB0A50" w14:textId="77777777" w:rsidR="00624C56" w:rsidRPr="0018193A" w:rsidRDefault="00624C56" w:rsidP="00460474">
            <w:pPr>
              <w:spacing w:line="480" w:lineRule="auto"/>
              <w:rPr>
                <w:color w:val="000000" w:themeColor="text1"/>
                <w:sz w:val="24"/>
              </w:rPr>
            </w:pPr>
            <w:r w:rsidRPr="0018193A">
              <w:rPr>
                <w:color w:val="000000" w:themeColor="text1"/>
                <w:sz w:val="24"/>
              </w:rPr>
              <w:t>PE</w:t>
            </w:r>
          </w:p>
        </w:tc>
        <w:tc>
          <w:tcPr>
            <w:tcW w:w="8277" w:type="dxa"/>
          </w:tcPr>
          <w:p w14:paraId="4AF79872" w14:textId="77777777" w:rsidR="00624C56" w:rsidRPr="0018193A" w:rsidRDefault="00624C56" w:rsidP="00460474">
            <w:pPr>
              <w:spacing w:line="480" w:lineRule="auto"/>
              <w:rPr>
                <w:color w:val="000000" w:themeColor="text1"/>
                <w:sz w:val="24"/>
              </w:rPr>
            </w:pPr>
            <w:r w:rsidRPr="0018193A">
              <w:rPr>
                <w:color w:val="000000" w:themeColor="text1"/>
                <w:sz w:val="24"/>
              </w:rPr>
              <w:t>Permanent Establishment</w:t>
            </w:r>
          </w:p>
        </w:tc>
      </w:tr>
      <w:tr w:rsidR="00624C56" w:rsidRPr="0018193A" w14:paraId="04E522B7" w14:textId="77777777" w:rsidTr="00460474">
        <w:trPr>
          <w:trHeight w:val="279"/>
        </w:trPr>
        <w:tc>
          <w:tcPr>
            <w:tcW w:w="1788" w:type="dxa"/>
          </w:tcPr>
          <w:p w14:paraId="778A2936" w14:textId="77777777" w:rsidR="00624C56" w:rsidRPr="0018193A" w:rsidRDefault="00624C56" w:rsidP="00460474">
            <w:pPr>
              <w:spacing w:line="480" w:lineRule="auto"/>
              <w:rPr>
                <w:color w:val="000000" w:themeColor="text1"/>
                <w:sz w:val="24"/>
              </w:rPr>
            </w:pPr>
            <w:r w:rsidRPr="0018193A">
              <w:rPr>
                <w:color w:val="000000" w:themeColor="text1"/>
                <w:sz w:val="24"/>
              </w:rPr>
              <w:t>PRS</w:t>
            </w:r>
          </w:p>
        </w:tc>
        <w:tc>
          <w:tcPr>
            <w:tcW w:w="8277" w:type="dxa"/>
          </w:tcPr>
          <w:p w14:paraId="0A5BF57B" w14:textId="77777777" w:rsidR="00624C56" w:rsidRPr="0018193A" w:rsidRDefault="00624C56" w:rsidP="00460474">
            <w:pPr>
              <w:spacing w:line="480" w:lineRule="auto"/>
              <w:rPr>
                <w:color w:val="000000" w:themeColor="text1"/>
                <w:sz w:val="24"/>
              </w:rPr>
            </w:pPr>
            <w:r w:rsidRPr="0018193A">
              <w:rPr>
                <w:color w:val="000000" w:themeColor="text1"/>
                <w:sz w:val="24"/>
              </w:rPr>
              <w:t xml:space="preserve">Political Risk Services </w:t>
            </w:r>
          </w:p>
        </w:tc>
      </w:tr>
      <w:tr w:rsidR="00624C56" w:rsidRPr="0018193A" w14:paraId="4520122F" w14:textId="77777777" w:rsidTr="00460474">
        <w:trPr>
          <w:trHeight w:val="279"/>
        </w:trPr>
        <w:tc>
          <w:tcPr>
            <w:tcW w:w="1788" w:type="dxa"/>
          </w:tcPr>
          <w:p w14:paraId="65716E57" w14:textId="77777777" w:rsidR="00624C56" w:rsidRPr="0018193A" w:rsidRDefault="00624C56" w:rsidP="00460474">
            <w:pPr>
              <w:spacing w:line="480" w:lineRule="auto"/>
              <w:rPr>
                <w:color w:val="000000" w:themeColor="text1"/>
                <w:sz w:val="24"/>
              </w:rPr>
            </w:pPr>
            <w:r w:rsidRPr="0018193A">
              <w:rPr>
                <w:color w:val="000000" w:themeColor="text1"/>
                <w:sz w:val="24"/>
              </w:rPr>
              <w:t>RD</w:t>
            </w:r>
          </w:p>
        </w:tc>
        <w:tc>
          <w:tcPr>
            <w:tcW w:w="8277" w:type="dxa"/>
          </w:tcPr>
          <w:p w14:paraId="4BA2F1B9" w14:textId="77777777" w:rsidR="00624C56" w:rsidRPr="0018193A" w:rsidRDefault="00624C56" w:rsidP="00460474">
            <w:pPr>
              <w:spacing w:line="480" w:lineRule="auto"/>
              <w:rPr>
                <w:color w:val="000000" w:themeColor="text1"/>
                <w:sz w:val="24"/>
              </w:rPr>
            </w:pPr>
            <w:r w:rsidRPr="0018193A">
              <w:rPr>
                <w:color w:val="000000" w:themeColor="text1"/>
                <w:sz w:val="24"/>
              </w:rPr>
              <w:t>Revenue Department</w:t>
            </w:r>
          </w:p>
        </w:tc>
      </w:tr>
      <w:tr w:rsidR="00624C56" w:rsidRPr="0018193A" w14:paraId="60954652" w14:textId="77777777" w:rsidTr="00460474">
        <w:trPr>
          <w:trHeight w:val="279"/>
        </w:trPr>
        <w:tc>
          <w:tcPr>
            <w:tcW w:w="1788" w:type="dxa"/>
          </w:tcPr>
          <w:p w14:paraId="7A6675F4" w14:textId="77777777" w:rsidR="00624C56" w:rsidRPr="0018193A" w:rsidRDefault="00624C56" w:rsidP="00460474">
            <w:pPr>
              <w:spacing w:line="480" w:lineRule="auto"/>
              <w:rPr>
                <w:color w:val="000000" w:themeColor="text1"/>
                <w:sz w:val="24"/>
              </w:rPr>
            </w:pPr>
            <w:r w:rsidRPr="0018193A">
              <w:rPr>
                <w:color w:val="000000" w:themeColor="text1"/>
                <w:sz w:val="24"/>
              </w:rPr>
              <w:t>R&amp;D</w:t>
            </w:r>
          </w:p>
        </w:tc>
        <w:tc>
          <w:tcPr>
            <w:tcW w:w="8277" w:type="dxa"/>
          </w:tcPr>
          <w:p w14:paraId="47C80C86" w14:textId="77777777" w:rsidR="00624C56" w:rsidRPr="0018193A" w:rsidRDefault="00624C56" w:rsidP="00460474">
            <w:pPr>
              <w:spacing w:line="480" w:lineRule="auto"/>
              <w:rPr>
                <w:color w:val="000000" w:themeColor="text1"/>
                <w:sz w:val="24"/>
              </w:rPr>
            </w:pPr>
            <w:r w:rsidRPr="0018193A">
              <w:rPr>
                <w:color w:val="000000" w:themeColor="text1"/>
                <w:sz w:val="24"/>
              </w:rPr>
              <w:t>Research and Development</w:t>
            </w:r>
          </w:p>
        </w:tc>
      </w:tr>
      <w:tr w:rsidR="00624C56" w:rsidRPr="0018193A" w14:paraId="4A3D0CD8" w14:textId="77777777" w:rsidTr="00460474">
        <w:trPr>
          <w:trHeight w:val="279"/>
        </w:trPr>
        <w:tc>
          <w:tcPr>
            <w:tcW w:w="1788" w:type="dxa"/>
          </w:tcPr>
          <w:p w14:paraId="59B7A93B" w14:textId="77777777" w:rsidR="00624C56" w:rsidRPr="0018193A" w:rsidRDefault="00624C56" w:rsidP="00460474">
            <w:pPr>
              <w:spacing w:line="480" w:lineRule="auto"/>
              <w:rPr>
                <w:color w:val="000000" w:themeColor="text1"/>
                <w:sz w:val="24"/>
              </w:rPr>
            </w:pPr>
            <w:r w:rsidRPr="0018193A">
              <w:rPr>
                <w:color w:val="000000" w:themeColor="text1"/>
                <w:sz w:val="24"/>
              </w:rPr>
              <w:t>REM</w:t>
            </w:r>
          </w:p>
        </w:tc>
        <w:tc>
          <w:tcPr>
            <w:tcW w:w="8277" w:type="dxa"/>
          </w:tcPr>
          <w:p w14:paraId="75E4166B" w14:textId="77777777" w:rsidR="00624C56" w:rsidRPr="0018193A" w:rsidRDefault="00624C56" w:rsidP="00460474">
            <w:pPr>
              <w:spacing w:line="480" w:lineRule="auto"/>
              <w:rPr>
                <w:color w:val="000000" w:themeColor="text1"/>
                <w:sz w:val="24"/>
              </w:rPr>
            </w:pPr>
            <w:r w:rsidRPr="0018193A">
              <w:rPr>
                <w:color w:val="000000" w:themeColor="text1"/>
                <w:sz w:val="24"/>
              </w:rPr>
              <w:t>Random Effect Model</w:t>
            </w:r>
          </w:p>
        </w:tc>
      </w:tr>
      <w:tr w:rsidR="00624C56" w:rsidRPr="0018193A" w14:paraId="2D825696" w14:textId="77777777" w:rsidTr="00460474">
        <w:trPr>
          <w:trHeight w:val="279"/>
        </w:trPr>
        <w:tc>
          <w:tcPr>
            <w:tcW w:w="1788" w:type="dxa"/>
          </w:tcPr>
          <w:p w14:paraId="23228B9E" w14:textId="77777777" w:rsidR="00624C56" w:rsidRPr="0018193A" w:rsidRDefault="00624C56" w:rsidP="00460474">
            <w:pPr>
              <w:spacing w:line="480" w:lineRule="auto"/>
              <w:rPr>
                <w:color w:val="000000" w:themeColor="text1"/>
                <w:sz w:val="24"/>
              </w:rPr>
            </w:pPr>
            <w:r w:rsidRPr="0018193A">
              <w:rPr>
                <w:color w:val="000000" w:themeColor="text1"/>
                <w:sz w:val="24"/>
              </w:rPr>
              <w:t>S-S</w:t>
            </w:r>
          </w:p>
        </w:tc>
        <w:tc>
          <w:tcPr>
            <w:tcW w:w="8277" w:type="dxa"/>
          </w:tcPr>
          <w:p w14:paraId="7F52FB5F" w14:textId="77777777" w:rsidR="00624C56" w:rsidRPr="0018193A" w:rsidRDefault="00624C56" w:rsidP="00460474">
            <w:pPr>
              <w:spacing w:line="480" w:lineRule="auto"/>
              <w:rPr>
                <w:color w:val="000000" w:themeColor="text1"/>
                <w:sz w:val="24"/>
              </w:rPr>
            </w:pPr>
            <w:r w:rsidRPr="0018193A">
              <w:rPr>
                <w:color w:val="000000" w:themeColor="text1"/>
                <w:sz w:val="24"/>
              </w:rPr>
              <w:t>South-to-South/Investment between Developing Country and Developing Country</w:t>
            </w:r>
          </w:p>
        </w:tc>
      </w:tr>
      <w:tr w:rsidR="00624C56" w:rsidRPr="0018193A" w14:paraId="45EB5EE3" w14:textId="77777777" w:rsidTr="00460474">
        <w:trPr>
          <w:trHeight w:val="279"/>
        </w:trPr>
        <w:tc>
          <w:tcPr>
            <w:tcW w:w="1788" w:type="dxa"/>
          </w:tcPr>
          <w:p w14:paraId="7C4081B2" w14:textId="77777777" w:rsidR="00624C56" w:rsidRPr="0018193A" w:rsidRDefault="00624C56" w:rsidP="00460474">
            <w:pPr>
              <w:spacing w:line="480" w:lineRule="auto"/>
              <w:rPr>
                <w:color w:val="000000" w:themeColor="text1"/>
                <w:sz w:val="24"/>
              </w:rPr>
            </w:pPr>
            <w:r w:rsidRPr="0018193A">
              <w:rPr>
                <w:color w:val="000000" w:themeColor="text1"/>
                <w:sz w:val="24"/>
              </w:rPr>
              <w:t>TDRI</w:t>
            </w:r>
          </w:p>
        </w:tc>
        <w:tc>
          <w:tcPr>
            <w:tcW w:w="8277" w:type="dxa"/>
          </w:tcPr>
          <w:p w14:paraId="51BC7543" w14:textId="77777777" w:rsidR="00624C56" w:rsidRPr="0018193A" w:rsidRDefault="00624C56" w:rsidP="00460474">
            <w:pPr>
              <w:spacing w:line="480" w:lineRule="auto"/>
              <w:rPr>
                <w:color w:val="000000" w:themeColor="text1"/>
                <w:sz w:val="24"/>
              </w:rPr>
            </w:pPr>
            <w:r w:rsidRPr="0018193A">
              <w:rPr>
                <w:color w:val="000000" w:themeColor="text1"/>
                <w:sz w:val="24"/>
              </w:rPr>
              <w:t>Thailand Development Research Institute</w:t>
            </w:r>
          </w:p>
        </w:tc>
      </w:tr>
      <w:tr w:rsidR="00624C56" w:rsidRPr="0018193A" w14:paraId="12B1D48B" w14:textId="77777777" w:rsidTr="00460474">
        <w:trPr>
          <w:trHeight w:val="279"/>
        </w:trPr>
        <w:tc>
          <w:tcPr>
            <w:tcW w:w="1788" w:type="dxa"/>
          </w:tcPr>
          <w:p w14:paraId="71A3F23E" w14:textId="77777777" w:rsidR="00624C56" w:rsidRPr="0018193A" w:rsidRDefault="00624C56" w:rsidP="00460474">
            <w:pPr>
              <w:spacing w:line="480" w:lineRule="auto"/>
              <w:rPr>
                <w:color w:val="000000" w:themeColor="text1"/>
                <w:sz w:val="24"/>
              </w:rPr>
            </w:pPr>
            <w:r w:rsidRPr="0018193A">
              <w:rPr>
                <w:color w:val="000000" w:themeColor="text1"/>
                <w:sz w:val="24"/>
              </w:rPr>
              <w:t>TIRS</w:t>
            </w:r>
          </w:p>
        </w:tc>
        <w:tc>
          <w:tcPr>
            <w:tcW w:w="8277" w:type="dxa"/>
          </w:tcPr>
          <w:p w14:paraId="3991352D" w14:textId="77777777" w:rsidR="00624C56" w:rsidRPr="0018193A" w:rsidRDefault="00624C56" w:rsidP="00460474">
            <w:pPr>
              <w:spacing w:line="480" w:lineRule="auto"/>
              <w:rPr>
                <w:color w:val="000000" w:themeColor="text1"/>
                <w:sz w:val="24"/>
              </w:rPr>
            </w:pPr>
            <w:r w:rsidRPr="0018193A">
              <w:rPr>
                <w:color w:val="000000" w:themeColor="text1"/>
                <w:sz w:val="24"/>
              </w:rPr>
              <w:t>Tax Information Releases</w:t>
            </w:r>
          </w:p>
        </w:tc>
      </w:tr>
      <w:tr w:rsidR="00624C56" w:rsidRPr="0018193A" w14:paraId="1B688CF8" w14:textId="77777777" w:rsidTr="00460474">
        <w:trPr>
          <w:trHeight w:val="279"/>
        </w:trPr>
        <w:tc>
          <w:tcPr>
            <w:tcW w:w="1788" w:type="dxa"/>
          </w:tcPr>
          <w:p w14:paraId="4B33A021" w14:textId="77777777" w:rsidR="00624C56" w:rsidRPr="0018193A" w:rsidRDefault="00624C56" w:rsidP="00460474">
            <w:pPr>
              <w:spacing w:line="480" w:lineRule="auto"/>
              <w:rPr>
                <w:color w:val="000000" w:themeColor="text1"/>
                <w:sz w:val="24"/>
              </w:rPr>
            </w:pPr>
            <w:r w:rsidRPr="0018193A">
              <w:rPr>
                <w:color w:val="000000" w:themeColor="text1"/>
                <w:sz w:val="24"/>
              </w:rPr>
              <w:t>TOP</w:t>
            </w:r>
          </w:p>
        </w:tc>
        <w:tc>
          <w:tcPr>
            <w:tcW w:w="8277" w:type="dxa"/>
          </w:tcPr>
          <w:p w14:paraId="1692DE58" w14:textId="77777777" w:rsidR="00624C56" w:rsidRPr="0018193A" w:rsidRDefault="00624C56" w:rsidP="00460474">
            <w:pPr>
              <w:spacing w:line="480" w:lineRule="auto"/>
              <w:rPr>
                <w:color w:val="000000" w:themeColor="text1"/>
                <w:sz w:val="24"/>
              </w:rPr>
            </w:pPr>
            <w:r w:rsidRPr="0018193A">
              <w:rPr>
                <w:color w:val="000000" w:themeColor="text1"/>
                <w:sz w:val="24"/>
              </w:rPr>
              <w:t>Trade Openness</w:t>
            </w:r>
          </w:p>
        </w:tc>
      </w:tr>
      <w:tr w:rsidR="00624C56" w:rsidRPr="0018193A" w14:paraId="4691B45B" w14:textId="77777777" w:rsidTr="00460474">
        <w:trPr>
          <w:trHeight w:val="279"/>
        </w:trPr>
        <w:tc>
          <w:tcPr>
            <w:tcW w:w="1788" w:type="dxa"/>
          </w:tcPr>
          <w:p w14:paraId="14F4C603" w14:textId="77777777" w:rsidR="00624C56" w:rsidRPr="0018193A" w:rsidRDefault="00624C56" w:rsidP="00460474">
            <w:pPr>
              <w:spacing w:line="480" w:lineRule="auto"/>
              <w:rPr>
                <w:color w:val="000000" w:themeColor="text1"/>
                <w:sz w:val="24"/>
              </w:rPr>
            </w:pPr>
            <w:r w:rsidRPr="0018193A">
              <w:rPr>
                <w:color w:val="000000" w:themeColor="text1"/>
                <w:sz w:val="24"/>
              </w:rPr>
              <w:t>UER</w:t>
            </w:r>
          </w:p>
        </w:tc>
        <w:tc>
          <w:tcPr>
            <w:tcW w:w="8277" w:type="dxa"/>
          </w:tcPr>
          <w:p w14:paraId="0D5D123F" w14:textId="77777777" w:rsidR="00624C56" w:rsidRPr="0018193A" w:rsidRDefault="00624C56" w:rsidP="00460474">
            <w:pPr>
              <w:spacing w:line="480" w:lineRule="auto"/>
              <w:rPr>
                <w:color w:val="000000" w:themeColor="text1"/>
                <w:sz w:val="24"/>
              </w:rPr>
            </w:pPr>
            <w:r w:rsidRPr="0018193A">
              <w:rPr>
                <w:color w:val="000000" w:themeColor="text1"/>
                <w:sz w:val="24"/>
              </w:rPr>
              <w:t>Unemployment Rate</w:t>
            </w:r>
          </w:p>
        </w:tc>
      </w:tr>
      <w:tr w:rsidR="00624C56" w:rsidRPr="0018193A" w14:paraId="21BE5BA4" w14:textId="77777777" w:rsidTr="00460474">
        <w:trPr>
          <w:trHeight w:val="279"/>
        </w:trPr>
        <w:tc>
          <w:tcPr>
            <w:tcW w:w="1788" w:type="dxa"/>
          </w:tcPr>
          <w:p w14:paraId="5EC0ED1C" w14:textId="77777777" w:rsidR="00624C56" w:rsidRPr="0018193A" w:rsidRDefault="00624C56" w:rsidP="00460474">
            <w:pPr>
              <w:spacing w:line="480" w:lineRule="auto"/>
              <w:rPr>
                <w:color w:val="000000" w:themeColor="text1"/>
                <w:sz w:val="24"/>
              </w:rPr>
            </w:pPr>
            <w:r w:rsidRPr="0018193A">
              <w:rPr>
                <w:color w:val="000000" w:themeColor="text1"/>
                <w:sz w:val="24"/>
              </w:rPr>
              <w:t>UN</w:t>
            </w:r>
          </w:p>
        </w:tc>
        <w:tc>
          <w:tcPr>
            <w:tcW w:w="8277" w:type="dxa"/>
          </w:tcPr>
          <w:p w14:paraId="2A553426" w14:textId="77777777" w:rsidR="00624C56" w:rsidRPr="0018193A" w:rsidRDefault="00624C56" w:rsidP="00460474">
            <w:pPr>
              <w:spacing w:line="480" w:lineRule="auto"/>
              <w:rPr>
                <w:color w:val="000000" w:themeColor="text1"/>
                <w:sz w:val="24"/>
              </w:rPr>
            </w:pPr>
            <w:r w:rsidRPr="0018193A">
              <w:rPr>
                <w:color w:val="000000" w:themeColor="text1"/>
                <w:sz w:val="24"/>
              </w:rPr>
              <w:t>United Nations</w:t>
            </w:r>
          </w:p>
        </w:tc>
      </w:tr>
      <w:tr w:rsidR="00624C56" w:rsidRPr="0018193A" w14:paraId="1685ABB0" w14:textId="77777777" w:rsidTr="00460474">
        <w:trPr>
          <w:trHeight w:val="279"/>
        </w:trPr>
        <w:tc>
          <w:tcPr>
            <w:tcW w:w="1788" w:type="dxa"/>
          </w:tcPr>
          <w:p w14:paraId="1ECE6125" w14:textId="77777777" w:rsidR="00624C56" w:rsidRPr="0018193A" w:rsidRDefault="00624C56" w:rsidP="00460474">
            <w:pPr>
              <w:spacing w:line="480" w:lineRule="auto"/>
              <w:rPr>
                <w:color w:val="000000" w:themeColor="text1"/>
                <w:sz w:val="24"/>
              </w:rPr>
            </w:pPr>
            <w:r w:rsidRPr="0018193A">
              <w:rPr>
                <w:color w:val="000000" w:themeColor="text1"/>
                <w:sz w:val="24"/>
              </w:rPr>
              <w:t>UNCTAD</w:t>
            </w:r>
          </w:p>
        </w:tc>
        <w:tc>
          <w:tcPr>
            <w:tcW w:w="8277" w:type="dxa"/>
          </w:tcPr>
          <w:p w14:paraId="6E71959D" w14:textId="77777777" w:rsidR="00624C56" w:rsidRPr="0018193A" w:rsidRDefault="00624C56" w:rsidP="00460474">
            <w:pPr>
              <w:spacing w:line="480" w:lineRule="auto"/>
              <w:rPr>
                <w:color w:val="000000" w:themeColor="text1"/>
                <w:sz w:val="24"/>
              </w:rPr>
            </w:pPr>
            <w:r w:rsidRPr="0018193A">
              <w:rPr>
                <w:color w:val="000000" w:themeColor="text1"/>
                <w:sz w:val="24"/>
              </w:rPr>
              <w:t xml:space="preserve">United Nations Conference on Trade and Development </w:t>
            </w:r>
          </w:p>
        </w:tc>
      </w:tr>
      <w:tr w:rsidR="00624C56" w:rsidRPr="0018193A" w14:paraId="3E7D0003" w14:textId="77777777" w:rsidTr="00460474">
        <w:trPr>
          <w:trHeight w:val="279"/>
        </w:trPr>
        <w:tc>
          <w:tcPr>
            <w:tcW w:w="1788" w:type="dxa"/>
          </w:tcPr>
          <w:p w14:paraId="211837F6" w14:textId="77777777" w:rsidR="00624C56" w:rsidRPr="0018193A" w:rsidRDefault="00624C56" w:rsidP="00460474">
            <w:pPr>
              <w:spacing w:line="480" w:lineRule="auto"/>
              <w:rPr>
                <w:color w:val="000000" w:themeColor="text1"/>
                <w:sz w:val="24"/>
              </w:rPr>
            </w:pPr>
            <w:r w:rsidRPr="0018193A">
              <w:rPr>
                <w:color w:val="000000" w:themeColor="text1"/>
                <w:sz w:val="24"/>
              </w:rPr>
              <w:t>VAT</w:t>
            </w:r>
          </w:p>
        </w:tc>
        <w:tc>
          <w:tcPr>
            <w:tcW w:w="8277" w:type="dxa"/>
          </w:tcPr>
          <w:p w14:paraId="3927949C" w14:textId="77777777" w:rsidR="00624C56" w:rsidRPr="0018193A" w:rsidRDefault="00624C56" w:rsidP="00460474">
            <w:pPr>
              <w:spacing w:line="480" w:lineRule="auto"/>
              <w:rPr>
                <w:color w:val="000000" w:themeColor="text1"/>
                <w:sz w:val="24"/>
              </w:rPr>
            </w:pPr>
            <w:r w:rsidRPr="0018193A">
              <w:rPr>
                <w:color w:val="000000" w:themeColor="text1"/>
                <w:sz w:val="24"/>
              </w:rPr>
              <w:t>Value Added Taxes</w:t>
            </w:r>
          </w:p>
        </w:tc>
      </w:tr>
    </w:tbl>
    <w:p w14:paraId="5C7636AC" w14:textId="77777777" w:rsidR="00624C56" w:rsidRPr="0018193A" w:rsidRDefault="00624C56" w:rsidP="00624C56">
      <w:pPr>
        <w:widowControl w:val="0"/>
        <w:autoSpaceDE w:val="0"/>
        <w:autoSpaceDN w:val="0"/>
        <w:adjustRightInd w:val="0"/>
        <w:spacing w:after="240" w:line="480" w:lineRule="auto"/>
        <w:rPr>
          <w:color w:val="000000" w:themeColor="text1"/>
        </w:rPr>
      </w:pPr>
    </w:p>
    <w:p w14:paraId="3E1C5E8B" w14:textId="77777777" w:rsidR="00624C56" w:rsidRPr="00B44C7E" w:rsidRDefault="00624C56" w:rsidP="0055095F">
      <w:pPr>
        <w:pStyle w:val="Heading1"/>
      </w:pPr>
      <w:r w:rsidRPr="00B44C7E">
        <w:lastRenderedPageBreak/>
        <w:t>DEFINITION OF TERMS</w:t>
      </w:r>
    </w:p>
    <w:p w14:paraId="6163D036" w14:textId="77777777" w:rsidR="00624C56" w:rsidRDefault="00624C56" w:rsidP="00624C56">
      <w:pPr>
        <w:widowControl w:val="0"/>
        <w:autoSpaceDE w:val="0"/>
        <w:autoSpaceDN w:val="0"/>
        <w:adjustRightInd w:val="0"/>
        <w:spacing w:after="240" w:line="480" w:lineRule="auto"/>
        <w:jc w:val="both"/>
        <w:rPr>
          <w:color w:val="000000"/>
          <w:lang w:eastAsia="en-US"/>
        </w:rPr>
      </w:pPr>
      <w:r w:rsidRPr="00B44C7E">
        <w:rPr>
          <w:color w:val="000000"/>
          <w:lang w:eastAsia="en-US"/>
        </w:rPr>
        <w:t xml:space="preserve">The following terms </w:t>
      </w:r>
      <w:r>
        <w:rPr>
          <w:color w:val="000000"/>
          <w:lang w:eastAsia="en-US"/>
        </w:rPr>
        <w:t xml:space="preserve">explain the terminology used within </w:t>
      </w:r>
      <w:r w:rsidRPr="00B44C7E">
        <w:rPr>
          <w:color w:val="000000"/>
          <w:lang w:eastAsia="en-US"/>
        </w:rPr>
        <w:t>this research:</w:t>
      </w:r>
    </w:p>
    <w:p w14:paraId="4D37A007" w14:textId="77777777" w:rsidR="00624C56" w:rsidRPr="002F47CB" w:rsidRDefault="00624C56" w:rsidP="00624C56">
      <w:pPr>
        <w:widowControl w:val="0"/>
        <w:autoSpaceDE w:val="0"/>
        <w:autoSpaceDN w:val="0"/>
        <w:adjustRightInd w:val="0"/>
        <w:spacing w:after="240" w:line="480" w:lineRule="auto"/>
        <w:jc w:val="both"/>
        <w:rPr>
          <w:bCs/>
          <w:color w:val="000000"/>
          <w:lang w:eastAsia="en-US"/>
        </w:rPr>
      </w:pPr>
      <w:r w:rsidRPr="00B44C7E">
        <w:rPr>
          <w:b/>
          <w:color w:val="000000"/>
          <w:lang w:eastAsia="en-US"/>
        </w:rPr>
        <w:t>Host Country or Source Country</w:t>
      </w:r>
      <w:r>
        <w:rPr>
          <w:b/>
          <w:color w:val="000000"/>
          <w:lang w:eastAsia="en-US"/>
        </w:rPr>
        <w:t xml:space="preserve"> </w:t>
      </w:r>
      <w:r w:rsidRPr="002F47CB">
        <w:rPr>
          <w:bCs/>
          <w:color w:val="000000"/>
          <w:lang w:eastAsia="en-US"/>
        </w:rPr>
        <w:t xml:space="preserve">- </w:t>
      </w:r>
      <w:r w:rsidRPr="002F47CB">
        <w:rPr>
          <w:rFonts w:eastAsia="Times New Roman"/>
          <w:bCs/>
          <w:color w:val="000000" w:themeColor="text1"/>
        </w:rPr>
        <w:t xml:space="preserve">a country that hosts another country’s company. </w:t>
      </w:r>
    </w:p>
    <w:p w14:paraId="6A030269" w14:textId="7FE6BE5A" w:rsidR="00624C56" w:rsidRDefault="00624C56" w:rsidP="00624C56">
      <w:pPr>
        <w:spacing w:line="480" w:lineRule="auto"/>
        <w:jc w:val="both"/>
        <w:rPr>
          <w:rFonts w:eastAsia="Times New Roman"/>
          <w:bCs/>
          <w:color w:val="000000" w:themeColor="text1"/>
        </w:rPr>
      </w:pPr>
      <w:r w:rsidRPr="00B44C7E">
        <w:rPr>
          <w:rFonts w:eastAsia="Times New Roman"/>
          <w:b/>
          <w:bCs/>
          <w:color w:val="000000" w:themeColor="text1"/>
        </w:rPr>
        <w:t xml:space="preserve">Home Country or </w:t>
      </w:r>
      <w:r w:rsidRPr="00B44C7E">
        <w:rPr>
          <w:rFonts w:eastAsia="Times New Roman"/>
          <w:b/>
          <w:color w:val="000000" w:themeColor="text1"/>
          <w:shd w:val="clear" w:color="auto" w:fill="FFFFFF"/>
        </w:rPr>
        <w:t>Count</w:t>
      </w:r>
      <w:r w:rsidR="00F76ADA">
        <w:rPr>
          <w:rFonts w:eastAsia="Times New Roman"/>
          <w:b/>
          <w:color w:val="000000" w:themeColor="text1"/>
          <w:shd w:val="clear" w:color="auto" w:fill="FFFFFF"/>
        </w:rPr>
        <w:t>r</w:t>
      </w:r>
      <w:r w:rsidRPr="00B44C7E">
        <w:rPr>
          <w:rFonts w:eastAsia="Times New Roman"/>
          <w:b/>
          <w:color w:val="000000" w:themeColor="text1"/>
          <w:shd w:val="clear" w:color="auto" w:fill="FFFFFF"/>
        </w:rPr>
        <w:t>y of</w:t>
      </w:r>
      <w:r w:rsidRPr="00B44C7E">
        <w:rPr>
          <w:rStyle w:val="apple-converted-space"/>
          <w:rFonts w:eastAsia="Times New Roman"/>
          <w:b/>
          <w:color w:val="000000" w:themeColor="text1"/>
          <w:shd w:val="clear" w:color="auto" w:fill="FFFFFF"/>
        </w:rPr>
        <w:t> </w:t>
      </w:r>
      <w:r>
        <w:rPr>
          <w:rFonts w:eastAsia="Times New Roman"/>
          <w:b/>
          <w:bCs/>
          <w:color w:val="000000" w:themeColor="text1"/>
        </w:rPr>
        <w:t>R</w:t>
      </w:r>
      <w:r w:rsidRPr="00B44C7E">
        <w:rPr>
          <w:rFonts w:eastAsia="Times New Roman"/>
          <w:b/>
          <w:bCs/>
          <w:color w:val="000000" w:themeColor="text1"/>
        </w:rPr>
        <w:t>esidence</w:t>
      </w:r>
      <w:r w:rsidRPr="00B44C7E">
        <w:rPr>
          <w:rStyle w:val="apple-converted-space"/>
          <w:rFonts w:eastAsia="Times New Roman"/>
          <w:b/>
          <w:color w:val="000000" w:themeColor="text1"/>
          <w:shd w:val="clear" w:color="auto" w:fill="FFFFFF"/>
        </w:rPr>
        <w:t xml:space="preserve"> </w:t>
      </w:r>
      <w:r w:rsidRPr="002F47CB">
        <w:rPr>
          <w:rStyle w:val="apple-converted-space"/>
          <w:rFonts w:eastAsia="Times New Roman"/>
          <w:bCs/>
          <w:color w:val="000000" w:themeColor="text1"/>
          <w:shd w:val="clear" w:color="auto" w:fill="FFFFFF"/>
        </w:rPr>
        <w:t xml:space="preserve">- </w:t>
      </w:r>
      <w:r w:rsidRPr="002F47CB">
        <w:rPr>
          <w:rFonts w:eastAsia="Times New Roman"/>
          <w:bCs/>
          <w:color w:val="000000" w:themeColor="text1"/>
          <w:shd w:val="clear" w:color="auto" w:fill="FFFFFF"/>
        </w:rPr>
        <w:t>the</w:t>
      </w:r>
      <w:r w:rsidRPr="002F47CB">
        <w:rPr>
          <w:rStyle w:val="apple-converted-space"/>
          <w:rFonts w:eastAsia="Times New Roman"/>
          <w:bCs/>
          <w:color w:val="000000" w:themeColor="text1"/>
          <w:shd w:val="clear" w:color="auto" w:fill="FFFFFF"/>
        </w:rPr>
        <w:t> domicile country of the person, where the</w:t>
      </w:r>
      <w:r>
        <w:rPr>
          <w:rStyle w:val="apple-converted-space"/>
          <w:rFonts w:eastAsia="Times New Roman"/>
          <w:color w:val="000000" w:themeColor="text1"/>
          <w:shd w:val="clear" w:color="auto" w:fill="FFFFFF"/>
        </w:rPr>
        <w:t xml:space="preserve"> person has stayed for last 12 months.</w:t>
      </w:r>
      <w:r w:rsidRPr="00B44C7E">
        <w:rPr>
          <w:rFonts w:eastAsia="Times New Roman"/>
          <w:color w:val="000000" w:themeColor="text1"/>
          <w:shd w:val="clear" w:color="auto" w:fill="FFFFFF"/>
        </w:rPr>
        <w:t xml:space="preserve"> </w:t>
      </w:r>
    </w:p>
    <w:p w14:paraId="10805622" w14:textId="77777777" w:rsidR="00624C56" w:rsidRPr="002F47CB" w:rsidRDefault="00624C56" w:rsidP="00624C56">
      <w:pPr>
        <w:spacing w:line="480" w:lineRule="auto"/>
        <w:jc w:val="both"/>
        <w:rPr>
          <w:rFonts w:eastAsia="Times New Roman"/>
          <w:bCs/>
          <w:color w:val="000000" w:themeColor="text1"/>
        </w:rPr>
      </w:pPr>
      <w:r w:rsidRPr="00DB650C">
        <w:rPr>
          <w:b/>
          <w:color w:val="000000" w:themeColor="text1"/>
        </w:rPr>
        <w:t xml:space="preserve">Contracting </w:t>
      </w:r>
      <w:r>
        <w:rPr>
          <w:b/>
          <w:color w:val="000000" w:themeColor="text1"/>
        </w:rPr>
        <w:t>C</w:t>
      </w:r>
      <w:r w:rsidRPr="00DB650C">
        <w:rPr>
          <w:b/>
          <w:color w:val="000000" w:themeColor="text1"/>
        </w:rPr>
        <w:t>ountry</w:t>
      </w:r>
      <w:r>
        <w:rPr>
          <w:b/>
          <w:color w:val="000000" w:themeColor="text1"/>
        </w:rPr>
        <w:t xml:space="preserve"> or Bilateral Country</w:t>
      </w:r>
      <w:r w:rsidRPr="00DB650C">
        <w:rPr>
          <w:b/>
          <w:color w:val="000000" w:themeColor="text1"/>
        </w:rPr>
        <w:t xml:space="preserve"> </w:t>
      </w:r>
      <w:r w:rsidRPr="002F47CB">
        <w:rPr>
          <w:bCs/>
          <w:color w:val="000000" w:themeColor="text1"/>
        </w:rPr>
        <w:t>- a</w:t>
      </w:r>
      <w:r w:rsidRPr="002F47CB">
        <w:rPr>
          <w:rFonts w:eastAsia="Times New Roman"/>
          <w:bCs/>
          <w:color w:val="000000" w:themeColor="text1"/>
          <w:shd w:val="clear" w:color="auto" w:fill="FFFFFF"/>
        </w:rPr>
        <w:t xml:space="preserve"> country which has agreed to be obliged by the agreement</w:t>
      </w:r>
      <w:r>
        <w:rPr>
          <w:rFonts w:eastAsia="Times New Roman"/>
          <w:bCs/>
          <w:color w:val="000000" w:themeColor="text1"/>
          <w:shd w:val="clear" w:color="auto" w:fill="FFFFFF"/>
        </w:rPr>
        <w:t xml:space="preserve">, </w:t>
      </w:r>
      <w:r w:rsidRPr="002F47CB">
        <w:rPr>
          <w:rFonts w:eastAsia="Times New Roman"/>
          <w:bCs/>
          <w:color w:val="000000" w:themeColor="text1"/>
          <w:shd w:val="clear" w:color="auto" w:fill="FFFFFF"/>
        </w:rPr>
        <w:t xml:space="preserve">whether or not the agreement has entered into force. </w:t>
      </w:r>
    </w:p>
    <w:p w14:paraId="2674FD9E" w14:textId="77777777" w:rsidR="00624C56" w:rsidRDefault="00624C56" w:rsidP="00624C56">
      <w:pPr>
        <w:pStyle w:val="NormalWeb"/>
        <w:spacing w:line="480" w:lineRule="auto"/>
        <w:jc w:val="both"/>
        <w:rPr>
          <w:rFonts w:eastAsiaTheme="minorHAnsi"/>
          <w:lang w:eastAsia="en-GB"/>
        </w:rPr>
      </w:pPr>
      <w:r w:rsidRPr="00DB650C">
        <w:rPr>
          <w:b/>
          <w:bCs/>
          <w:color w:val="000000" w:themeColor="text1"/>
        </w:rPr>
        <w:t>Article of Double Taxation Relief</w:t>
      </w:r>
      <w:r w:rsidRPr="00DB650C">
        <w:rPr>
          <w:bCs/>
          <w:color w:val="000000" w:themeColor="text1"/>
        </w:rPr>
        <w:t xml:space="preserve"> </w:t>
      </w:r>
      <w:r>
        <w:rPr>
          <w:bCs/>
          <w:color w:val="000000" w:themeColor="text1"/>
        </w:rPr>
        <w:t xml:space="preserve">- under Double Taxation Treaties (DTTs), a convention between two countries for the purposes of avoidance of taxation. This allows </w:t>
      </w:r>
      <w:r w:rsidRPr="00DB650C">
        <w:rPr>
          <w:rFonts w:eastAsiaTheme="minorHAnsi"/>
          <w:lang w:eastAsia="en-GB"/>
        </w:rPr>
        <w:t>a resident or citizen of</w:t>
      </w:r>
      <w:r>
        <w:rPr>
          <w:rFonts w:eastAsiaTheme="minorHAnsi"/>
          <w:lang w:eastAsia="en-GB"/>
        </w:rPr>
        <w:t xml:space="preserve"> countries </w:t>
      </w:r>
      <w:r w:rsidRPr="00DB650C">
        <w:rPr>
          <w:rFonts w:eastAsiaTheme="minorHAnsi"/>
          <w:lang w:eastAsia="en-GB"/>
        </w:rPr>
        <w:t xml:space="preserve">to employ a credit or exemption against taxation on income which has been paid in Thailand. </w:t>
      </w:r>
    </w:p>
    <w:p w14:paraId="713250C4" w14:textId="77777777" w:rsidR="00624C56" w:rsidRDefault="00624C56" w:rsidP="00624C56">
      <w:pPr>
        <w:spacing w:before="100" w:beforeAutospacing="1" w:after="100" w:afterAutospacing="1" w:line="480" w:lineRule="auto"/>
        <w:jc w:val="both"/>
      </w:pPr>
      <w:r w:rsidRPr="00DB650C">
        <w:rPr>
          <w:b/>
        </w:rPr>
        <w:t>Article of Dividend</w:t>
      </w:r>
      <w:r w:rsidRPr="00DB650C">
        <w:t xml:space="preserve"> </w:t>
      </w:r>
      <w:r>
        <w:t xml:space="preserve">- </w:t>
      </w:r>
      <w:r w:rsidRPr="00DB650C">
        <w:rPr>
          <w:bCs/>
          <w:color w:val="000000" w:themeColor="text1"/>
        </w:rPr>
        <w:t>under Double Taxation Treaties (DTTs)</w:t>
      </w:r>
      <w:r>
        <w:t xml:space="preserve">,  statement of </w:t>
      </w:r>
      <w:r w:rsidRPr="00DB650C">
        <w:t xml:space="preserve"> dividends </w:t>
      </w:r>
      <w:r>
        <w:t xml:space="preserve"> shows that dividend </w:t>
      </w:r>
      <w:r w:rsidRPr="00DB650C">
        <w:t xml:space="preserve">paid by an enterprise </w:t>
      </w:r>
      <w:r>
        <w:t xml:space="preserve">in country other than its country of domicile. </w:t>
      </w:r>
    </w:p>
    <w:p w14:paraId="06CCBDFF" w14:textId="77777777" w:rsidR="006145DC" w:rsidRDefault="006145DC">
      <w:r>
        <w:br w:type="page"/>
      </w:r>
    </w:p>
    <w:p w14:paraId="08E3A7EE" w14:textId="013FC748" w:rsidR="00624C56" w:rsidRPr="00BE6AD8" w:rsidRDefault="00624C56" w:rsidP="0055095F">
      <w:pPr>
        <w:pStyle w:val="Heading1"/>
      </w:pPr>
      <w:r w:rsidRPr="00BE6AD8">
        <w:lastRenderedPageBreak/>
        <w:t>COPYRIGHT DECLARATION</w:t>
      </w:r>
    </w:p>
    <w:p w14:paraId="20ADFEC0" w14:textId="77777777" w:rsidR="00624C56" w:rsidRPr="00BE6AD8" w:rsidRDefault="00624C56" w:rsidP="00624C56">
      <w:pPr>
        <w:spacing w:line="480" w:lineRule="auto"/>
        <w:jc w:val="both"/>
        <w:rPr>
          <w:color w:val="000000" w:themeColor="text1"/>
        </w:rPr>
      </w:pPr>
    </w:p>
    <w:p w14:paraId="4E12C272" w14:textId="77777777" w:rsidR="00624C56" w:rsidRPr="00BE6AD8" w:rsidRDefault="00624C56" w:rsidP="00624C56">
      <w:pPr>
        <w:spacing w:line="480" w:lineRule="auto"/>
        <w:jc w:val="both"/>
        <w:rPr>
          <w:color w:val="000000" w:themeColor="text1"/>
        </w:rPr>
      </w:pPr>
      <w:r w:rsidRPr="00BE6AD8">
        <w:rPr>
          <w:color w:val="000000" w:themeColor="text1"/>
        </w:rPr>
        <w:tab/>
        <w:t>I declare that whole part of my thesis has not been submitted or is being presently submitted for any other degrees or qualifications, and all of writing which is stated in this study is my own unique work.</w:t>
      </w:r>
    </w:p>
    <w:p w14:paraId="40BA802E" w14:textId="77777777" w:rsidR="00624C56" w:rsidRPr="00BE6AD8" w:rsidRDefault="00624C56" w:rsidP="00624C56">
      <w:pPr>
        <w:spacing w:line="480" w:lineRule="auto"/>
        <w:jc w:val="both"/>
        <w:rPr>
          <w:color w:val="000000" w:themeColor="text1"/>
        </w:rPr>
      </w:pPr>
    </w:p>
    <w:p w14:paraId="4DD44CB6" w14:textId="77777777" w:rsidR="00624C56" w:rsidRPr="00BE6AD8" w:rsidRDefault="00624C56" w:rsidP="00624C56">
      <w:pPr>
        <w:spacing w:line="480" w:lineRule="auto"/>
        <w:jc w:val="both"/>
        <w:rPr>
          <w:color w:val="000000" w:themeColor="text1"/>
        </w:rPr>
      </w:pPr>
    </w:p>
    <w:p w14:paraId="648FC073" w14:textId="77777777" w:rsidR="00624C56" w:rsidRPr="00BE6AD8" w:rsidRDefault="00624C56" w:rsidP="00624C56">
      <w:pPr>
        <w:spacing w:line="480" w:lineRule="auto"/>
        <w:jc w:val="both"/>
        <w:rPr>
          <w:color w:val="000000" w:themeColor="text1"/>
        </w:rPr>
      </w:pPr>
    </w:p>
    <w:p w14:paraId="79D6EFEA" w14:textId="77777777" w:rsidR="00624C56" w:rsidRPr="00BE6AD8" w:rsidRDefault="00624C56" w:rsidP="00624C56">
      <w:pPr>
        <w:spacing w:line="480" w:lineRule="auto"/>
        <w:jc w:val="center"/>
        <w:rPr>
          <w:rFonts w:eastAsia="Times New Roman"/>
          <w:iCs/>
          <w:color w:val="000000" w:themeColor="text1"/>
          <w:shd w:val="clear" w:color="auto" w:fill="FFFFFF"/>
        </w:rPr>
      </w:pPr>
      <w:r w:rsidRPr="00BE6AD8">
        <w:rPr>
          <w:rFonts w:eastAsia="Times New Roman"/>
          <w:iCs/>
          <w:color w:val="000000" w:themeColor="text1"/>
          <w:shd w:val="clear" w:color="auto" w:fill="FFFFFF"/>
        </w:rPr>
        <w:t>Natcha Saramas</w:t>
      </w:r>
    </w:p>
    <w:p w14:paraId="45BED2AD" w14:textId="77777777" w:rsidR="00624C56" w:rsidRPr="00BE6AD8" w:rsidRDefault="00624C56" w:rsidP="00624C56">
      <w:pPr>
        <w:spacing w:line="480" w:lineRule="auto"/>
        <w:jc w:val="center"/>
        <w:rPr>
          <w:rFonts w:eastAsia="Times New Roman"/>
          <w:iCs/>
          <w:color w:val="000000" w:themeColor="text1"/>
          <w:shd w:val="clear" w:color="auto" w:fill="FFFFFF"/>
        </w:rPr>
      </w:pPr>
    </w:p>
    <w:p w14:paraId="44A51BA0" w14:textId="77777777" w:rsidR="00624C56" w:rsidRPr="00BE6AD8" w:rsidRDefault="00624C56" w:rsidP="00624C56">
      <w:pPr>
        <w:spacing w:line="480" w:lineRule="auto"/>
        <w:jc w:val="center"/>
        <w:rPr>
          <w:rFonts w:eastAsia="Times New Roman"/>
          <w:iCs/>
          <w:color w:val="000000" w:themeColor="text1"/>
          <w:shd w:val="clear" w:color="auto" w:fill="FFFFFF"/>
        </w:rPr>
      </w:pPr>
    </w:p>
    <w:p w14:paraId="0D21AEBB" w14:textId="77777777" w:rsidR="00624C56" w:rsidRPr="00BE6AD8" w:rsidRDefault="00624C56" w:rsidP="00624C56">
      <w:pPr>
        <w:spacing w:line="480" w:lineRule="auto"/>
        <w:jc w:val="center"/>
        <w:rPr>
          <w:color w:val="000000" w:themeColor="text1"/>
        </w:rPr>
      </w:pPr>
    </w:p>
    <w:p w14:paraId="6038FB19" w14:textId="77777777" w:rsidR="00624C56" w:rsidRPr="00BE6AD8" w:rsidRDefault="00624C56" w:rsidP="00624C56">
      <w:pPr>
        <w:spacing w:line="480" w:lineRule="auto"/>
        <w:jc w:val="center"/>
        <w:rPr>
          <w:color w:val="000000" w:themeColor="text1"/>
        </w:rPr>
      </w:pPr>
      <w:r w:rsidRPr="00BE6AD8">
        <w:rPr>
          <w:color w:val="000000" w:themeColor="text1"/>
        </w:rPr>
        <w:t>Nanthi Pichamuthu</w:t>
      </w:r>
    </w:p>
    <w:p w14:paraId="0505CCA5" w14:textId="77777777" w:rsidR="00624C56" w:rsidRPr="00BE6AD8" w:rsidRDefault="00624C56" w:rsidP="00624C56">
      <w:pPr>
        <w:spacing w:line="480" w:lineRule="auto"/>
        <w:jc w:val="center"/>
        <w:rPr>
          <w:color w:val="000000" w:themeColor="text1"/>
        </w:rPr>
      </w:pPr>
      <w:r w:rsidRPr="00BE6AD8">
        <w:rPr>
          <w:color w:val="000000" w:themeColor="text1"/>
        </w:rPr>
        <w:t>(First Supervisor)</w:t>
      </w:r>
    </w:p>
    <w:p w14:paraId="4A889242" w14:textId="77777777" w:rsidR="00624C56" w:rsidRPr="00BE6AD8" w:rsidRDefault="00624C56" w:rsidP="00624C56">
      <w:pPr>
        <w:spacing w:line="480" w:lineRule="auto"/>
        <w:jc w:val="both"/>
        <w:rPr>
          <w:color w:val="000000" w:themeColor="text1"/>
        </w:rPr>
      </w:pPr>
    </w:p>
    <w:p w14:paraId="745FD048" w14:textId="77777777" w:rsidR="00624C56" w:rsidRPr="00BE6AD8" w:rsidRDefault="00624C56" w:rsidP="00624C56">
      <w:pPr>
        <w:spacing w:line="480" w:lineRule="auto"/>
        <w:jc w:val="both"/>
        <w:rPr>
          <w:color w:val="000000" w:themeColor="text1"/>
        </w:rPr>
      </w:pPr>
    </w:p>
    <w:p w14:paraId="1AC63FFD" w14:textId="77777777" w:rsidR="00624C56" w:rsidRPr="00BE6AD8" w:rsidRDefault="00624C56" w:rsidP="00624C56">
      <w:pPr>
        <w:spacing w:line="480" w:lineRule="auto"/>
        <w:jc w:val="both"/>
        <w:rPr>
          <w:color w:val="000000" w:themeColor="text1"/>
        </w:rPr>
      </w:pPr>
    </w:p>
    <w:p w14:paraId="42917AB1" w14:textId="77777777" w:rsidR="00624C56" w:rsidRPr="00BE6AD8" w:rsidRDefault="00624C56" w:rsidP="00624C56">
      <w:pPr>
        <w:spacing w:line="480" w:lineRule="auto"/>
        <w:jc w:val="center"/>
        <w:rPr>
          <w:color w:val="000000" w:themeColor="text1"/>
        </w:rPr>
      </w:pPr>
      <w:r w:rsidRPr="00BE6AD8">
        <w:rPr>
          <w:rFonts w:eastAsia="Times New Roman"/>
          <w:iCs/>
          <w:color w:val="000000" w:themeColor="text1"/>
          <w:shd w:val="clear" w:color="auto" w:fill="FFFFFF"/>
        </w:rPr>
        <w:t>Xiaoxuan Ji</w:t>
      </w:r>
      <w:r w:rsidRPr="00BE6AD8">
        <w:rPr>
          <w:color w:val="000000" w:themeColor="text1"/>
        </w:rPr>
        <w:t>a, PhD</w:t>
      </w:r>
    </w:p>
    <w:p w14:paraId="0F7F30F1" w14:textId="77777777" w:rsidR="00CC635F" w:rsidRDefault="00624C56" w:rsidP="00624C56">
      <w:pPr>
        <w:spacing w:line="480" w:lineRule="auto"/>
        <w:jc w:val="center"/>
        <w:rPr>
          <w:color w:val="000000" w:themeColor="text1"/>
        </w:rPr>
        <w:sectPr w:rsidR="00CC635F" w:rsidSect="00CE5302">
          <w:footnotePr>
            <w:numFmt w:val="lowerRoman"/>
          </w:footnotePr>
          <w:pgSz w:w="11906" w:h="16838"/>
          <w:pgMar w:top="1440" w:right="1440" w:bottom="1440" w:left="1440" w:header="708" w:footer="708" w:gutter="0"/>
          <w:pgNumType w:fmt="lowerRoman" w:start="1"/>
          <w:cols w:space="708"/>
          <w:docGrid w:linePitch="360"/>
        </w:sectPr>
      </w:pPr>
      <w:r w:rsidRPr="00BE6AD8">
        <w:rPr>
          <w:color w:val="000000" w:themeColor="text1"/>
        </w:rPr>
        <w:t>(Second Supervisor)</w:t>
      </w:r>
    </w:p>
    <w:p w14:paraId="733B6540" w14:textId="0F1537EC" w:rsidR="00EE301E" w:rsidRPr="00562B17" w:rsidRDefault="00EE301E" w:rsidP="00562B17">
      <w:pPr>
        <w:pStyle w:val="Heading1"/>
      </w:pPr>
      <w:r w:rsidRPr="006145DC">
        <w:lastRenderedPageBreak/>
        <w:t>CHAPTER 1</w:t>
      </w:r>
      <w:r w:rsidR="00562B17">
        <w:br/>
      </w:r>
      <w:r w:rsidR="00562B17">
        <w:br/>
      </w:r>
      <w:r w:rsidRPr="00A03E75">
        <w:t>INTRODUCTION</w:t>
      </w:r>
    </w:p>
    <w:p w14:paraId="48A8339F" w14:textId="77777777" w:rsidR="00EE301E" w:rsidRPr="00A03E75" w:rsidRDefault="00EE301E" w:rsidP="00EE301E">
      <w:pPr>
        <w:widowControl w:val="0"/>
        <w:autoSpaceDE w:val="0"/>
        <w:autoSpaceDN w:val="0"/>
        <w:adjustRightInd w:val="0"/>
        <w:spacing w:after="240" w:line="480" w:lineRule="auto"/>
        <w:jc w:val="center"/>
        <w:rPr>
          <w:b/>
          <w:bCs/>
          <w:color w:val="000000" w:themeColor="text1"/>
          <w:lang w:eastAsia="en-US"/>
        </w:rPr>
      </w:pPr>
    </w:p>
    <w:p w14:paraId="77D13FD6" w14:textId="77777777" w:rsidR="00EE301E" w:rsidRPr="00562B17" w:rsidRDefault="00EE301E" w:rsidP="00562B17">
      <w:pPr>
        <w:pStyle w:val="Heading2"/>
      </w:pPr>
      <w:r w:rsidRPr="00562B17">
        <w:t>1.1 Chapter Overview</w:t>
      </w:r>
    </w:p>
    <w:p w14:paraId="318AF638" w14:textId="77777777" w:rsidR="00EE301E" w:rsidRPr="00A03E75" w:rsidRDefault="00EE301E" w:rsidP="00EE301E">
      <w:pPr>
        <w:spacing w:line="480" w:lineRule="auto"/>
        <w:ind w:firstLine="720"/>
        <w:jc w:val="both"/>
        <w:rPr>
          <w:color w:val="000000" w:themeColor="text1"/>
        </w:rPr>
      </w:pPr>
      <w:r w:rsidRPr="00A03E75">
        <w:rPr>
          <w:color w:val="000000" w:themeColor="text1"/>
        </w:rPr>
        <w:t>The aim of this research is to examine investment across borders that mainly lies in the category of Foreign Direct Investment (FDI); where a company invests money into another country. The recipient</w:t>
      </w:r>
      <w:r>
        <w:rPr>
          <w:color w:val="000000" w:themeColor="text1"/>
        </w:rPr>
        <w:t xml:space="preserve"> and </w:t>
      </w:r>
      <w:r w:rsidRPr="00A03E75">
        <w:rPr>
          <w:color w:val="000000" w:themeColor="text1"/>
        </w:rPr>
        <w:t>the home state</w:t>
      </w:r>
      <w:r>
        <w:rPr>
          <w:color w:val="000000" w:themeColor="text1"/>
        </w:rPr>
        <w:t xml:space="preserve"> can </w:t>
      </w:r>
      <w:r w:rsidRPr="00A03E75">
        <w:rPr>
          <w:color w:val="000000" w:themeColor="text1"/>
        </w:rPr>
        <w:t xml:space="preserve">gain </w:t>
      </w:r>
      <w:r>
        <w:rPr>
          <w:color w:val="000000" w:themeColor="text1"/>
        </w:rPr>
        <w:t xml:space="preserve">from </w:t>
      </w:r>
      <w:r w:rsidRPr="00A03E75">
        <w:rPr>
          <w:color w:val="000000" w:themeColor="text1"/>
        </w:rPr>
        <w:t>foreign currency</w:t>
      </w:r>
      <w:r>
        <w:rPr>
          <w:color w:val="000000" w:themeColor="text1"/>
        </w:rPr>
        <w:t xml:space="preserve"> when</w:t>
      </w:r>
      <w:r w:rsidRPr="00A03E75">
        <w:rPr>
          <w:color w:val="000000" w:themeColor="text1"/>
        </w:rPr>
        <w:t xml:space="preserve"> the company invests in another country instead of investing in its own country (Radu, et al., 2012). Through attracting FDI,</w:t>
      </w:r>
      <w:r>
        <w:rPr>
          <w:color w:val="000000" w:themeColor="text1"/>
        </w:rPr>
        <w:t xml:space="preserve"> </w:t>
      </w:r>
      <w:r w:rsidRPr="00A03E75">
        <w:rPr>
          <w:color w:val="000000" w:themeColor="text1"/>
        </w:rPr>
        <w:t>a country can quickly and effectively boost its economy and this is particularly attractive</w:t>
      </w:r>
      <w:r>
        <w:rPr>
          <w:color w:val="000000" w:themeColor="text1"/>
        </w:rPr>
        <w:t xml:space="preserve"> </w:t>
      </w:r>
      <w:r w:rsidRPr="00A03E75">
        <w:rPr>
          <w:color w:val="000000" w:themeColor="text1"/>
        </w:rPr>
        <w:t>for a country</w:t>
      </w:r>
      <w:r>
        <w:rPr>
          <w:color w:val="000000" w:themeColor="text1"/>
        </w:rPr>
        <w:t xml:space="preserve"> </w:t>
      </w:r>
      <w:r w:rsidRPr="00A03E75">
        <w:rPr>
          <w:color w:val="000000" w:themeColor="text1"/>
        </w:rPr>
        <w:t>such as Thailand (Dumiter,</w:t>
      </w:r>
      <w:r>
        <w:rPr>
          <w:color w:val="000000" w:themeColor="text1"/>
        </w:rPr>
        <w:t xml:space="preserve"> </w:t>
      </w:r>
      <w:r w:rsidRPr="00A03E75">
        <w:rPr>
          <w:color w:val="000000" w:themeColor="text1"/>
        </w:rPr>
        <w:t>et al., 2016). Currently,</w:t>
      </w:r>
      <w:r>
        <w:rPr>
          <w:color w:val="000000" w:themeColor="text1"/>
        </w:rPr>
        <w:t xml:space="preserve"> </w:t>
      </w:r>
      <w:r w:rsidRPr="00A03E75">
        <w:rPr>
          <w:color w:val="000000" w:themeColor="text1"/>
        </w:rPr>
        <w:t>Thailand is experiencing an economic crisis and has insufficient funds for investment. Thailand has insufficient investment to create employment or to export</w:t>
      </w:r>
      <w:r>
        <w:rPr>
          <w:color w:val="000000" w:themeColor="text1"/>
        </w:rPr>
        <w:t xml:space="preserve"> (Bank of Thailand, 2020)</w:t>
      </w:r>
      <w:r w:rsidRPr="00A03E75">
        <w:rPr>
          <w:color w:val="000000" w:themeColor="text1"/>
        </w:rPr>
        <w:t xml:space="preserve">. This gives rise to a budget deficit and the country is unable to make payments and has experiencing a payment crisis. Investment in a country is measured as a way of attracting others for development in aggregate wealth (Jogarajan, et al., 2012). </w:t>
      </w:r>
    </w:p>
    <w:p w14:paraId="3B149763" w14:textId="77777777" w:rsidR="00EE301E" w:rsidRDefault="00EE301E" w:rsidP="00EE301E">
      <w:pPr>
        <w:spacing w:line="480" w:lineRule="auto"/>
        <w:ind w:firstLine="720"/>
        <w:jc w:val="both"/>
        <w:rPr>
          <w:color w:val="000000" w:themeColor="text1"/>
        </w:rPr>
      </w:pPr>
      <w:r w:rsidRPr="00A03E75">
        <w:rPr>
          <w:color w:val="000000" w:themeColor="text1"/>
        </w:rPr>
        <w:t>Thus, Thailand  raising finance or sufficient savings, is unable to invest in the economy and Thai investors are unable to increase their investments.</w:t>
      </w:r>
      <w:r>
        <w:rPr>
          <w:color w:val="000000" w:themeColor="text1"/>
        </w:rPr>
        <w:t xml:space="preserve"> </w:t>
      </w:r>
      <w:r w:rsidRPr="00A03E75">
        <w:rPr>
          <w:color w:val="000000" w:themeColor="text1"/>
        </w:rPr>
        <w:t>For this reason, Foreign Direct Investment (FDI) is important and the main reason to attract FDI. However, there are other countries which will be competing for FDI too. Therefore, Thailand has to compete with rival countries (Dumiter, et al., 2016). Moreover, FDI brings with it other advantages, such as skill and knowledge, therefore, FDI enables Thailand to achieve employment, boost its exports and its economic growth. For these reasons</w:t>
      </w:r>
      <w:r>
        <w:rPr>
          <w:color w:val="000000" w:themeColor="text1"/>
        </w:rPr>
        <w:t>,</w:t>
      </w:r>
      <w:r w:rsidRPr="00A03E75">
        <w:rPr>
          <w:color w:val="000000" w:themeColor="text1"/>
        </w:rPr>
        <w:t xml:space="preserve"> this research is important, therefore, it is important to understand the role of double taxation. </w:t>
      </w:r>
    </w:p>
    <w:p w14:paraId="20009106" w14:textId="77777777" w:rsidR="00EE301E" w:rsidRDefault="00EE301E" w:rsidP="00EE301E">
      <w:pPr>
        <w:spacing w:line="480" w:lineRule="auto"/>
        <w:ind w:firstLine="720"/>
        <w:jc w:val="both"/>
        <w:rPr>
          <w:color w:val="000000" w:themeColor="text1"/>
        </w:rPr>
      </w:pPr>
    </w:p>
    <w:p w14:paraId="50C867C6" w14:textId="3F45D1F9" w:rsidR="00EE301E" w:rsidRDefault="00EE301E" w:rsidP="00EE301E">
      <w:pPr>
        <w:spacing w:line="480" w:lineRule="auto"/>
        <w:ind w:firstLine="720"/>
        <w:jc w:val="both"/>
        <w:rPr>
          <w:color w:val="000000" w:themeColor="text1"/>
        </w:rPr>
      </w:pPr>
      <w:r w:rsidRPr="00A03E75">
        <w:rPr>
          <w:color w:val="000000" w:themeColor="text1"/>
        </w:rPr>
        <w:lastRenderedPageBreak/>
        <w:t xml:space="preserve">This research has practical implications for the topic and the Thai economy and its policy makers. Firstly, the aims and objectives are stated, in this research followed by the research questions. This is followed by the theoretical framework for this research that supports the theory. Hereafter, the concepts used in taxation are motivated and further the research examines the limitation and challenges to conduct this research.  </w:t>
      </w:r>
    </w:p>
    <w:p w14:paraId="3341F38B" w14:textId="77777777" w:rsidR="00EE301E" w:rsidRPr="00A03E75" w:rsidRDefault="00EE301E" w:rsidP="00EE301E">
      <w:pPr>
        <w:spacing w:line="480" w:lineRule="auto"/>
        <w:ind w:firstLine="720"/>
        <w:jc w:val="both"/>
        <w:rPr>
          <w:color w:val="000000" w:themeColor="text1"/>
        </w:rPr>
      </w:pPr>
    </w:p>
    <w:p w14:paraId="0428E275" w14:textId="77777777" w:rsidR="00EE301E" w:rsidRPr="00562B17" w:rsidRDefault="00EE301E" w:rsidP="00562B17">
      <w:pPr>
        <w:pStyle w:val="Heading2"/>
      </w:pPr>
      <w:r w:rsidRPr="00562B17">
        <w:t>1.2 Background of the Research</w:t>
      </w:r>
    </w:p>
    <w:p w14:paraId="2F845681" w14:textId="11588DB5" w:rsidR="00EE301E" w:rsidRPr="00A03E75" w:rsidRDefault="00EE301E" w:rsidP="00EE301E">
      <w:pPr>
        <w:tabs>
          <w:tab w:val="left" w:pos="1890"/>
        </w:tabs>
        <w:spacing w:line="480" w:lineRule="auto"/>
        <w:ind w:firstLine="690"/>
        <w:jc w:val="both"/>
        <w:rPr>
          <w:color w:val="000000" w:themeColor="text1"/>
          <w:lang w:bidi="th-TH"/>
        </w:rPr>
      </w:pPr>
      <w:r w:rsidRPr="00A03E75">
        <w:rPr>
          <w:color w:val="000000" w:themeColor="text1"/>
          <w:lang w:bidi="th-TH"/>
        </w:rPr>
        <w:t xml:space="preserve">As a result of globalisation, competition has increased whilst doing business within and across countries. However, at the same time globalisation has offered immense opportunities for economic development, especially for emerging economies such as Thailand (Dumiter, et al., 2016). Therefore, in order to achieve full economic potential and benefit from globalisation, Thailand has to streamline its economic, political and technological processes to gain benefit from greater world connectivity. To benefit from FDI and economic opportunities, taxation policy and its implementation is considerable importance. Taxation enables the government to collect revenue and competitive tax rates play a significant role in attracting international  businesses to invest within Thailand. However, at the same time, taxation is considered as a burden by local and international investors. Both domestic and cross-border investors not only see taxation as costly but there are also considerable tax compliance costs (Egger, et al., 2011). </w:t>
      </w:r>
    </w:p>
    <w:p w14:paraId="02F76EF4" w14:textId="79D577C0" w:rsidR="00EE301E" w:rsidRPr="00A03E75" w:rsidRDefault="00EE301E" w:rsidP="00EE301E">
      <w:pPr>
        <w:tabs>
          <w:tab w:val="left" w:pos="1890"/>
        </w:tabs>
        <w:autoSpaceDE w:val="0"/>
        <w:autoSpaceDN w:val="0"/>
        <w:adjustRightInd w:val="0"/>
        <w:spacing w:line="480" w:lineRule="auto"/>
        <w:ind w:firstLine="720"/>
        <w:jc w:val="both"/>
        <w:rPr>
          <w:color w:val="000000" w:themeColor="text1"/>
        </w:rPr>
      </w:pPr>
      <w:r w:rsidRPr="00A03E75">
        <w:rPr>
          <w:color w:val="000000" w:themeColor="text1"/>
        </w:rPr>
        <w:t xml:space="preserve">This research’s focus is on cross-border investment that involves foreign companies investing within Thailand. The transfer of funds to another country is referred as FDI, where the company moves its capital from the country of domicile to the host country for the purposes of setting up the business. The foreign company invests in the host country in the expectation of earning a higher return when compared to investing in its own country (Desai, et al., 2003). Not only for Thailand but the world over, FDIs are considered as a most significant means to </w:t>
      </w:r>
      <w:r w:rsidRPr="00A03E75">
        <w:rPr>
          <w:color w:val="000000" w:themeColor="text1"/>
        </w:rPr>
        <w:lastRenderedPageBreak/>
        <w:t xml:space="preserve">boost the economy of developing countries. Thailand and other developing countries tend to have low savings and underdeveloped financial markets thus FDIs are to funds developments or to balance payments. For any country’s business activity to grow, there is a need to invest to increase productivity and growth which leads to prosperity and a rise in the aggregate level of wealth </w:t>
      </w:r>
      <w:r w:rsidRPr="00A03E75">
        <w:rPr>
          <w:rFonts w:eastAsia="Times New Roman"/>
          <w:color w:val="000000" w:themeColor="text1"/>
          <w:shd w:val="clear" w:color="auto" w:fill="FFFFFF"/>
        </w:rPr>
        <w:t>(Das, et al., 2013). With low saving ratios, lack of employment opportunities leads to</w:t>
      </w:r>
      <w:r>
        <w:rPr>
          <w:rFonts w:eastAsia="Times New Roman"/>
          <w:color w:val="000000" w:themeColor="text1"/>
          <w:shd w:val="clear" w:color="auto" w:fill="FFFFFF"/>
        </w:rPr>
        <w:t xml:space="preserve"> </w:t>
      </w:r>
      <w:r w:rsidRPr="00A03E75">
        <w:rPr>
          <w:rFonts w:eastAsia="Times New Roman"/>
          <w:color w:val="000000" w:themeColor="text1"/>
          <w:shd w:val="clear" w:color="auto" w:fill="FFFFFF"/>
        </w:rPr>
        <w:t>a low level of tax revenue. Thereby, neither banks or governments are able to provide finance for</w:t>
      </w:r>
      <w:r w:rsidR="004B6770">
        <w:rPr>
          <w:rFonts w:eastAsia="Times New Roman"/>
          <w:color w:val="000000" w:themeColor="text1"/>
          <w:shd w:val="clear" w:color="auto" w:fill="FFFFFF"/>
        </w:rPr>
        <w:t xml:space="preserve"> </w:t>
      </w:r>
      <w:r w:rsidRPr="00A03E75">
        <w:rPr>
          <w:rFonts w:eastAsia="Times New Roman"/>
          <w:color w:val="000000" w:themeColor="text1"/>
          <w:shd w:val="clear" w:color="auto" w:fill="FFFFFF"/>
        </w:rPr>
        <w:t>the</w:t>
      </w:r>
      <w:r w:rsidR="004B6770">
        <w:rPr>
          <w:rFonts w:eastAsia="Times New Roman"/>
          <w:color w:val="000000" w:themeColor="text1"/>
          <w:shd w:val="clear" w:color="auto" w:fill="FFFFFF"/>
        </w:rPr>
        <w:t xml:space="preserve"> </w:t>
      </w:r>
      <w:r w:rsidRPr="00A03E75">
        <w:rPr>
          <w:rFonts w:eastAsia="Times New Roman"/>
          <w:color w:val="000000" w:themeColor="text1"/>
          <w:shd w:val="clear" w:color="auto" w:fill="FFFFFF"/>
        </w:rPr>
        <w:t>investment</w:t>
      </w:r>
      <w:r w:rsidR="004B6770">
        <w:rPr>
          <w:rFonts w:eastAsia="Times New Roman"/>
          <w:color w:val="000000" w:themeColor="text1"/>
          <w:shd w:val="clear" w:color="auto" w:fill="FFFFFF"/>
        </w:rPr>
        <w:t xml:space="preserve"> </w:t>
      </w:r>
      <w:r w:rsidRPr="00A03E75">
        <w:rPr>
          <w:rFonts w:eastAsia="Times New Roman"/>
          <w:color w:val="000000" w:themeColor="text1"/>
          <w:shd w:val="clear" w:color="auto" w:fill="FFFFFF"/>
        </w:rPr>
        <w:t>that</w:t>
      </w:r>
      <w:r w:rsidR="004B6770">
        <w:rPr>
          <w:rFonts w:eastAsia="Times New Roman"/>
          <w:color w:val="000000" w:themeColor="text1"/>
          <w:shd w:val="clear" w:color="auto" w:fill="FFFFFF"/>
        </w:rPr>
        <w:t xml:space="preserve"> </w:t>
      </w:r>
      <w:r w:rsidRPr="00A03E75">
        <w:rPr>
          <w:rFonts w:eastAsia="Times New Roman"/>
          <w:color w:val="000000" w:themeColor="text1"/>
          <w:shd w:val="clear" w:color="auto" w:fill="FFFFFF"/>
        </w:rPr>
        <w:t>leaves</w:t>
      </w:r>
      <w:r w:rsidR="004B6770">
        <w:rPr>
          <w:rFonts w:eastAsia="Times New Roman"/>
          <w:color w:val="000000" w:themeColor="text1"/>
          <w:shd w:val="clear" w:color="auto" w:fill="FFFFFF"/>
        </w:rPr>
        <w:t xml:space="preserve"> </w:t>
      </w:r>
      <w:r w:rsidRPr="00A03E75">
        <w:rPr>
          <w:rFonts w:eastAsia="Times New Roman"/>
          <w:color w:val="000000" w:themeColor="text1"/>
          <w:shd w:val="clear" w:color="auto" w:fill="FFFFFF"/>
        </w:rPr>
        <w:t>the Thailand economy operating at less than optimum level. </w:t>
      </w:r>
      <w:r w:rsidRPr="00A03E75">
        <w:rPr>
          <w:color w:val="000000" w:themeColor="text1"/>
        </w:rPr>
        <w:t xml:space="preserve"> Therefore, FDI is considered as important for economic development in Thailand.</w:t>
      </w:r>
      <w:r>
        <w:rPr>
          <w:color w:val="000000" w:themeColor="text1"/>
        </w:rPr>
        <w:t xml:space="preserve"> </w:t>
      </w:r>
      <w:r w:rsidRPr="00A03E75">
        <w:rPr>
          <w:color w:val="000000" w:themeColor="text1"/>
        </w:rPr>
        <w:t>FDI can assist Thailand to achieve its economic growth (Alfaro, 2003).</w:t>
      </w:r>
    </w:p>
    <w:p w14:paraId="6968432E" w14:textId="77777777" w:rsidR="00EE301E" w:rsidRDefault="00EE301E" w:rsidP="00EE301E">
      <w:pPr>
        <w:tabs>
          <w:tab w:val="left" w:pos="1890"/>
        </w:tabs>
        <w:autoSpaceDE w:val="0"/>
        <w:autoSpaceDN w:val="0"/>
        <w:adjustRightInd w:val="0"/>
        <w:spacing w:line="480" w:lineRule="auto"/>
        <w:ind w:firstLine="720"/>
        <w:jc w:val="both"/>
        <w:rPr>
          <w:color w:val="000000" w:themeColor="text1"/>
        </w:rPr>
      </w:pPr>
      <w:r w:rsidRPr="00A03E75">
        <w:rPr>
          <w:color w:val="000000" w:themeColor="text1"/>
        </w:rPr>
        <w:t>With greatly connected world economies through internationalisation, FDI has become central and there is a lot of competition for FDI. Many developed and emerging countries try to attract FDI. Different countries make</w:t>
      </w:r>
      <w:r>
        <w:rPr>
          <w:color w:val="000000" w:themeColor="text1"/>
        </w:rPr>
        <w:t xml:space="preserve"> </w:t>
      </w:r>
      <w:r w:rsidRPr="00A03E75">
        <w:rPr>
          <w:color w:val="000000" w:themeColor="text1"/>
        </w:rPr>
        <w:t>efforts to attract FDI. Countries make special provisions and give incentives to Multinational Enterprises (MNEs) to invest in their country. One of the most important benefits for the host country is tax revenues that help the government to settle balances of payment and further make investments in education and infrastructure (Covrig,</w:t>
      </w:r>
      <w:r>
        <w:rPr>
          <w:color w:val="000000" w:themeColor="text1"/>
        </w:rPr>
        <w:t xml:space="preserve"> </w:t>
      </w:r>
      <w:r w:rsidRPr="00A03E75">
        <w:rPr>
          <w:color w:val="000000" w:themeColor="text1"/>
        </w:rPr>
        <w:t>et al., 2012; Nunnenkamp, 2002)</w:t>
      </w:r>
      <w:r>
        <w:rPr>
          <w:color w:val="000000" w:themeColor="text1"/>
        </w:rPr>
        <w:t xml:space="preserve">. </w:t>
      </w:r>
      <w:r w:rsidRPr="00A03E75">
        <w:rPr>
          <w:color w:val="000000" w:themeColor="text1"/>
        </w:rPr>
        <w:t xml:space="preserve">Therefore, governments, to encourage inward investment, offer attractive tax incentives to attract FDI. Many MNEs negotiate with different countries to get the most favourable tax incentives. At the same time, the host country signs off tax treaties with the foreign governments, known as </w:t>
      </w:r>
      <w:r>
        <w:rPr>
          <w:color w:val="000000" w:themeColor="text1"/>
        </w:rPr>
        <w:t>D</w:t>
      </w:r>
      <w:r w:rsidRPr="00A03E75">
        <w:rPr>
          <w:color w:val="000000" w:themeColor="text1"/>
        </w:rPr>
        <w:t xml:space="preserve">ouble </w:t>
      </w:r>
      <w:r>
        <w:rPr>
          <w:color w:val="000000" w:themeColor="text1"/>
        </w:rPr>
        <w:t>T</w:t>
      </w:r>
      <w:r w:rsidRPr="00A03E75">
        <w:rPr>
          <w:color w:val="000000" w:themeColor="text1"/>
        </w:rPr>
        <w:t xml:space="preserve">axation </w:t>
      </w:r>
      <w:r>
        <w:rPr>
          <w:color w:val="000000" w:themeColor="text1"/>
        </w:rPr>
        <w:t>T</w:t>
      </w:r>
      <w:r w:rsidRPr="00A03E75">
        <w:rPr>
          <w:color w:val="000000" w:themeColor="text1"/>
        </w:rPr>
        <w:t>reaties</w:t>
      </w:r>
      <w:r>
        <w:rPr>
          <w:color w:val="000000" w:themeColor="text1"/>
        </w:rPr>
        <w:t xml:space="preserve"> (DTTs)</w:t>
      </w:r>
      <w:r w:rsidRPr="00A03E75">
        <w:rPr>
          <w:color w:val="000000" w:themeColor="text1"/>
        </w:rPr>
        <w:t xml:space="preserve">. The aim of both parties is to collect greater taxation without unduly burdening the companies who are operating in two or more countries. </w:t>
      </w:r>
    </w:p>
    <w:p w14:paraId="5FE632EC" w14:textId="77777777" w:rsidR="00EE301E" w:rsidRPr="00A03E75" w:rsidRDefault="00EE301E" w:rsidP="00EE301E">
      <w:pPr>
        <w:tabs>
          <w:tab w:val="left" w:pos="1890"/>
        </w:tabs>
        <w:autoSpaceDE w:val="0"/>
        <w:autoSpaceDN w:val="0"/>
        <w:adjustRightInd w:val="0"/>
        <w:spacing w:line="480" w:lineRule="auto"/>
        <w:ind w:firstLine="720"/>
        <w:jc w:val="both"/>
        <w:rPr>
          <w:color w:val="000000" w:themeColor="text1"/>
        </w:rPr>
      </w:pPr>
      <w:r w:rsidRPr="00A03E75">
        <w:rPr>
          <w:color w:val="000000" w:themeColor="text1"/>
        </w:rPr>
        <w:t>Thus, the tax helps to reduce obstacles in doing business. This makes it easy for all the parties concerned to regulate the taxation system within and across countries, thus it helps</w:t>
      </w:r>
      <w:r>
        <w:rPr>
          <w:color w:val="000000" w:themeColor="text1"/>
        </w:rPr>
        <w:t xml:space="preserve"> to</w:t>
      </w:r>
      <w:r w:rsidRPr="00A03E75">
        <w:rPr>
          <w:color w:val="000000" w:themeColor="text1"/>
        </w:rPr>
        <w:t xml:space="preserve"> reduce double taxation problems.</w:t>
      </w:r>
      <w:r>
        <w:rPr>
          <w:color w:val="000000" w:themeColor="text1"/>
        </w:rPr>
        <w:t xml:space="preserve"> </w:t>
      </w:r>
      <w:r w:rsidRPr="00A03E75">
        <w:rPr>
          <w:color w:val="000000" w:themeColor="text1"/>
        </w:rPr>
        <w:t xml:space="preserve">In devising the taxation policies, the respective governments need to have treaties that benefit all, thereby they need to be more transparent. Taxation policies </w:t>
      </w:r>
      <w:r w:rsidRPr="00A03E75">
        <w:rPr>
          <w:color w:val="000000" w:themeColor="text1"/>
        </w:rPr>
        <w:lastRenderedPageBreak/>
        <w:t xml:space="preserve">that are easy to understand and implement taxation makes it more attractive for foreign investors (Nonnenberg, et al., 2004). </w:t>
      </w:r>
    </w:p>
    <w:p w14:paraId="1D3C7834" w14:textId="77777777" w:rsidR="00EE301E" w:rsidRDefault="00EE301E" w:rsidP="00EE301E">
      <w:pPr>
        <w:tabs>
          <w:tab w:val="left" w:pos="1890"/>
        </w:tabs>
        <w:autoSpaceDE w:val="0"/>
        <w:autoSpaceDN w:val="0"/>
        <w:adjustRightInd w:val="0"/>
        <w:spacing w:line="480" w:lineRule="auto"/>
        <w:ind w:firstLine="720"/>
        <w:jc w:val="both"/>
        <w:rPr>
          <w:color w:val="000000" w:themeColor="text1"/>
        </w:rPr>
      </w:pPr>
      <w:r w:rsidRPr="00A03E75">
        <w:rPr>
          <w:color w:val="000000" w:themeColor="text1"/>
        </w:rPr>
        <w:t>It has been observed that Multinational Enterprises play  an essential role in promoting economic</w:t>
      </w:r>
      <w:r>
        <w:rPr>
          <w:color w:val="000000" w:themeColor="text1"/>
        </w:rPr>
        <w:t xml:space="preserve"> </w:t>
      </w:r>
      <w:r w:rsidRPr="00A03E75">
        <w:rPr>
          <w:color w:val="000000" w:themeColor="text1"/>
        </w:rPr>
        <w:t>and infrastructural</w:t>
      </w:r>
      <w:r>
        <w:rPr>
          <w:color w:val="000000" w:themeColor="text1"/>
        </w:rPr>
        <w:t xml:space="preserve"> </w:t>
      </w:r>
      <w:r w:rsidRPr="00A03E75">
        <w:rPr>
          <w:color w:val="000000" w:themeColor="text1"/>
        </w:rPr>
        <w:t>development for emerging economies. One of the major observations is that FDI can rapidly grow and it can easily disappear</w:t>
      </w:r>
      <w:r>
        <w:rPr>
          <w:color w:val="000000" w:themeColor="text1"/>
        </w:rPr>
        <w:t>,</w:t>
      </w:r>
      <w:r w:rsidRPr="00A03E75">
        <w:rPr>
          <w:color w:val="000000" w:themeColor="text1"/>
        </w:rPr>
        <w:t xml:space="preserve"> thus the impact of FDI could be transitory and this may not help the recipient of the FDI country in the long run.  According to Dunning (1977), a MNE that has FDI as well as handles the value-adding services and activities in more than one state is considered to be international. On the other hand, Dudas (2011)</w:t>
      </w:r>
      <w:r>
        <w:rPr>
          <w:color w:val="000000" w:themeColor="text1"/>
        </w:rPr>
        <w:t xml:space="preserve"> </w:t>
      </w:r>
      <w:r w:rsidRPr="00A03E75">
        <w:rPr>
          <w:color w:val="000000" w:themeColor="text1"/>
        </w:rPr>
        <w:t>considers</w:t>
      </w:r>
      <w:r>
        <w:rPr>
          <w:color w:val="000000" w:themeColor="text1"/>
        </w:rPr>
        <w:t xml:space="preserve"> </w:t>
      </w:r>
      <w:r w:rsidRPr="00A03E75">
        <w:rPr>
          <w:color w:val="000000" w:themeColor="text1"/>
        </w:rPr>
        <w:t>that a transnational company is an organisation which controls and coordinates the functioning of a business in more than one country. A multinational firm has headquarters in one state, but it has operations such as assembly and manufacturing plants in some other states (Larsson, et al., 2012).</w:t>
      </w:r>
      <w:r>
        <w:rPr>
          <w:color w:val="000000" w:themeColor="text1"/>
        </w:rPr>
        <w:t xml:space="preserve"> </w:t>
      </w:r>
      <w:r w:rsidRPr="00A03E75">
        <w:rPr>
          <w:color w:val="000000" w:themeColor="text1"/>
        </w:rPr>
        <w:t>However, in the modern era, firms may not have operations on the ground but may be using internet portals, thus they have set up in many countries and these</w:t>
      </w:r>
      <w:r>
        <w:rPr>
          <w:color w:val="000000" w:themeColor="text1"/>
        </w:rPr>
        <w:t xml:space="preserve"> </w:t>
      </w:r>
      <w:r w:rsidRPr="00A03E75">
        <w:rPr>
          <w:color w:val="000000" w:themeColor="text1"/>
        </w:rPr>
        <w:t xml:space="preserve">can be referred to as MNEs. The operations of MNEs in a vast number of countries is an indication of a shrinking business world and multinational firms, through portals and websites make them more international and open foreign markets (Covrig, et al., 2012). However, at times, such definition and categories of MNEs are inappropriate as they do not fulfil the standards and principles of FDI in a state. </w:t>
      </w:r>
    </w:p>
    <w:p w14:paraId="33DC2F05" w14:textId="77777777" w:rsidR="00EE301E" w:rsidRPr="00A03E75" w:rsidRDefault="00EE301E" w:rsidP="00EE301E">
      <w:pPr>
        <w:tabs>
          <w:tab w:val="left" w:pos="1890"/>
        </w:tabs>
        <w:autoSpaceDE w:val="0"/>
        <w:autoSpaceDN w:val="0"/>
        <w:adjustRightInd w:val="0"/>
        <w:spacing w:line="480" w:lineRule="auto"/>
        <w:ind w:firstLine="720"/>
        <w:jc w:val="both"/>
        <w:rPr>
          <w:color w:val="000000" w:themeColor="text1"/>
        </w:rPr>
      </w:pPr>
      <w:r w:rsidRPr="00A03E75">
        <w:rPr>
          <w:color w:val="000000" w:themeColor="text1"/>
        </w:rPr>
        <w:t>Growth orientated companies operate in more than one country, thus it can be said that the national companies become multinational for several reasons. Companies internationalise to benefit from overseas factors of production and natural resources or at times they may want to avoid legislation such as taxation and other charges to sell globally. International operations and manufacturing, enables them to gain access to tax benefits in international markets. There is evidence that</w:t>
      </w:r>
      <w:r>
        <w:rPr>
          <w:color w:val="000000" w:themeColor="text1"/>
        </w:rPr>
        <w:t xml:space="preserve"> </w:t>
      </w:r>
      <w:r w:rsidRPr="00A03E75">
        <w:rPr>
          <w:color w:val="000000" w:themeColor="text1"/>
        </w:rPr>
        <w:t xml:space="preserve">suggests FDI has led to improvements in the economic situation of many countries and have enabled them to acquire technical knowledge that has enabled firms to </w:t>
      </w:r>
      <w:r w:rsidRPr="00A03E75">
        <w:rPr>
          <w:color w:val="000000" w:themeColor="text1"/>
        </w:rPr>
        <w:lastRenderedPageBreak/>
        <w:t xml:space="preserve">contribute towards the economic </w:t>
      </w:r>
      <w:r>
        <w:rPr>
          <w:color w:val="000000" w:themeColor="text1"/>
        </w:rPr>
        <w:t xml:space="preserve"> </w:t>
      </w:r>
      <w:r w:rsidRPr="00A03E75">
        <w:rPr>
          <w:color w:val="000000" w:themeColor="text1"/>
        </w:rPr>
        <w:t xml:space="preserve">development of the host state (Chia, et al., 2014).  In addition to capital flows for the host country, the FDI also helps host countries to acquire valuable technology and know-how while fostering connections with the firms that are local. FDI assists to jumpstart an economy. Thus, it is not a surprise that the developing and industrialised countries have incentives to attract FDIs into their economies (Egger, et al., 2011). </w:t>
      </w:r>
    </w:p>
    <w:p w14:paraId="21049B46" w14:textId="77777777" w:rsidR="00EE301E" w:rsidRDefault="00EE301E" w:rsidP="00EE301E">
      <w:pPr>
        <w:tabs>
          <w:tab w:val="left" w:pos="1890"/>
        </w:tabs>
        <w:autoSpaceDE w:val="0"/>
        <w:autoSpaceDN w:val="0"/>
        <w:adjustRightInd w:val="0"/>
        <w:spacing w:line="480" w:lineRule="auto"/>
        <w:ind w:firstLine="720"/>
        <w:jc w:val="both"/>
        <w:rPr>
          <w:color w:val="000000" w:themeColor="text1"/>
        </w:rPr>
      </w:pPr>
      <w:r w:rsidRPr="00A03E75">
        <w:rPr>
          <w:color w:val="000000" w:themeColor="text1"/>
        </w:rPr>
        <w:t>Moreover, developing countries have been successful in raising the amount of FDI into the</w:t>
      </w:r>
      <w:r>
        <w:rPr>
          <w:color w:val="000000" w:themeColor="text1"/>
        </w:rPr>
        <w:t xml:space="preserve">m </w:t>
      </w:r>
      <w:r w:rsidRPr="00A03E75">
        <w:rPr>
          <w:color w:val="000000" w:themeColor="text1"/>
        </w:rPr>
        <w:t>as the host countries have opened up their economies.  This has led to an increase in the style of investment from South-to-South (S-S) which is becoming popular at this moment</w:t>
      </w:r>
      <w:r>
        <w:rPr>
          <w:color w:val="000000" w:themeColor="text1"/>
        </w:rPr>
        <w:t>.</w:t>
      </w:r>
      <w:r w:rsidRPr="00A03E75">
        <w:rPr>
          <w:color w:val="000000" w:themeColor="text1"/>
        </w:rPr>
        <w:t xml:space="preserve"> </w:t>
      </w:r>
      <w:r>
        <w:rPr>
          <w:color w:val="000000" w:themeColor="text1"/>
        </w:rPr>
        <w:t xml:space="preserve">         </w:t>
      </w:r>
      <w:r w:rsidRPr="00A03E75">
        <w:rPr>
          <w:color w:val="000000" w:themeColor="text1"/>
        </w:rPr>
        <w:t>S-S is investment between a developing country and a developing country</w:t>
      </w:r>
      <w:r>
        <w:rPr>
          <w:color w:val="000000" w:themeColor="text1"/>
        </w:rPr>
        <w:t xml:space="preserve"> </w:t>
      </w:r>
      <w:r w:rsidRPr="00A03E75">
        <w:rPr>
          <w:color w:val="000000" w:themeColor="text1"/>
        </w:rPr>
        <w:t>(Barthel, et al., 2012).</w:t>
      </w:r>
      <w:r>
        <w:rPr>
          <w:color w:val="000000" w:themeColor="text1"/>
        </w:rPr>
        <w:t xml:space="preserve"> </w:t>
      </w:r>
      <w:r w:rsidRPr="00A03E75">
        <w:rPr>
          <w:color w:val="000000" w:themeColor="text1"/>
        </w:rPr>
        <w:t>However, the largest impact is observed when large companies from developed countries invest in emerging countries</w:t>
      </w:r>
      <w:r>
        <w:rPr>
          <w:color w:val="000000" w:themeColor="text1"/>
        </w:rPr>
        <w:t xml:space="preserve">. </w:t>
      </w:r>
      <w:r w:rsidRPr="00A03E75">
        <w:rPr>
          <w:color w:val="000000" w:themeColor="text1"/>
        </w:rPr>
        <w:t>At the same time</w:t>
      </w:r>
      <w:r>
        <w:rPr>
          <w:color w:val="000000" w:themeColor="text1"/>
        </w:rPr>
        <w:t>,</w:t>
      </w:r>
      <w:r w:rsidRPr="00A03E75">
        <w:rPr>
          <w:color w:val="000000" w:themeColor="text1"/>
        </w:rPr>
        <w:t xml:space="preserve"> the</w:t>
      </w:r>
      <w:r>
        <w:rPr>
          <w:color w:val="000000" w:themeColor="text1"/>
        </w:rPr>
        <w:t xml:space="preserve"> </w:t>
      </w:r>
      <w:r w:rsidRPr="00A03E75">
        <w:rPr>
          <w:color w:val="000000" w:themeColor="text1"/>
        </w:rPr>
        <w:t>host countries’</w:t>
      </w:r>
      <w:r>
        <w:rPr>
          <w:color w:val="000000" w:themeColor="text1"/>
        </w:rPr>
        <w:t xml:space="preserve"> </w:t>
      </w:r>
      <w:r w:rsidRPr="00A03E75">
        <w:rPr>
          <w:color w:val="000000" w:themeColor="text1"/>
        </w:rPr>
        <w:t xml:space="preserve">economic conditions also play a vital role in encouraging FDI and that is why it is considered as one of the most important reasons for why governments of host countries start depending on treaties such as International Investment Treaties (IIAs) and Double Taxation Treaties (DTTs) as core mechanisms for encouraging FDI (Banomyong, et al., 2011; Covrig, et al., 2011). </w:t>
      </w:r>
    </w:p>
    <w:p w14:paraId="48C598B5" w14:textId="073C4F17" w:rsidR="00EE301E" w:rsidRPr="00A03E75" w:rsidRDefault="00EE301E" w:rsidP="00EE301E">
      <w:pPr>
        <w:tabs>
          <w:tab w:val="left" w:pos="1890"/>
        </w:tabs>
        <w:autoSpaceDE w:val="0"/>
        <w:autoSpaceDN w:val="0"/>
        <w:adjustRightInd w:val="0"/>
        <w:spacing w:line="480" w:lineRule="auto"/>
        <w:ind w:firstLine="720"/>
        <w:jc w:val="both"/>
        <w:rPr>
          <w:color w:val="000000" w:themeColor="text1"/>
          <w:lang w:bidi="th-TH"/>
        </w:rPr>
      </w:pPr>
      <w:r w:rsidRPr="00A03E75">
        <w:rPr>
          <w:color w:val="000000" w:themeColor="text1"/>
        </w:rPr>
        <w:t xml:space="preserve">Over past decades, the demand for taxation and other treaties has risen continuously, especially for DTTs and the focus of this research is on the DTT variable specifically. </w:t>
      </w:r>
      <w:r w:rsidRPr="00A03E75">
        <w:rPr>
          <w:color w:val="000000" w:themeColor="text1"/>
          <w:lang w:bidi="th-TH"/>
        </w:rPr>
        <w:t>Thailand entered into DTTs with Germany in 1968 and continues to until now. From 1974 – 1998, Thailand has signed several DTT</w:t>
      </w:r>
      <w:r>
        <w:rPr>
          <w:color w:val="000000" w:themeColor="text1"/>
          <w:lang w:bidi="th-TH"/>
        </w:rPr>
        <w:t>s</w:t>
      </w:r>
      <w:r w:rsidRPr="00A03E75">
        <w:rPr>
          <w:color w:val="000000" w:themeColor="text1"/>
          <w:lang w:bidi="th-TH"/>
        </w:rPr>
        <w:t xml:space="preserve"> and bilateral treaties with several countries. (Barthel, et al., 2010).</w:t>
      </w:r>
      <w:r>
        <w:rPr>
          <w:color w:val="000000" w:themeColor="text1"/>
          <w:lang w:bidi="th-TH"/>
        </w:rPr>
        <w:t xml:space="preserve"> </w:t>
      </w:r>
      <w:r w:rsidRPr="00A03E75">
        <w:rPr>
          <w:color w:val="000000" w:themeColor="text1"/>
          <w:lang w:bidi="th-TH"/>
        </w:rPr>
        <w:t>In 1998, Thailand signed  6  DTTs  treaties and this number has since increased to 61  treaties by 2020 and there are also several treaties under negotiations with other countries such as the “</w:t>
      </w:r>
      <w:r w:rsidRPr="00A03E75">
        <w:rPr>
          <w:rFonts w:eastAsia="Times New Roman"/>
          <w:color w:val="000000" w:themeColor="text1"/>
          <w:shd w:val="clear" w:color="auto" w:fill="FFFFFF"/>
        </w:rPr>
        <w:t>Association of Southeast Asian Nations</w:t>
      </w:r>
      <w:r w:rsidRPr="00A03E75">
        <w:rPr>
          <w:rFonts w:eastAsia="Times New Roman"/>
          <w:color w:val="000000" w:themeColor="text1"/>
        </w:rPr>
        <w:t>’ countries</w:t>
      </w:r>
      <w:r w:rsidRPr="00A03E75">
        <w:rPr>
          <w:color w:val="000000" w:themeColor="text1"/>
          <w:lang w:bidi="th-TH"/>
        </w:rPr>
        <w:t xml:space="preserve"> (ASEAN) as for Brunei (Petri et al., 2012;</w:t>
      </w:r>
      <w:r w:rsidRPr="00A03E75">
        <w:rPr>
          <w:color w:val="000000" w:themeColor="text1"/>
        </w:rPr>
        <w:t xml:space="preserve"> </w:t>
      </w:r>
      <w:r w:rsidRPr="00A03E75">
        <w:rPr>
          <w:color w:val="000000" w:themeColor="text1"/>
          <w:lang w:bidi="th-TH"/>
        </w:rPr>
        <w:t xml:space="preserve">Pickering et al., 2013).  However, this research is the first study of its kind that focuses on the effects of different methods under DTTs for influencing inward FDI to Thailand. Thailand has focused specifically on S-S treaties where it has signed many treaties with </w:t>
      </w:r>
      <w:r w:rsidRPr="00A03E75">
        <w:rPr>
          <w:color w:val="000000" w:themeColor="text1"/>
          <w:lang w:bidi="th-TH"/>
        </w:rPr>
        <w:lastRenderedPageBreak/>
        <w:t>ASEAN countries wher</w:t>
      </w:r>
      <w:r>
        <w:rPr>
          <w:color w:val="000000" w:themeColor="text1"/>
          <w:lang w:bidi="th-TH"/>
        </w:rPr>
        <w:t xml:space="preserve">e </w:t>
      </w:r>
      <w:r w:rsidRPr="00A03E75">
        <w:rPr>
          <w:color w:val="000000" w:themeColor="text1"/>
          <w:lang w:bidi="th-TH"/>
        </w:rPr>
        <w:t xml:space="preserve">Thailand has significantly benefitted from FDI inflows (Banomyong, et al., 2011). </w:t>
      </w:r>
      <w:r w:rsidRPr="00A03E75">
        <w:rPr>
          <w:color w:val="000000" w:themeColor="text1"/>
        </w:rPr>
        <w:t xml:space="preserve">The widespread mechanism of international tax treaties is used to mitigate double taxation, as mentioned earlier this is called Double Taxation Treaty, a variable for consideration  in this research. DTT examines the details of tax policy and its intentions to help in alleviating international double taxation burdens (Jogarajan, et al., 2012). The first objective of DTT is to mitigate the impact of double taxation when trading across the borders internationally. </w:t>
      </w:r>
    </w:p>
    <w:p w14:paraId="5F802E25" w14:textId="3F2BCEA2" w:rsidR="00EE301E" w:rsidRPr="00A03E75" w:rsidRDefault="00EE301E" w:rsidP="00EE301E">
      <w:pPr>
        <w:tabs>
          <w:tab w:val="left" w:pos="1890"/>
        </w:tabs>
        <w:spacing w:line="480" w:lineRule="auto"/>
        <w:ind w:firstLine="720"/>
        <w:jc w:val="both"/>
        <w:rPr>
          <w:color w:val="000000" w:themeColor="text1"/>
        </w:rPr>
      </w:pPr>
      <w:r w:rsidRPr="00A03E75">
        <w:rPr>
          <w:color w:val="000000" w:themeColor="text1"/>
        </w:rPr>
        <w:t xml:space="preserve"> International double taxation occurs because the companies file tax on income in different ways (Banomyong, et al., 2011). Some countries file depending where their main residence is or what is most beneficial to them, while other countries mark tax on a source basis and other countries use a mixture of the two. For example, investors from Singapore file tax on a residence basis and derive income from Thailand which is based on a source basis and subjects  tax on this income in Thailand. Once an investor brings this income back to Singapore, it will be subjected to tax again in Singapore. Therefore,</w:t>
      </w:r>
      <w:r>
        <w:rPr>
          <w:color w:val="000000" w:themeColor="text1"/>
        </w:rPr>
        <w:t xml:space="preserve"> </w:t>
      </w:r>
      <w:r w:rsidRPr="00A03E75">
        <w:rPr>
          <w:color w:val="000000" w:themeColor="text1"/>
        </w:rPr>
        <w:t>in the absence of DTTs, this transaction could be costly and this may prevent companies investing in Thailand (Banomyong, et al., 2011).</w:t>
      </w:r>
    </w:p>
    <w:p w14:paraId="53772BD7" w14:textId="77777777" w:rsidR="00EE301E" w:rsidRDefault="00EE301E" w:rsidP="00EE301E">
      <w:pPr>
        <w:tabs>
          <w:tab w:val="left" w:pos="1890"/>
        </w:tabs>
        <w:spacing w:line="480" w:lineRule="auto"/>
        <w:ind w:firstLine="720"/>
        <w:jc w:val="both"/>
        <w:rPr>
          <w:color w:val="000000" w:themeColor="text1"/>
        </w:rPr>
      </w:pPr>
      <w:r w:rsidRPr="00A03E75">
        <w:rPr>
          <w:color w:val="000000" w:themeColor="text1"/>
        </w:rPr>
        <w:t>The second objective of DTTs is allocating taxation rights between countries. Finally, the third objective of DTTs is to prevent tax evasion. However, this research will focus specifically on the first objective of DTTs (Baker, et al., 2014). DTTs are created to improve business relationships and to lessen or eliminate the impact of double tax payments and make it easier for companies to operate across borders. According to Villanueva, other members of the Pacific Alliance countries, such as Colombia or Chile, have more agreements signed that also help them to deal with taxation and other issues. This is because many clauses in these treaties privilege the interests of investors (Jogarajan, et al., 2012).</w:t>
      </w:r>
    </w:p>
    <w:p w14:paraId="1DD9AE40" w14:textId="77777777" w:rsidR="00EE301E" w:rsidRPr="00A03E75" w:rsidRDefault="00EE301E" w:rsidP="00EE301E">
      <w:pPr>
        <w:tabs>
          <w:tab w:val="left" w:pos="1890"/>
        </w:tabs>
        <w:spacing w:line="480" w:lineRule="auto"/>
        <w:ind w:firstLine="720"/>
        <w:jc w:val="both"/>
        <w:rPr>
          <w:color w:val="000000" w:themeColor="text1"/>
        </w:rPr>
      </w:pPr>
      <w:r w:rsidRPr="00A03E75">
        <w:rPr>
          <w:color w:val="000000" w:themeColor="text1"/>
        </w:rPr>
        <w:t>The Organisation for Economic Cooperation and Development (OECD), in order to promote international trade, develops</w:t>
      </w:r>
      <w:r>
        <w:rPr>
          <w:color w:val="000000" w:themeColor="text1"/>
        </w:rPr>
        <w:t xml:space="preserve"> </w:t>
      </w:r>
      <w:r w:rsidRPr="00A03E75">
        <w:rPr>
          <w:color w:val="000000" w:themeColor="text1"/>
        </w:rPr>
        <w:t>policies</w:t>
      </w:r>
      <w:r>
        <w:rPr>
          <w:color w:val="000000" w:themeColor="text1"/>
        </w:rPr>
        <w:t xml:space="preserve"> </w:t>
      </w:r>
      <w:r w:rsidRPr="00A03E75">
        <w:rPr>
          <w:color w:val="000000" w:themeColor="text1"/>
        </w:rPr>
        <w:t xml:space="preserve">and imposes models of international tax </w:t>
      </w:r>
      <w:r w:rsidRPr="00A03E75">
        <w:rPr>
          <w:color w:val="000000" w:themeColor="text1"/>
        </w:rPr>
        <w:lastRenderedPageBreak/>
        <w:t xml:space="preserve">agreements to make international trade easy. In addition, it establishes instruments that allow the validity of transactions to be measured and that reduce the possibilities of tax avoidance. However, according to Ahmad (2013), these treaties are biased in favour of the investing countries as their interests have a higher level of protection (Ahmad, et al., 2013).  Thus, these treaties are beneficial for the host countries, but they need to be fair. DTTs help in two ways to eliminate double taxation, these two ways are known as Distributive Rule and Double Taxation Relief Article. The distributive rule is limited, in that dividends are taxed in the country of domicile (Avi-Yonah, et al., 2014). </w:t>
      </w:r>
    </w:p>
    <w:p w14:paraId="42FE8A3E" w14:textId="6A0A5B4E" w:rsidR="00EE301E" w:rsidRPr="00A03E75" w:rsidRDefault="00EE301E" w:rsidP="00EE301E">
      <w:pPr>
        <w:tabs>
          <w:tab w:val="left" w:pos="1890"/>
        </w:tabs>
        <w:spacing w:line="480" w:lineRule="auto"/>
        <w:ind w:firstLine="720"/>
        <w:jc w:val="both"/>
        <w:rPr>
          <w:color w:val="000000" w:themeColor="text1"/>
        </w:rPr>
      </w:pPr>
      <w:r w:rsidRPr="00A03E75">
        <w:rPr>
          <w:color w:val="000000" w:themeColor="text1"/>
        </w:rPr>
        <w:t xml:space="preserve">While double taxation cannot address issues arising under the distributive rule, the double taxation relief article will either eliminate or reduce the double taxation issue. The double taxation relief article contains two main methods which are a) credit and b) exemption that will be investigated in this thesis by focusing on how they work and how each method affects FDI inflows to Thailand. Under DTTs, Thailand has been considered by bilateral countries to come under their favour category when applying the credit method rather than exemption method </w:t>
      </w:r>
      <w:r w:rsidR="000225F2" w:rsidRPr="00A03E75">
        <w:rPr>
          <w:color w:val="000000" w:themeColor="text1"/>
        </w:rPr>
        <w:t>(Avi-Yonah, et al., 2014)</w:t>
      </w:r>
      <w:r w:rsidR="000225F2">
        <w:rPr>
          <w:color w:val="000000" w:themeColor="text1"/>
        </w:rPr>
        <w:t>.</w:t>
      </w:r>
    </w:p>
    <w:p w14:paraId="3A0A40D2" w14:textId="3C7BD673" w:rsidR="00EE301E" w:rsidRPr="00A03E75" w:rsidRDefault="00EE301E" w:rsidP="00EE301E">
      <w:pPr>
        <w:tabs>
          <w:tab w:val="left" w:pos="1890"/>
        </w:tabs>
        <w:spacing w:line="480" w:lineRule="auto"/>
        <w:ind w:firstLine="720"/>
        <w:jc w:val="both"/>
        <w:rPr>
          <w:color w:val="000000" w:themeColor="text1"/>
        </w:rPr>
      </w:pPr>
      <w:r w:rsidRPr="00A03E75">
        <w:rPr>
          <w:color w:val="000000" w:themeColor="text1"/>
        </w:rPr>
        <w:t xml:space="preserve"> Mihir Desai and James Hines (2003) point out that national ownership neutrality will be satisfied if the country applies the exemption method rather than the credit method. Because adopting the exemption method will help domestic MNEs against any payment of extra tax in the home country (Avoseh, et al., 2014). Whereas, if  a company from out of the country applies the credit method, it will have to pay certain taxes imposed by its home country. Thus, Desai and Hines find that the exemption method is advantageous as it will enable the company to take advantage of the system. The study by Desai and Hines investigated Thailand and other bilateral countries and concluded that proper double taxation relief methods are  not beneficial  (Avoseh, et al., 2014; Dumiter, et al., 2016). The evaluation of applying credit and exemption methods is necessary to investigate how the difference of these methods influences the FDI </w:t>
      </w:r>
      <w:r w:rsidRPr="00A03E75">
        <w:rPr>
          <w:color w:val="000000" w:themeColor="text1"/>
        </w:rPr>
        <w:lastRenderedPageBreak/>
        <w:t>inflow decisions of  MNEs to Thailand. Based on the above statements, the thesis investigates how these methods work and affect MNEs' FDI decisions for bilateral countries whether to invest in Thailand or not (Braun, et al., 2016). The analysis will be divided into three parts:</w:t>
      </w:r>
      <w:r>
        <w:rPr>
          <w:color w:val="000000" w:themeColor="text1"/>
        </w:rPr>
        <w:t xml:space="preserve"> DTTs </w:t>
      </w:r>
      <w:r w:rsidRPr="00A03E75">
        <w:rPr>
          <w:color w:val="000000" w:themeColor="text1"/>
        </w:rPr>
        <w:t>within part 1, developed countries will be considered in part 2 and developing countries and the ASEAN countries will be evaluated in part 3.</w:t>
      </w:r>
      <w:r>
        <w:rPr>
          <w:color w:val="000000" w:themeColor="text1"/>
        </w:rPr>
        <w:t xml:space="preserve"> </w:t>
      </w:r>
      <w:r w:rsidRPr="00A03E75">
        <w:rPr>
          <w:color w:val="000000" w:themeColor="text1"/>
        </w:rPr>
        <w:t>Within all three parts, the ASEAN countries are central to this thesis.</w:t>
      </w:r>
    </w:p>
    <w:p w14:paraId="36657907" w14:textId="77777777" w:rsidR="00EE301E" w:rsidRPr="00A03E75" w:rsidRDefault="00EE301E" w:rsidP="00EE301E">
      <w:pPr>
        <w:tabs>
          <w:tab w:val="left" w:pos="1890"/>
        </w:tabs>
        <w:spacing w:line="480" w:lineRule="auto"/>
        <w:ind w:firstLine="720"/>
        <w:jc w:val="both"/>
        <w:rPr>
          <w:color w:val="000000" w:themeColor="text1"/>
        </w:rPr>
      </w:pPr>
      <w:r w:rsidRPr="00A03E75">
        <w:rPr>
          <w:rFonts w:eastAsia="Arial"/>
          <w:color w:val="000000" w:themeColor="text1"/>
        </w:rPr>
        <w:t xml:space="preserve">To encourage MNEs to invest in Thailand, the </w:t>
      </w:r>
      <w:r w:rsidRPr="00A03E75">
        <w:rPr>
          <w:rFonts w:eastAsia="Arial"/>
          <w:color w:val="000000" w:themeColor="text1"/>
          <w:lang w:bidi="th-TH"/>
        </w:rPr>
        <w:t>Revenue Department of Thailand</w:t>
      </w:r>
      <w:r w:rsidRPr="00A03E75">
        <w:rPr>
          <w:rFonts w:eastAsia="Arial"/>
          <w:color w:val="000000" w:themeColor="text1"/>
        </w:rPr>
        <w:t xml:space="preserve"> needs to provide clear, effective and efficient double taxation relief methods under DTTs to foster investment and trade. The issue of double taxation needs inputs from all countries with multinational interests and trade, which will need deliberations and negotiations to reach acceptable agreements (Barthel, et al., 2012). The purpose of this research is to </w:t>
      </w:r>
      <w:r w:rsidRPr="00A03E75">
        <w:rPr>
          <w:color w:val="000000" w:themeColor="text1"/>
        </w:rPr>
        <w:t>provide clarity to the situation of current double taxation practices in Thailand and to identify potential red tapes and pitfalls, which could deter the MNEs' from investing in Thailand. This research will be heavily focused on the current practice adopted by “Tax Information Releases (TIRS)” of  the Revenue Department of Thailand and it will make recommendations as</w:t>
      </w:r>
      <w:r>
        <w:rPr>
          <w:color w:val="000000" w:themeColor="text1"/>
        </w:rPr>
        <w:t xml:space="preserve"> </w:t>
      </w:r>
      <w:r w:rsidRPr="00A03E75">
        <w:rPr>
          <w:color w:val="000000" w:themeColor="text1"/>
        </w:rPr>
        <w:t>to what amendments within the DTT encourage inward FDI to the country (Dee, et al., 2011).</w:t>
      </w:r>
    </w:p>
    <w:p w14:paraId="6DE0D8FB" w14:textId="77777777" w:rsidR="00EE301E" w:rsidRPr="00A03E75" w:rsidRDefault="00EE301E" w:rsidP="00EE301E">
      <w:pPr>
        <w:tabs>
          <w:tab w:val="left" w:pos="1890"/>
        </w:tabs>
        <w:spacing w:line="480" w:lineRule="auto"/>
        <w:ind w:firstLine="720"/>
        <w:jc w:val="both"/>
        <w:rPr>
          <w:color w:val="000000" w:themeColor="text1"/>
        </w:rPr>
      </w:pPr>
      <w:r w:rsidRPr="00A03E75">
        <w:rPr>
          <w:color w:val="000000" w:themeColor="text1"/>
        </w:rPr>
        <w:t>The legal system is important for a country as it can influence how the nation implements its taxation provisions or applies tax policies when negotiating bilateral tax treaties. The essential question for the connection between domestic law and tax treaties is what is the legal status? (Desai, et al., 2003). The legal system of a country can significantly impact the implementation of tax treaties in some states. For example, in the legal system, if a state considers treaties as part of local law, then domestic law has to consider how such treaties are not in conflict between the treaties implementation and law of the country (Dumiter, et al., the 2016). Due to this reason, the connection of tax treaties in connection to the domestic law needs</w:t>
      </w:r>
      <w:r>
        <w:rPr>
          <w:color w:val="000000" w:themeColor="text1"/>
        </w:rPr>
        <w:t xml:space="preserve"> </w:t>
      </w:r>
      <w:r w:rsidRPr="00A03E75">
        <w:rPr>
          <w:color w:val="000000" w:themeColor="text1"/>
        </w:rPr>
        <w:lastRenderedPageBreak/>
        <w:t>to be carefully considered when looking at the practical application of tax treaties (Desai, et al., 2003).</w:t>
      </w:r>
    </w:p>
    <w:p w14:paraId="65F11469" w14:textId="77777777" w:rsidR="00EE301E" w:rsidRPr="00A03E75" w:rsidRDefault="00EE301E" w:rsidP="00EE301E">
      <w:pPr>
        <w:tabs>
          <w:tab w:val="left" w:pos="1890"/>
        </w:tabs>
        <w:spacing w:line="480" w:lineRule="auto"/>
        <w:ind w:firstLine="720"/>
        <w:jc w:val="both"/>
        <w:rPr>
          <w:color w:val="000000" w:themeColor="text1"/>
        </w:rPr>
      </w:pPr>
      <w:r w:rsidRPr="00A03E75">
        <w:rPr>
          <w:color w:val="000000" w:themeColor="text1"/>
        </w:rPr>
        <w:t xml:space="preserve"> The domestic legal system and its application to tax treaties within a country and across countries varies, thus, the importance of such tax treaties also varies. There is huge variation in the practices of interpreting the tax treaties and the law of the country. However, there are several countries such as Italy, Thailand and Belgium where the tax treaties and international law are regarded as the ultimate law. On the other hand, in another country, the connection between domestic law and tax treaties may still be vague (Dee et al., 2011).</w:t>
      </w:r>
    </w:p>
    <w:p w14:paraId="6CA8EA77" w14:textId="11B53D43" w:rsidR="00EE301E" w:rsidRDefault="00EE301E" w:rsidP="00EE301E">
      <w:pPr>
        <w:tabs>
          <w:tab w:val="left" w:pos="1890"/>
        </w:tabs>
        <w:spacing w:line="480" w:lineRule="auto"/>
        <w:ind w:firstLine="720"/>
        <w:jc w:val="both"/>
        <w:rPr>
          <w:color w:val="000000" w:themeColor="text1"/>
        </w:rPr>
      </w:pPr>
      <w:r w:rsidRPr="00A03E75">
        <w:rPr>
          <w:color w:val="000000" w:themeColor="text1"/>
        </w:rPr>
        <w:t>There are several studies</w:t>
      </w:r>
      <w:r w:rsidR="000B1991">
        <w:rPr>
          <w:color w:val="000000" w:themeColor="text1"/>
        </w:rPr>
        <w:t xml:space="preserve"> </w:t>
      </w:r>
      <w:r w:rsidRPr="00A03E75">
        <w:rPr>
          <w:color w:val="000000" w:themeColor="text1"/>
        </w:rPr>
        <w:t>which examine the issue of tax</w:t>
      </w:r>
      <w:r w:rsidR="000B1991">
        <w:rPr>
          <w:color w:val="000000" w:themeColor="text1"/>
        </w:rPr>
        <w:t>ation</w:t>
      </w:r>
      <w:r w:rsidR="00EB2751">
        <w:rPr>
          <w:color w:val="000000" w:themeColor="text1"/>
        </w:rPr>
        <w:t xml:space="preserve"> treaties</w:t>
      </w:r>
      <w:r w:rsidR="000B1991">
        <w:rPr>
          <w:color w:val="000000" w:themeColor="text1"/>
        </w:rPr>
        <w:t xml:space="preserve"> </w:t>
      </w:r>
      <w:r w:rsidRPr="00A03E75">
        <w:rPr>
          <w:color w:val="000000" w:themeColor="text1"/>
        </w:rPr>
        <w:t>and the domestic law, and they concluded that tax</w:t>
      </w:r>
      <w:r w:rsidR="00EB2751">
        <w:rPr>
          <w:color w:val="000000" w:themeColor="text1"/>
        </w:rPr>
        <w:t xml:space="preserve"> treaties</w:t>
      </w:r>
      <w:r w:rsidRPr="00A03E75">
        <w:rPr>
          <w:color w:val="000000" w:themeColor="text1"/>
        </w:rPr>
        <w:t xml:space="preserve"> are complex and lead to conflict. However, according to Radu, et al. </w:t>
      </w:r>
      <w:r w:rsidR="00EB2751">
        <w:rPr>
          <w:color w:val="000000" w:themeColor="text1"/>
        </w:rPr>
        <w:t>(</w:t>
      </w:r>
      <w:r w:rsidRPr="00A03E75">
        <w:rPr>
          <w:color w:val="000000" w:themeColor="text1"/>
        </w:rPr>
        <w:t>2012), there is now no complete, public and centralised database that shows the total number of treaties. The data on the number of treaties is sporadic for several countries, and it would be beneficial to identify the scale of the conflict between the treaties and the host countries’ legal systems</w:t>
      </w:r>
      <w:r w:rsidR="003B1E2E">
        <w:rPr>
          <w:color w:val="000000" w:themeColor="text1"/>
        </w:rPr>
        <w:t xml:space="preserve"> </w:t>
      </w:r>
      <w:r w:rsidRPr="00A03E75">
        <w:rPr>
          <w:color w:val="000000" w:themeColor="text1"/>
        </w:rPr>
        <w:t>(Dudas, 2011).</w:t>
      </w:r>
    </w:p>
    <w:p w14:paraId="2737CDC5" w14:textId="77777777" w:rsidR="00EE301E" w:rsidRPr="00A03E75" w:rsidRDefault="00EE301E" w:rsidP="00EE301E">
      <w:pPr>
        <w:tabs>
          <w:tab w:val="left" w:pos="1890"/>
        </w:tabs>
        <w:spacing w:line="480" w:lineRule="auto"/>
        <w:ind w:firstLine="720"/>
        <w:jc w:val="both"/>
        <w:rPr>
          <w:color w:val="000000" w:themeColor="text1"/>
        </w:rPr>
      </w:pPr>
    </w:p>
    <w:p w14:paraId="22DDBFD5" w14:textId="77777777" w:rsidR="00EE301E" w:rsidRPr="00A03E75" w:rsidRDefault="00EE301E" w:rsidP="00562B17">
      <w:pPr>
        <w:pStyle w:val="Heading2"/>
      </w:pPr>
      <w:bookmarkStart w:id="3" w:name="_Toc21445664"/>
      <w:r w:rsidRPr="00A03E75">
        <w:t>1.3 Motivation and Relevance</w:t>
      </w:r>
      <w:bookmarkEnd w:id="3"/>
    </w:p>
    <w:p w14:paraId="301509E0" w14:textId="77777777" w:rsidR="00EE301E" w:rsidRPr="00A03E75" w:rsidRDefault="00EE301E" w:rsidP="00EE301E">
      <w:pPr>
        <w:tabs>
          <w:tab w:val="left" w:pos="1890"/>
        </w:tabs>
        <w:autoSpaceDE w:val="0"/>
        <w:autoSpaceDN w:val="0"/>
        <w:adjustRightInd w:val="0"/>
        <w:spacing w:line="480" w:lineRule="auto"/>
        <w:ind w:firstLine="720"/>
        <w:jc w:val="both"/>
        <w:rPr>
          <w:color w:val="000000" w:themeColor="text1"/>
        </w:rPr>
      </w:pPr>
      <w:r w:rsidRPr="00A03E75">
        <w:rPr>
          <w:color w:val="000000" w:themeColor="text1"/>
        </w:rPr>
        <w:t xml:space="preserve">The literature review suggests that there has been limited research that has examined the issue of the double taxation under the DTTs of Thailand and bilateral countries (Dumiter, et al., 2016). Thus, this research is timely and provides an overview about the methods of eliminating double taxation under DTTs for building better understanding and increasing knowledge about the relationship between DTTs and double taxation relief methods on eliminating double taxation, as well as how each method encourages inward FDI from bilateral countries to Thailand (Covrig, et al., 2011). Double taxation treaties are international legal instruments signed between two states, which are incorporated into the domestic legal system </w:t>
      </w:r>
      <w:r w:rsidRPr="00A03E75">
        <w:rPr>
          <w:color w:val="000000" w:themeColor="text1"/>
        </w:rPr>
        <w:lastRenderedPageBreak/>
        <w:t xml:space="preserve">of each country for the purposes of eliminating or reducing the international double taxation that affects or hinders the exchange of goods and services and the movements of capital, technology and people. The treaties benefit legal persons, residents or domiciles in any of the </w:t>
      </w:r>
      <w:r>
        <w:rPr>
          <w:color w:val="000000" w:themeColor="text1"/>
        </w:rPr>
        <w:t>c</w:t>
      </w:r>
      <w:r w:rsidRPr="00A03E75">
        <w:rPr>
          <w:color w:val="000000" w:themeColor="text1"/>
        </w:rPr>
        <w:t xml:space="preserve">ontracting </w:t>
      </w:r>
      <w:r>
        <w:rPr>
          <w:color w:val="000000" w:themeColor="text1"/>
        </w:rPr>
        <w:t>s</w:t>
      </w:r>
      <w:r w:rsidRPr="00A03E75">
        <w:rPr>
          <w:color w:val="000000" w:themeColor="text1"/>
        </w:rPr>
        <w:t xml:space="preserve">tates (Banomyong, et al., 2011). </w:t>
      </w:r>
    </w:p>
    <w:p w14:paraId="32289265" w14:textId="77777777" w:rsidR="00EE301E" w:rsidRPr="00A03E75" w:rsidRDefault="00EE301E" w:rsidP="00EE301E">
      <w:pPr>
        <w:tabs>
          <w:tab w:val="left" w:pos="1890"/>
        </w:tabs>
        <w:autoSpaceDE w:val="0"/>
        <w:autoSpaceDN w:val="0"/>
        <w:adjustRightInd w:val="0"/>
        <w:spacing w:line="480" w:lineRule="auto"/>
        <w:ind w:firstLine="720"/>
        <w:jc w:val="both"/>
        <w:rPr>
          <w:color w:val="000000" w:themeColor="text1"/>
        </w:rPr>
      </w:pPr>
      <w:r w:rsidRPr="00A03E75">
        <w:rPr>
          <w:color w:val="000000" w:themeColor="text1"/>
        </w:rPr>
        <w:t xml:space="preserve">The Convention for the Avoidance of Double Taxation or as it is often called, the  Double Taxation Treaty is a bilateral contract to eliminate double taxation of taxes collected on the same income that an entity may have to pay in more than one country due to the internal tax regulations of each country (Chia, 2014). One of the measures in facilitating the benefits for the </w:t>
      </w:r>
      <w:r w:rsidRPr="00A03E75">
        <w:rPr>
          <w:color w:val="000000" w:themeColor="text1"/>
          <w:lang w:bidi="th-TH"/>
        </w:rPr>
        <w:t>ASEAN Economic Community</w:t>
      </w:r>
      <w:r w:rsidRPr="00A03E75">
        <w:rPr>
          <w:color w:val="000000" w:themeColor="text1"/>
        </w:rPr>
        <w:t xml:space="preserve"> Blueprint (AEC Blueprint) is that the tax treaties</w:t>
      </w:r>
      <w:r>
        <w:rPr>
          <w:color w:val="000000" w:themeColor="text1"/>
        </w:rPr>
        <w:t xml:space="preserve"> </w:t>
      </w:r>
      <w:r w:rsidRPr="00A03E75">
        <w:rPr>
          <w:color w:val="000000" w:themeColor="text1"/>
        </w:rPr>
        <w:t>focus on ASEAN countries that make it easier to conclude double tax treaty among all countries (Braun, et al., 2016). Cambodia has signed a DTT contract with Singapore as the first country in ASEAN in year 201</w:t>
      </w:r>
      <w:r>
        <w:rPr>
          <w:color w:val="000000" w:themeColor="text1"/>
        </w:rPr>
        <w:t>7</w:t>
      </w:r>
      <w:r w:rsidRPr="00A03E75">
        <w:rPr>
          <w:color w:val="000000" w:themeColor="text1"/>
        </w:rPr>
        <w:t xml:space="preserve">. In June 2018, Thailand was the second country that signed a DTT with Cambodia. Currently, Malaysia and Vietnam are countries who have also signed DTTs with all member countries of ASEAN. They are followed by Singapore and Thailand. Singapore has not yet agreed a DTT with Laos while Thailand has not signed the same with Brunei. </w:t>
      </w:r>
    </w:p>
    <w:p w14:paraId="5984F31F" w14:textId="77777777" w:rsidR="00EE301E" w:rsidRPr="00A03E75" w:rsidRDefault="00EE301E" w:rsidP="00EE301E">
      <w:pPr>
        <w:widowControl w:val="0"/>
        <w:autoSpaceDE w:val="0"/>
        <w:autoSpaceDN w:val="0"/>
        <w:adjustRightInd w:val="0"/>
        <w:spacing w:line="480" w:lineRule="auto"/>
        <w:ind w:firstLine="720"/>
        <w:jc w:val="both"/>
        <w:rPr>
          <w:color w:val="000000" w:themeColor="text1"/>
        </w:rPr>
      </w:pPr>
      <w:r w:rsidRPr="00A03E75">
        <w:rPr>
          <w:color w:val="000000" w:themeColor="text1"/>
        </w:rPr>
        <w:t xml:space="preserve">The DTTs are a good method to show the world the seriousness of a country and this will help to attract FDI. For example, Singapore companies pay corporate income tax at a lower rate than Thailand, which is corporate income tax rate in Singapore equal to 17 percent, while Thailand collects corporate income tax at the rate of 20 percent (Banomyong, et al., 2011). Although Singapore has double tax treaties with other countries and is at number one in ASEAN as it has signed DTTs with more than 70 countries while Thailand has 61 DTTs. Singapore does not have double tax treaties with the United States while Thailand has a DTT with the United States. If a Singapore company earns income from the United States of America if the income is taxable in the United States, the payers in the United States must withhold </w:t>
      </w:r>
      <w:r w:rsidRPr="00A03E75">
        <w:rPr>
          <w:color w:val="000000" w:themeColor="text1"/>
        </w:rPr>
        <w:lastRenderedPageBreak/>
        <w:t xml:space="preserve">taxes according to US law, Singapore companies may be taxed in the United States at a high rate at 30 percent (Sriausadawutkul, et al., 2013). But in the case of Thai companies having any tax liability from the United States, the Thai companies may receive full payment or may be taxed in the United States at a rate lower than 30 percent under the DTT between Thailand and the United States (Suwanmala, et al., 2009). </w:t>
      </w:r>
    </w:p>
    <w:p w14:paraId="5C6FE292" w14:textId="5EE8D211" w:rsidR="00EE301E" w:rsidRPr="00A03E75" w:rsidRDefault="00EE301E" w:rsidP="00EE301E">
      <w:pPr>
        <w:widowControl w:val="0"/>
        <w:autoSpaceDE w:val="0"/>
        <w:autoSpaceDN w:val="0"/>
        <w:adjustRightInd w:val="0"/>
        <w:spacing w:line="480" w:lineRule="auto"/>
        <w:ind w:firstLine="720"/>
        <w:jc w:val="both"/>
        <w:rPr>
          <w:color w:val="000000" w:themeColor="text1"/>
        </w:rPr>
      </w:pPr>
      <w:r w:rsidRPr="00A03E75">
        <w:rPr>
          <w:color w:val="000000" w:themeColor="text1"/>
        </w:rPr>
        <w:t>However, Singaporean companies may be able to deduct tax in the United States. The tax can be deducted in Singapore for the same income (Weyzig, et al., 2013). This gives rise to a higher taxation burden on companies operating in multiple countries and this may negatively impact on FDI. In this case, when a Singapore company uses income received from the United States to pay taxes in Singapore, it should be able to be deducted from the Singapore tax at a rate of not more than the Singapore tax rate of 17 percent (Pickering, et al., 2013). Therefore, in the same transaction, Singapore companies may have an overall tax cost of up to 30 percent of the tax rate that is deducted by the United States while Thai companies may have the greatest tax burden that 20 percent according to the Thai Revenue Code, if not taxed in the United States or deducted at a rate lower than 20 percent under the DTT between Thailand and the United States (Vanderbruggen, et al., 2012). The example used here just demonstrates the complexities of different taxation regimes and rates in different countries. Thus, when companies operate in different countries, the level of complexity can increase several folds. In some countries, the use of protection under the DTT must provide evidence to payers (In the case of not paying the tax) or the state tax authority that he is a resident of the country under the DTT for exercise of rights under that double tax treaty (Sauvant, et al., 2009).</w:t>
      </w:r>
    </w:p>
    <w:p w14:paraId="4B53F3F9" w14:textId="77777777" w:rsidR="00EE301E" w:rsidRPr="00A03E75" w:rsidRDefault="00EE301E" w:rsidP="00EE301E">
      <w:pPr>
        <w:widowControl w:val="0"/>
        <w:autoSpaceDE w:val="0"/>
        <w:autoSpaceDN w:val="0"/>
        <w:adjustRightInd w:val="0"/>
        <w:spacing w:line="480" w:lineRule="auto"/>
        <w:ind w:firstLine="720"/>
        <w:jc w:val="both"/>
        <w:rPr>
          <w:color w:val="000000" w:themeColor="text1"/>
        </w:rPr>
      </w:pPr>
      <w:r w:rsidRPr="00A03E75">
        <w:rPr>
          <w:color w:val="000000" w:themeColor="text1"/>
        </w:rPr>
        <w:t xml:space="preserve">The general evidence is that the Certificate of Residence is issued by the organisation of the country of residence in some countries. Documents must be submitted to the tax authorities in that country before exercising any rights. In the case of Thailand, being a payee and wanting to exercise rights under the DTT, Thai companies may be asked to request a </w:t>
      </w:r>
      <w:r w:rsidRPr="00A03E75">
        <w:rPr>
          <w:color w:val="000000" w:themeColor="text1"/>
        </w:rPr>
        <w:lastRenderedPageBreak/>
        <w:t xml:space="preserve">residency certificate from the Thai Revenue Department to show to foreign payers in order to pay tax at a lower rate under the double tax convention (Radu, et al., 2012). </w:t>
      </w:r>
    </w:p>
    <w:p w14:paraId="6EC377BD" w14:textId="77777777" w:rsidR="00EE301E" w:rsidRPr="00A03E75" w:rsidRDefault="00EE301E" w:rsidP="00EE301E">
      <w:pPr>
        <w:widowControl w:val="0"/>
        <w:autoSpaceDE w:val="0"/>
        <w:autoSpaceDN w:val="0"/>
        <w:adjustRightInd w:val="0"/>
        <w:spacing w:line="480" w:lineRule="auto"/>
        <w:ind w:firstLine="720"/>
        <w:jc w:val="both"/>
        <w:rPr>
          <w:color w:val="000000" w:themeColor="text1"/>
        </w:rPr>
      </w:pPr>
      <w:r w:rsidRPr="00A03E75">
        <w:rPr>
          <w:color w:val="000000" w:themeColor="text1"/>
        </w:rPr>
        <w:t>In the event that Thailand is a current tax payer, Thailand would have the duty to pay the tax and consider using the Convention without first requesting it. However, if the Revenue Department later finds that the Double Taxation Convention does not work or is used incorrectly, such as misinterpreting the legal clause, or it cannot be proved that the parties are residents of the countries with whom the DTT is agreed; this can lead to complications and incorrect tax payments. As all taxpayers, including companies, are responsible for taxes and surcharges (Nunnenkamp, 2002)</w:t>
      </w:r>
      <w:r>
        <w:rPr>
          <w:color w:val="000000" w:themeColor="text1"/>
        </w:rPr>
        <w:t>. T</w:t>
      </w:r>
      <w:r w:rsidRPr="00A03E75">
        <w:rPr>
          <w:color w:val="000000" w:themeColor="text1"/>
        </w:rPr>
        <w:t>he DTT must be used whilst considering the legal status of the transactions</w:t>
      </w:r>
      <w:r>
        <w:rPr>
          <w:color w:val="000000" w:themeColor="text1"/>
        </w:rPr>
        <w:t xml:space="preserve"> </w:t>
      </w:r>
      <w:r w:rsidRPr="00A03E75">
        <w:rPr>
          <w:color w:val="000000" w:themeColor="text1"/>
        </w:rPr>
        <w:t>(Luoga, et al., 2018).</w:t>
      </w:r>
    </w:p>
    <w:p w14:paraId="5BD57728" w14:textId="77777777" w:rsidR="00EE301E" w:rsidRDefault="00EE301E" w:rsidP="00EE301E">
      <w:pPr>
        <w:widowControl w:val="0"/>
        <w:autoSpaceDE w:val="0"/>
        <w:autoSpaceDN w:val="0"/>
        <w:adjustRightInd w:val="0"/>
        <w:spacing w:line="480" w:lineRule="auto"/>
        <w:ind w:firstLine="720"/>
        <w:jc w:val="both"/>
        <w:rPr>
          <w:color w:val="000000" w:themeColor="text1"/>
        </w:rPr>
      </w:pPr>
      <w:r w:rsidRPr="00A03E75">
        <w:rPr>
          <w:color w:val="000000" w:themeColor="text1"/>
        </w:rPr>
        <w:t>Moreover, the purpose of this research is to empirically test the results and provide a narrative as to how the treaties evolved and how their scope and usage grew. This study also   includes a collection of viewpoints from Thailand's bilateral countries on the methods of eliminating the double taxation under DTTs; through exploring the viewpoints of other countries where the tax credit method is used along with the exemption methods like Thailand (Nunnenkamp, 2002). Further, this study will investigate the problems of exercising DTTs and will consider</w:t>
      </w:r>
      <w:r>
        <w:rPr>
          <w:color w:val="000000" w:themeColor="text1"/>
        </w:rPr>
        <w:t xml:space="preserve"> </w:t>
      </w:r>
      <w:r w:rsidRPr="00A03E75">
        <w:rPr>
          <w:color w:val="000000" w:themeColor="text1"/>
        </w:rPr>
        <w:t>methods that may help to resolve conflicts between Thailand and bilateral countries and make suggestions as to how such conflicts may be minimised when applying DTTs regulations including the matter of applying methods on eliminating double taxation. There are certain countries which see DTT as not working in their favour, therefore they seek a review and a reconsideration of DTT agreements in order to reduce their tax burden and</w:t>
      </w:r>
      <w:r>
        <w:rPr>
          <w:color w:val="000000" w:themeColor="text1"/>
        </w:rPr>
        <w:t xml:space="preserve"> increase</w:t>
      </w:r>
      <w:r w:rsidRPr="00A03E75">
        <w:rPr>
          <w:color w:val="000000" w:themeColor="text1"/>
        </w:rPr>
        <w:t xml:space="preserve"> FDI (Suwanmala, et al., 2009).  </w:t>
      </w:r>
    </w:p>
    <w:p w14:paraId="27493025" w14:textId="77777777" w:rsidR="00EE301E" w:rsidRDefault="00EE301E" w:rsidP="00EE301E">
      <w:pPr>
        <w:widowControl w:val="0"/>
        <w:autoSpaceDE w:val="0"/>
        <w:autoSpaceDN w:val="0"/>
        <w:adjustRightInd w:val="0"/>
        <w:spacing w:line="480" w:lineRule="auto"/>
        <w:ind w:firstLine="720"/>
        <w:jc w:val="both"/>
        <w:rPr>
          <w:color w:val="000000" w:themeColor="text1"/>
        </w:rPr>
      </w:pPr>
    </w:p>
    <w:p w14:paraId="3DC8C386" w14:textId="77777777" w:rsidR="00EE301E" w:rsidRDefault="00EE301E" w:rsidP="00EE301E">
      <w:pPr>
        <w:widowControl w:val="0"/>
        <w:autoSpaceDE w:val="0"/>
        <w:autoSpaceDN w:val="0"/>
        <w:adjustRightInd w:val="0"/>
        <w:spacing w:line="480" w:lineRule="auto"/>
        <w:ind w:firstLine="720"/>
        <w:jc w:val="both"/>
        <w:rPr>
          <w:color w:val="000000" w:themeColor="text1"/>
        </w:rPr>
      </w:pPr>
    </w:p>
    <w:p w14:paraId="5A01BB7A" w14:textId="77777777" w:rsidR="00EE301E" w:rsidRPr="00A03E75" w:rsidRDefault="00EE301E" w:rsidP="00EE301E">
      <w:pPr>
        <w:widowControl w:val="0"/>
        <w:autoSpaceDE w:val="0"/>
        <w:autoSpaceDN w:val="0"/>
        <w:adjustRightInd w:val="0"/>
        <w:spacing w:line="480" w:lineRule="auto"/>
        <w:ind w:firstLine="720"/>
        <w:jc w:val="both"/>
        <w:rPr>
          <w:color w:val="000000" w:themeColor="text1"/>
        </w:rPr>
      </w:pPr>
    </w:p>
    <w:p w14:paraId="0F822252" w14:textId="77777777" w:rsidR="00EE301E" w:rsidRPr="00A03E75" w:rsidRDefault="00EE301E" w:rsidP="00562B17">
      <w:pPr>
        <w:pStyle w:val="Heading2"/>
      </w:pPr>
      <w:r w:rsidRPr="00A03E75">
        <w:lastRenderedPageBreak/>
        <w:t>1.4 Research Objectives</w:t>
      </w:r>
    </w:p>
    <w:p w14:paraId="0E6B65F4" w14:textId="77777777" w:rsidR="00EE301E" w:rsidRPr="00A03E75" w:rsidRDefault="00EE301E" w:rsidP="00EE301E">
      <w:pPr>
        <w:widowControl w:val="0"/>
        <w:autoSpaceDE w:val="0"/>
        <w:autoSpaceDN w:val="0"/>
        <w:adjustRightInd w:val="0"/>
        <w:spacing w:line="480" w:lineRule="auto"/>
        <w:ind w:firstLine="720"/>
        <w:jc w:val="both"/>
        <w:rPr>
          <w:color w:val="000000" w:themeColor="text1"/>
        </w:rPr>
      </w:pPr>
      <w:r w:rsidRPr="00A03E75">
        <w:rPr>
          <w:rFonts w:eastAsia="Times New Roman"/>
          <w:color w:val="000000" w:themeColor="text1"/>
        </w:rPr>
        <w:t xml:space="preserve">This research investigates the impacts of </w:t>
      </w:r>
      <w:r>
        <w:rPr>
          <w:rFonts w:eastAsia="Times New Roman"/>
          <w:color w:val="000000" w:themeColor="text1"/>
        </w:rPr>
        <w:t xml:space="preserve">double taxation treaty and </w:t>
      </w:r>
      <w:r w:rsidRPr="00A03E75">
        <w:rPr>
          <w:rFonts w:eastAsia="Times New Roman"/>
          <w:color w:val="000000" w:themeColor="text1"/>
        </w:rPr>
        <w:t xml:space="preserve">applying different double taxation relief methods under DTTs on the inflow of FDI from bilateral countries to Thailand. The focus of the study is on the methods to relieve the double taxation problem in the case of dividend payments which contain the credit and exemption method. The incorrect use or interpretation of  DTT treaties can potentially discourage the inflow of FDI to Thailand. </w:t>
      </w:r>
      <w:r w:rsidRPr="00A03E75">
        <w:rPr>
          <w:color w:val="000000" w:themeColor="text1"/>
          <w:lang w:bidi="th-TH"/>
        </w:rPr>
        <w:t>T</w:t>
      </w:r>
      <w:r w:rsidRPr="00A03E75">
        <w:rPr>
          <w:color w:val="000000" w:themeColor="text1"/>
        </w:rPr>
        <w:t xml:space="preserve">he literature on double taxation shows that countries can gain value by signing DTTs, but there are potential limitations when using these treaties </w:t>
      </w:r>
      <w:r w:rsidRPr="00A03E75">
        <w:rPr>
          <w:rFonts w:eastAsia="Times New Roman"/>
          <w:color w:val="000000" w:themeColor="text1"/>
        </w:rPr>
        <w:t>(Egger, et al., 2011)</w:t>
      </w:r>
      <w:r w:rsidRPr="00A03E75">
        <w:rPr>
          <w:color w:val="000000" w:themeColor="text1"/>
        </w:rPr>
        <w:t>. Braun and Fuentes (2016) noted that DTTs could mean an increased number of FDI projects between countries, but it could also limit withholding taxation rights and reduce tax revenues in developing countries. At the same time, the effectiveness of DTTs to attract higher FDI levels is also open to debate.</w:t>
      </w:r>
    </w:p>
    <w:p w14:paraId="49330407" w14:textId="6B276C85" w:rsidR="00EE301E" w:rsidRPr="00A03E75" w:rsidRDefault="00EE301E" w:rsidP="00EE301E">
      <w:pPr>
        <w:widowControl w:val="0"/>
        <w:autoSpaceDE w:val="0"/>
        <w:autoSpaceDN w:val="0"/>
        <w:adjustRightInd w:val="0"/>
        <w:spacing w:line="480" w:lineRule="auto"/>
        <w:ind w:firstLine="720"/>
        <w:jc w:val="both"/>
        <w:rPr>
          <w:rFonts w:eastAsia="Times New Roman"/>
          <w:color w:val="000000" w:themeColor="text1"/>
        </w:rPr>
      </w:pPr>
      <w:r w:rsidRPr="00A03E75">
        <w:rPr>
          <w:color w:val="000000" w:themeColor="text1"/>
        </w:rPr>
        <w:t>Barthel,</w:t>
      </w:r>
      <w:r w:rsidR="001E7702">
        <w:rPr>
          <w:color w:val="000000" w:themeColor="text1"/>
        </w:rPr>
        <w:t xml:space="preserve"> </w:t>
      </w:r>
      <w:r w:rsidRPr="00A03E75">
        <w:rPr>
          <w:color w:val="000000" w:themeColor="text1"/>
        </w:rPr>
        <w:t>et</w:t>
      </w:r>
      <w:r w:rsidR="001E7702">
        <w:rPr>
          <w:color w:val="000000" w:themeColor="text1"/>
        </w:rPr>
        <w:t xml:space="preserve"> </w:t>
      </w:r>
      <w:r w:rsidRPr="00A03E75">
        <w:rPr>
          <w:color w:val="000000" w:themeColor="text1"/>
        </w:rPr>
        <w:t>al.</w:t>
      </w:r>
      <w:r w:rsidR="001E7702">
        <w:rPr>
          <w:color w:val="000000" w:themeColor="text1"/>
        </w:rPr>
        <w:t xml:space="preserve"> </w:t>
      </w:r>
      <w:r w:rsidRPr="00A03E75">
        <w:rPr>
          <w:color w:val="000000" w:themeColor="text1"/>
        </w:rPr>
        <w:t>(2010)</w:t>
      </w:r>
      <w:r w:rsidR="001E7702">
        <w:rPr>
          <w:color w:val="000000" w:themeColor="text1"/>
        </w:rPr>
        <w:t xml:space="preserve"> </w:t>
      </w:r>
      <w:r w:rsidRPr="00A03E75">
        <w:rPr>
          <w:color w:val="000000" w:themeColor="text1"/>
        </w:rPr>
        <w:t>suggested</w:t>
      </w:r>
      <w:r w:rsidR="001E7702">
        <w:rPr>
          <w:color w:val="000000" w:themeColor="text1"/>
        </w:rPr>
        <w:t xml:space="preserve"> </w:t>
      </w:r>
      <w:r w:rsidRPr="00A03E75">
        <w:rPr>
          <w:color w:val="000000" w:themeColor="text1"/>
        </w:rPr>
        <w:t>that</w:t>
      </w:r>
      <w:r w:rsidR="001E7702">
        <w:rPr>
          <w:color w:val="000000" w:themeColor="text1"/>
        </w:rPr>
        <w:t xml:space="preserve"> </w:t>
      </w:r>
      <w:r w:rsidRPr="00A03E75">
        <w:rPr>
          <w:color w:val="000000" w:themeColor="text1"/>
        </w:rPr>
        <w:t>DTTs lead to higher FDI inflows and are substantively important in encouraging investment. However, Baker (2014) note</w:t>
      </w:r>
      <w:r>
        <w:rPr>
          <w:color w:val="000000" w:themeColor="text1"/>
        </w:rPr>
        <w:t>d</w:t>
      </w:r>
      <w:r w:rsidRPr="00A03E75">
        <w:rPr>
          <w:color w:val="000000" w:themeColor="text1"/>
        </w:rPr>
        <w:t xml:space="preserve"> that developed countries often provide the relief of double taxation unilaterally, which reduces the benefit of any DTTs on investments. A</w:t>
      </w:r>
      <w:r w:rsidRPr="00A03E75">
        <w:rPr>
          <w:rFonts w:eastAsia="Times New Roman"/>
          <w:color w:val="000000" w:themeColor="text1"/>
        </w:rPr>
        <w:t xml:space="preserve">lthough, there is data available about the impact of DTTs on FDI, its evaluation is limited. More so there are limited studies that examine the effects of different methods under DTTs on FDI.  More precisely the focus on cross-section data between developing and developing country (S-S) has not been fully considered. However, there are studies that focus on cross-section data between a developed country and developing country (North-to-South or N-S) as well as between developed country and developed country (North-to-North or N-N) (Larsson et al., 2012). However, the analysis of the DTTs in S-S in the current era has been overlooked, even though S-S are significant in numbers, the DTT impact has not fully been considered DTTs impact (Dudas, 2011). Moreover, most of the studies have ignored the impact DTTs have on economic integration for ASEAN yet it is possible that DTTs will </w:t>
      </w:r>
      <w:r w:rsidRPr="00A03E75">
        <w:rPr>
          <w:rFonts w:eastAsia="Times New Roman"/>
          <w:color w:val="000000" w:themeColor="text1"/>
        </w:rPr>
        <w:lastRenderedPageBreak/>
        <w:t xml:space="preserve">help to stimulate higher FDI flows into Thailand through the ASEAN countries. The above analysis makes a compelling case for the </w:t>
      </w:r>
      <w:r w:rsidRPr="00A03E75">
        <w:rPr>
          <w:color w:val="000000" w:themeColor="text1"/>
        </w:rPr>
        <w:t xml:space="preserve">research and analysis of this important aspect. The understanding of this complex area will provide a better understanding of </w:t>
      </w:r>
      <w:bookmarkStart w:id="4" w:name="_Hlk18068744"/>
      <w:r w:rsidRPr="00A03E75">
        <w:rPr>
          <w:color w:val="000000" w:themeColor="text1"/>
        </w:rPr>
        <w:t>how there are differences in concluding DTTs among ASEAN countries, and the S-S and N-S impact on FDI?</w:t>
      </w:r>
    </w:p>
    <w:p w14:paraId="452E57D6" w14:textId="77777777" w:rsidR="00EE301E" w:rsidRPr="00A03E75" w:rsidRDefault="00EE301E" w:rsidP="00EE301E">
      <w:pPr>
        <w:widowControl w:val="0"/>
        <w:autoSpaceDE w:val="0"/>
        <w:autoSpaceDN w:val="0"/>
        <w:adjustRightInd w:val="0"/>
        <w:spacing w:line="480" w:lineRule="auto"/>
        <w:ind w:firstLine="720"/>
        <w:jc w:val="both"/>
        <w:rPr>
          <w:rFonts w:eastAsia="Times New Roman"/>
          <w:color w:val="000000" w:themeColor="text1"/>
        </w:rPr>
      </w:pPr>
      <w:r w:rsidRPr="00A03E75">
        <w:rPr>
          <w:rFonts w:eastAsia="Times New Roman"/>
          <w:color w:val="000000" w:themeColor="text1"/>
        </w:rPr>
        <w:t>In the literature, only DTTs studies at the bilateral level have been highlighted which  have been concluded within the regions and are</w:t>
      </w:r>
      <w:r>
        <w:rPr>
          <w:rFonts w:eastAsia="Times New Roman"/>
          <w:color w:val="000000" w:themeColor="text1"/>
        </w:rPr>
        <w:t xml:space="preserve"> </w:t>
      </w:r>
      <w:r w:rsidRPr="00A03E75">
        <w:rPr>
          <w:rFonts w:eastAsia="Times New Roman"/>
          <w:color w:val="000000" w:themeColor="text1"/>
        </w:rPr>
        <w:t>important in terms of building a group power for improving trade and investment for</w:t>
      </w:r>
      <w:r>
        <w:rPr>
          <w:rFonts w:eastAsia="Times New Roman"/>
          <w:color w:val="000000" w:themeColor="text1"/>
        </w:rPr>
        <w:t xml:space="preserve"> </w:t>
      </w:r>
      <w:r w:rsidRPr="00A03E75">
        <w:rPr>
          <w:rFonts w:eastAsia="Times New Roman"/>
          <w:color w:val="000000" w:themeColor="text1"/>
        </w:rPr>
        <w:t>the</w:t>
      </w:r>
      <w:r>
        <w:rPr>
          <w:rFonts w:eastAsia="Times New Roman"/>
          <w:color w:val="000000" w:themeColor="text1"/>
        </w:rPr>
        <w:t xml:space="preserve"> </w:t>
      </w:r>
      <w:r w:rsidRPr="00A03E75">
        <w:rPr>
          <w:rFonts w:eastAsia="Times New Roman"/>
          <w:color w:val="000000" w:themeColor="text1"/>
        </w:rPr>
        <w:t>ASEAN</w:t>
      </w:r>
      <w:r>
        <w:rPr>
          <w:rFonts w:eastAsia="Times New Roman"/>
          <w:color w:val="000000" w:themeColor="text1"/>
        </w:rPr>
        <w:t xml:space="preserve"> </w:t>
      </w:r>
      <w:r w:rsidRPr="00A03E75">
        <w:rPr>
          <w:rFonts w:eastAsia="Times New Roman"/>
          <w:color w:val="000000" w:themeColor="text1"/>
        </w:rPr>
        <w:t>group (Suvarnapunya, et al., 2011). Moreover, according to the study of Dunning (1977)</w:t>
      </w:r>
      <w:r>
        <w:rPr>
          <w:rFonts w:eastAsia="Times New Roman"/>
          <w:color w:val="000000" w:themeColor="text1"/>
        </w:rPr>
        <w:t>,</w:t>
      </w:r>
      <w:r w:rsidRPr="00A03E75">
        <w:rPr>
          <w:rFonts w:eastAsia="Times New Roman"/>
          <w:color w:val="000000" w:themeColor="text1"/>
        </w:rPr>
        <w:t xml:space="preserve"> trade liberalisation and globalisation has influenced trends in  FDI (Nunnenkamp,</w:t>
      </w:r>
      <w:r>
        <w:rPr>
          <w:rFonts w:eastAsia="Times New Roman"/>
          <w:color w:val="000000" w:themeColor="text1"/>
        </w:rPr>
        <w:t xml:space="preserve"> </w:t>
      </w:r>
      <w:r w:rsidRPr="00A03E75">
        <w:rPr>
          <w:rFonts w:eastAsia="Times New Roman"/>
          <w:color w:val="000000" w:themeColor="text1"/>
        </w:rPr>
        <w:t xml:space="preserve">2002). Hence, in order to update and make the study consistent with the current situation, the thesis considers additional determinants which have not been considered in previous studies. </w:t>
      </w:r>
    </w:p>
    <w:p w14:paraId="1DEC77AC" w14:textId="77777777" w:rsidR="00EE301E" w:rsidRPr="00A03E75" w:rsidRDefault="00EE301E" w:rsidP="00EE301E">
      <w:pPr>
        <w:spacing w:line="480" w:lineRule="auto"/>
        <w:ind w:firstLine="720"/>
        <w:jc w:val="both"/>
        <w:rPr>
          <w:color w:val="000000" w:themeColor="text1"/>
        </w:rPr>
      </w:pPr>
      <w:r w:rsidRPr="00A03E75">
        <w:rPr>
          <w:color w:val="000000" w:themeColor="text1"/>
        </w:rPr>
        <w:t>Thailand has developed several double tax treaties over the past few decades, most notably with the United States in 1997. The aim of signing the treaties was to improve the flow of trade and investment to overcome the financial crisis in Thailand (East Asian Executive, 1997). However, despite the country’s ongoing focus</w:t>
      </w:r>
      <w:r>
        <w:rPr>
          <w:color w:val="000000" w:themeColor="text1"/>
        </w:rPr>
        <w:t>es</w:t>
      </w:r>
      <w:r w:rsidRPr="00A03E75">
        <w:rPr>
          <w:color w:val="000000" w:themeColor="text1"/>
        </w:rPr>
        <w:t xml:space="preserve"> on building trade through treaties, it has only secured such treaties with around 61 countries, including the European Union and some of its regional major trading partners. It still lacks treaties with important countries in the region and around the world, such as Brunei (ASEAN countries), despite the growing importance of Pacific trade (Suvarnapunya and Chitranukroh, 2011). To fully understand the need for treaties, this study undertakes further high-level analysis into the nature of double taxation in Thailand and how it can be improved through the use of bilateral </w:t>
      </w:r>
      <w:r>
        <w:rPr>
          <w:color w:val="000000" w:themeColor="text1"/>
        </w:rPr>
        <w:t xml:space="preserve">tax </w:t>
      </w:r>
      <w:r w:rsidRPr="00A03E75">
        <w:rPr>
          <w:color w:val="000000" w:themeColor="text1"/>
        </w:rPr>
        <w:t>treaties</w:t>
      </w:r>
      <w:bookmarkEnd w:id="4"/>
      <w:r>
        <w:rPr>
          <w:color w:val="000000" w:themeColor="text1"/>
        </w:rPr>
        <w:t>.</w:t>
      </w:r>
    </w:p>
    <w:p w14:paraId="13B7CD8A" w14:textId="77777777" w:rsidR="00EE301E" w:rsidRPr="00A03E75" w:rsidRDefault="00EE301E" w:rsidP="00EE301E">
      <w:pPr>
        <w:widowControl w:val="0"/>
        <w:autoSpaceDE w:val="0"/>
        <w:autoSpaceDN w:val="0"/>
        <w:adjustRightInd w:val="0"/>
        <w:spacing w:line="480" w:lineRule="auto"/>
        <w:ind w:firstLine="720"/>
        <w:jc w:val="both"/>
        <w:rPr>
          <w:color w:val="000000" w:themeColor="text1"/>
        </w:rPr>
      </w:pPr>
      <w:r w:rsidRPr="00A03E75">
        <w:rPr>
          <w:color w:val="000000" w:themeColor="text1"/>
        </w:rPr>
        <w:t>In addition, the main aim of this research is to examine different methods of eliminating international double taxation under DTTs to encourage the flow of FDI into Thailand through focusing on dividend payments.</w:t>
      </w:r>
      <w:r w:rsidRPr="00A03E75">
        <w:rPr>
          <w:b/>
          <w:color w:val="000000" w:themeColor="text1"/>
        </w:rPr>
        <w:t xml:space="preserve"> </w:t>
      </w:r>
      <w:r w:rsidRPr="00A03E75">
        <w:rPr>
          <w:color w:val="000000" w:themeColor="text1"/>
        </w:rPr>
        <w:t xml:space="preserve">The research will also investigate the potential benefits and drawbacks with regards to using these methods for eliminating international double taxation. </w:t>
      </w:r>
      <w:r w:rsidRPr="00A03E75">
        <w:rPr>
          <w:color w:val="000000" w:themeColor="text1"/>
        </w:rPr>
        <w:lastRenderedPageBreak/>
        <w:t xml:space="preserve">This research further evaluates the differences that occur whilst using diverse methods for mitigating international double taxation under DTTs that may affect the inflows of FDI into Thailand. </w:t>
      </w:r>
    </w:p>
    <w:p w14:paraId="0D54E8A0" w14:textId="77777777" w:rsidR="00EE301E" w:rsidRPr="00A03E75" w:rsidRDefault="00EE301E" w:rsidP="00EE301E">
      <w:pPr>
        <w:widowControl w:val="0"/>
        <w:autoSpaceDE w:val="0"/>
        <w:autoSpaceDN w:val="0"/>
        <w:adjustRightInd w:val="0"/>
        <w:spacing w:line="480" w:lineRule="auto"/>
        <w:ind w:firstLine="720"/>
        <w:jc w:val="both"/>
        <w:rPr>
          <w:color w:val="000000" w:themeColor="text1"/>
        </w:rPr>
      </w:pPr>
      <w:r w:rsidRPr="00A03E75">
        <w:rPr>
          <w:color w:val="000000" w:themeColor="text1"/>
        </w:rPr>
        <w:t>The study also investigates the current DTTs practices in Thailand and identifies potential red tape and pitfalls that may deter the MNEs from bringing FDI into Thailand. The current practices which are adopted by the Revenue Department of Thailand to formalise the double taxation provision as TIRS in order to encourage inward FDI into Thailand are also considered.</w:t>
      </w:r>
    </w:p>
    <w:p w14:paraId="0D6CEC2A" w14:textId="77777777" w:rsidR="00EE301E" w:rsidRPr="00A03E75" w:rsidRDefault="00EE301E" w:rsidP="00EE301E">
      <w:pPr>
        <w:pStyle w:val="CommentText"/>
        <w:spacing w:after="0" w:line="480" w:lineRule="auto"/>
        <w:jc w:val="both"/>
        <w:rPr>
          <w:rFonts w:ascii="Times New Roman" w:hAnsi="Times New Roman" w:cs="Times New Roman"/>
          <w:color w:val="000000" w:themeColor="text1"/>
          <w:sz w:val="24"/>
          <w:szCs w:val="24"/>
        </w:rPr>
      </w:pPr>
      <w:r w:rsidRPr="00A03E75">
        <w:rPr>
          <w:rFonts w:ascii="Times New Roman" w:hAnsi="Times New Roman" w:cs="Times New Roman"/>
          <w:color w:val="000000" w:themeColor="text1"/>
          <w:sz w:val="24"/>
          <w:szCs w:val="24"/>
        </w:rPr>
        <w:t xml:space="preserve">The objectives of the research are: </w:t>
      </w:r>
    </w:p>
    <w:p w14:paraId="26ACB6EA" w14:textId="77777777" w:rsidR="00EE301E" w:rsidRPr="00953337" w:rsidRDefault="00EE301E" w:rsidP="00EE301E">
      <w:pPr>
        <w:pStyle w:val="ListParagraph"/>
        <w:numPr>
          <w:ilvl w:val="0"/>
          <w:numId w:val="2"/>
        </w:numPr>
        <w:spacing w:line="480" w:lineRule="auto"/>
        <w:ind w:left="360"/>
        <w:jc w:val="both"/>
      </w:pPr>
      <w:r w:rsidRPr="00953337">
        <w:t>To study the effect of DTTs on the inflow</w:t>
      </w:r>
      <w:r>
        <w:t>s</w:t>
      </w:r>
      <w:r w:rsidRPr="00953337">
        <w:t xml:space="preserve"> of FDI from </w:t>
      </w:r>
      <w:r>
        <w:t xml:space="preserve">bilateral countries to Thailand </w:t>
      </w:r>
    </w:p>
    <w:p w14:paraId="4AF1F690" w14:textId="77777777" w:rsidR="00EE301E" w:rsidRPr="008F5460" w:rsidRDefault="00EE301E" w:rsidP="00EE301E">
      <w:pPr>
        <w:pStyle w:val="ListParagraph"/>
        <w:numPr>
          <w:ilvl w:val="0"/>
          <w:numId w:val="2"/>
        </w:numPr>
        <w:spacing w:line="480" w:lineRule="auto"/>
        <w:ind w:left="360"/>
        <w:jc w:val="both"/>
      </w:pPr>
      <w:r w:rsidRPr="00953337">
        <w:t>To de</w:t>
      </w:r>
      <w:r>
        <w:t xml:space="preserve">fine </w:t>
      </w:r>
      <w:r w:rsidRPr="00953337">
        <w:t>the methods of mitigating international double taxation</w:t>
      </w:r>
      <w:r w:rsidRPr="00953337">
        <w:rPr>
          <w:lang w:bidi="th-TH"/>
        </w:rPr>
        <w:t xml:space="preserve"> under DTTs</w:t>
      </w:r>
      <w:r w:rsidRPr="00953337">
        <w:t xml:space="preserve"> in </w:t>
      </w:r>
      <w:r>
        <w:t xml:space="preserve">the </w:t>
      </w:r>
      <w:r w:rsidRPr="00953337">
        <w:t xml:space="preserve">case of </w:t>
      </w:r>
      <w:r w:rsidRPr="00FA38FD">
        <w:t>dividend payment</w:t>
      </w:r>
      <w:r>
        <w:t xml:space="preserve"> under the </w:t>
      </w:r>
      <w:r w:rsidRPr="00953337">
        <w:t>Cre</w:t>
      </w:r>
      <w:r>
        <w:t xml:space="preserve">dit Method and Exemption Method and study </w:t>
      </w:r>
      <w:r w:rsidRPr="00953337">
        <w:t xml:space="preserve">the effect of </w:t>
      </w:r>
      <w:r>
        <w:t>these methods</w:t>
      </w:r>
      <w:r w:rsidRPr="00953337">
        <w:t xml:space="preserve"> in mitigating international double taxation</w:t>
      </w:r>
      <w:r>
        <w:t xml:space="preserve"> that </w:t>
      </w:r>
      <w:r w:rsidRPr="00953337">
        <w:t>may affect the inflow</w:t>
      </w:r>
      <w:r>
        <w:t>s</w:t>
      </w:r>
      <w:r w:rsidRPr="00953337">
        <w:t xml:space="preserve"> of FDI from </w:t>
      </w:r>
      <w:r>
        <w:t xml:space="preserve">bilateral </w:t>
      </w:r>
      <w:r w:rsidRPr="008F5460">
        <w:t>countries to Thailand</w:t>
      </w:r>
    </w:p>
    <w:p w14:paraId="3F8CDE0F" w14:textId="77777777" w:rsidR="00EE301E" w:rsidRPr="008F5460" w:rsidRDefault="00EE301E" w:rsidP="00EE301E">
      <w:pPr>
        <w:pStyle w:val="ListParagraph"/>
        <w:numPr>
          <w:ilvl w:val="0"/>
          <w:numId w:val="2"/>
        </w:numPr>
        <w:spacing w:line="480" w:lineRule="auto"/>
        <w:ind w:left="360"/>
        <w:jc w:val="both"/>
        <w:rPr>
          <w:cs/>
        </w:rPr>
      </w:pPr>
      <w:r w:rsidRPr="008F5460">
        <w:t xml:space="preserve">To evaluate the different methods concluded using the DTTs </w:t>
      </w:r>
      <w:r>
        <w:rPr>
          <w:rFonts w:ascii="TimesNewRomanPSMT" w:hAnsi="TimesNewRomanPSMT"/>
        </w:rPr>
        <w:t>from, (a) South to South, (b) North to South and (c) ASEAN countries to Thailand</w:t>
      </w:r>
      <w:r w:rsidRPr="008F5460">
        <w:t>, given the different impacts on the inflows of FDI to Thailand</w:t>
      </w:r>
    </w:p>
    <w:p w14:paraId="1A2FC6EF" w14:textId="77777777" w:rsidR="00EE301E" w:rsidRDefault="00EE301E" w:rsidP="00EE301E">
      <w:pPr>
        <w:pStyle w:val="ListParagraph"/>
        <w:numPr>
          <w:ilvl w:val="0"/>
          <w:numId w:val="2"/>
        </w:numPr>
        <w:spacing w:line="480" w:lineRule="auto"/>
        <w:ind w:left="360"/>
        <w:jc w:val="both"/>
        <w:rPr>
          <w:lang w:bidi="th-TH"/>
        </w:rPr>
      </w:pPr>
      <w:r w:rsidRPr="00953337">
        <w:t xml:space="preserve">To investigate existing DTTs and the clauses, </w:t>
      </w:r>
      <w:r w:rsidRPr="00FA38FD">
        <w:t>which</w:t>
      </w:r>
      <w:r>
        <w:t xml:space="preserve"> </w:t>
      </w:r>
      <w:r w:rsidRPr="00FA38FD">
        <w:t xml:space="preserve">are </w:t>
      </w:r>
      <w:r w:rsidRPr="0083340C">
        <w:t xml:space="preserve">a </w:t>
      </w:r>
      <w:r w:rsidRPr="00FA38FD">
        <w:t>deterrent for MNEs</w:t>
      </w:r>
      <w:r w:rsidRPr="0083340C">
        <w:t xml:space="preserve"> </w:t>
      </w:r>
      <w:r>
        <w:t xml:space="preserve">who may bring FDI into Thailand and to </w:t>
      </w:r>
      <w:r w:rsidRPr="00953337">
        <w:rPr>
          <w:rFonts w:hint="cs"/>
          <w:lang w:bidi="th-TH"/>
        </w:rPr>
        <w:t>make</w:t>
      </w:r>
      <w:r w:rsidRPr="00953337">
        <w:t xml:space="preserve"> recommendations</w:t>
      </w:r>
      <w:r>
        <w:t xml:space="preserve"> on TIRS</w:t>
      </w:r>
      <w:r w:rsidRPr="00953337">
        <w:t xml:space="preserve"> to </w:t>
      </w:r>
      <w:r>
        <w:t xml:space="preserve">the </w:t>
      </w:r>
      <w:r w:rsidRPr="00953337">
        <w:t xml:space="preserve">Revenue Department of Thailand to amend the relevant provisions in DTTs, especially, in the section </w:t>
      </w:r>
      <w:r w:rsidRPr="00FA38FD">
        <w:t>o</w:t>
      </w:r>
      <w:r w:rsidRPr="0083340C">
        <w:t>n</w:t>
      </w:r>
      <w:r w:rsidRPr="00FA38FD">
        <w:t xml:space="preserve"> dividend payments</w:t>
      </w:r>
      <w:r w:rsidRPr="00953337">
        <w:t xml:space="preserve"> under the ar</w:t>
      </w:r>
      <w:r>
        <w:t>ticle of Double Taxation Relief</w:t>
      </w:r>
    </w:p>
    <w:p w14:paraId="35EF7E5D" w14:textId="77777777" w:rsidR="00EE301E" w:rsidRDefault="00EE301E" w:rsidP="00EE301E">
      <w:pPr>
        <w:pStyle w:val="ListParagraph"/>
        <w:spacing w:line="480" w:lineRule="auto"/>
        <w:ind w:left="360"/>
        <w:jc w:val="both"/>
        <w:rPr>
          <w:lang w:bidi="th-TH"/>
        </w:rPr>
      </w:pPr>
    </w:p>
    <w:p w14:paraId="3FCF90D3" w14:textId="77777777" w:rsidR="00EE301E" w:rsidRDefault="00EE301E" w:rsidP="00EE301E">
      <w:pPr>
        <w:pStyle w:val="ListParagraph"/>
        <w:spacing w:line="480" w:lineRule="auto"/>
        <w:ind w:left="360"/>
        <w:jc w:val="both"/>
        <w:rPr>
          <w:lang w:bidi="th-TH"/>
        </w:rPr>
      </w:pPr>
    </w:p>
    <w:p w14:paraId="599C0FC0" w14:textId="77777777" w:rsidR="00EE301E" w:rsidRPr="00953337" w:rsidRDefault="00EE301E" w:rsidP="00562B17">
      <w:pPr>
        <w:spacing w:line="480" w:lineRule="auto"/>
        <w:jc w:val="both"/>
        <w:rPr>
          <w:lang w:bidi="th-TH"/>
        </w:rPr>
      </w:pPr>
    </w:p>
    <w:p w14:paraId="53150CF8" w14:textId="77777777" w:rsidR="00EE301E" w:rsidRPr="00A03E75" w:rsidRDefault="00EE301E" w:rsidP="00562B17">
      <w:pPr>
        <w:pStyle w:val="Heading2"/>
      </w:pPr>
      <w:r w:rsidRPr="00A03E75">
        <w:t>1.5 Research Questions</w:t>
      </w:r>
    </w:p>
    <w:p w14:paraId="699F6639" w14:textId="77777777" w:rsidR="00EE301E" w:rsidRPr="00A03E75" w:rsidRDefault="00EE301E" w:rsidP="00EE301E">
      <w:pPr>
        <w:spacing w:line="480" w:lineRule="auto"/>
        <w:jc w:val="both"/>
        <w:rPr>
          <w:color w:val="000000" w:themeColor="text1"/>
          <w:lang w:bidi="th-TH"/>
        </w:rPr>
      </w:pPr>
      <w:r w:rsidRPr="00A03E75">
        <w:rPr>
          <w:b/>
          <w:color w:val="000000" w:themeColor="text1"/>
          <w:lang w:bidi="th-TH"/>
        </w:rPr>
        <w:lastRenderedPageBreak/>
        <w:tab/>
      </w:r>
      <w:r w:rsidRPr="00A03E75">
        <w:rPr>
          <w:color w:val="000000" w:themeColor="text1"/>
          <w:lang w:bidi="th-TH"/>
        </w:rPr>
        <w:t>When two</w:t>
      </w:r>
      <w:r>
        <w:rPr>
          <w:color w:val="000000" w:themeColor="text1"/>
          <w:lang w:bidi="th-TH"/>
        </w:rPr>
        <w:t xml:space="preserve"> </w:t>
      </w:r>
      <w:r w:rsidRPr="00A03E75">
        <w:rPr>
          <w:color w:val="000000" w:themeColor="text1"/>
          <w:lang w:bidi="th-TH"/>
        </w:rPr>
        <w:t>or more than two nations impose taxes, international double taxation treatment is applicable to taxpayer. Generally, double taxation takes place not only because of transactions and domestic assets in a certain country but due to transactions and assets located in some other states that can lead to an advantage to the resident taxpayers. Therefore, it leads to an overlap of the tax claims in the different countries (Sriausadawutkul, et al., 2013;</w:t>
      </w:r>
      <w:r w:rsidRPr="00A03E75">
        <w:rPr>
          <w:color w:val="000000" w:themeColor="text1"/>
        </w:rPr>
        <w:t xml:space="preserve"> </w:t>
      </w:r>
      <w:r w:rsidRPr="00A03E75">
        <w:rPr>
          <w:color w:val="000000" w:themeColor="text1"/>
          <w:lang w:bidi="th-TH"/>
        </w:rPr>
        <w:t>Weyzig, et al., 2013). The purpose of DTT is to minimise the double taxation impact on the companies operating in different countries and to ensure companies do not have to pay tax in more than one country. The agreements’ effectiveness mainly relies on the workable interpretation of the agreement terms and conditions. Therefore, the researchers examined the significant problems that arose at the time of interpreting the DTT (Radu, et al., 2012). The research also examines  how different</w:t>
      </w:r>
      <w:r>
        <w:rPr>
          <w:color w:val="000000" w:themeColor="text1"/>
          <w:lang w:bidi="th-TH"/>
        </w:rPr>
        <w:t xml:space="preserve"> </w:t>
      </w:r>
      <w:r w:rsidRPr="00A03E75">
        <w:rPr>
          <w:color w:val="000000" w:themeColor="text1"/>
          <w:lang w:bidi="th-TH"/>
        </w:rPr>
        <w:t>states</w:t>
      </w:r>
      <w:r>
        <w:rPr>
          <w:color w:val="000000" w:themeColor="text1"/>
          <w:lang w:bidi="th-TH"/>
        </w:rPr>
        <w:t xml:space="preserve"> </w:t>
      </w:r>
      <w:r w:rsidRPr="00A03E75">
        <w:rPr>
          <w:color w:val="000000" w:themeColor="text1"/>
          <w:lang w:bidi="th-TH"/>
        </w:rPr>
        <w:t>apply the taxation contract. The guidelines developed by the "Organisation for Economic Cooperation and Development (OECD)" provides direction as how best to interpret the treaties (Dumiter, et al., 2016).</w:t>
      </w:r>
    </w:p>
    <w:p w14:paraId="23219AA3" w14:textId="1152A1A5"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Double taxation treaty agreements are widely used by most of the countries which aspire to grow their economies through greater trade globally.</w:t>
      </w:r>
      <w:r>
        <w:rPr>
          <w:color w:val="000000" w:themeColor="text1"/>
          <w:lang w:bidi="th-TH"/>
        </w:rPr>
        <w:t xml:space="preserve"> </w:t>
      </w:r>
      <w:r w:rsidRPr="00A03E75">
        <w:rPr>
          <w:color w:val="000000" w:themeColor="text1"/>
          <w:lang w:bidi="th-TH"/>
        </w:rPr>
        <w:t>Countries have domestic taxation systems that are used to tax domestic economic transaction and domestic assets. However, when dealing with international trade, countries are more inclined to use methods approved and agreed through international treaties as it benefits trade and government</w:t>
      </w:r>
      <w:r>
        <w:rPr>
          <w:color w:val="000000" w:themeColor="text1"/>
          <w:lang w:bidi="th-TH"/>
        </w:rPr>
        <w:t>s</w:t>
      </w:r>
      <w:r w:rsidRPr="00A03E75">
        <w:rPr>
          <w:color w:val="000000" w:themeColor="text1"/>
          <w:lang w:bidi="th-TH"/>
        </w:rPr>
        <w:t xml:space="preserve"> collect high levels of tax revenue and that lowers the burden of taxation on local tax payers (Pickering, et al., 2013). For tax purposes the foreign income from another jurisdiction for an individual or resident is mostly subjected to taxation on principle of residency, a principal used worldwide for the purposes of</w:t>
      </w:r>
      <w:r w:rsidR="004147C3">
        <w:rPr>
          <w:color w:val="000000" w:themeColor="text1"/>
          <w:lang w:bidi="th-TH"/>
        </w:rPr>
        <w:t xml:space="preserve"> </w:t>
      </w:r>
      <w:r w:rsidRPr="00A03E75">
        <w:rPr>
          <w:color w:val="000000" w:themeColor="text1"/>
          <w:lang w:bidi="th-TH"/>
        </w:rPr>
        <w:t xml:space="preserve">collecting taxation (Kibuta, et al., 2011). </w:t>
      </w:r>
    </w:p>
    <w:p w14:paraId="5B361157" w14:textId="74D86A1A"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However, no country unilaterally likes to give up its basic rights to assets or ability to collect  tax revenue from  non-residents or residents.</w:t>
      </w:r>
      <w:r w:rsidR="004147C3">
        <w:rPr>
          <w:color w:val="000000" w:themeColor="text1"/>
          <w:lang w:bidi="th-TH"/>
        </w:rPr>
        <w:t xml:space="preserve"> </w:t>
      </w:r>
      <w:r w:rsidRPr="00A03E75">
        <w:rPr>
          <w:color w:val="000000" w:themeColor="text1"/>
          <w:lang w:bidi="th-TH"/>
        </w:rPr>
        <w:t>Taxation revenue is core to any nation to raise income to provide goods and services to its citizens</w:t>
      </w:r>
      <w:r>
        <w:rPr>
          <w:color w:val="000000" w:themeColor="text1"/>
          <w:lang w:bidi="th-TH"/>
        </w:rPr>
        <w:t xml:space="preserve"> </w:t>
      </w:r>
      <w:r w:rsidRPr="00A03E75">
        <w:rPr>
          <w:color w:val="000000" w:themeColor="text1"/>
          <w:lang w:bidi="th-TH"/>
        </w:rPr>
        <w:t xml:space="preserve">(Vanderbruggen, et al., 2012). </w:t>
      </w:r>
      <w:r w:rsidRPr="00A03E75">
        <w:rPr>
          <w:color w:val="000000" w:themeColor="text1"/>
          <w:lang w:bidi="th-TH"/>
        </w:rPr>
        <w:lastRenderedPageBreak/>
        <w:t>However, double taxation also can take place when an individual is considered to be a resident of more than two nations for taxation purposes (Dee, et al., 2011). Countries enter into tax agreements for several reasons, for each country the reason can vary depending on its economic position and its system of taxation. In addition, this depends on the country’s social and economic circumstances as to whether the country is a net capital exporter for developed countries or net capital importer for developing states and its linkage with associate countries with which it has signed treaties (Das, et al., 2013). However, tax and treaties consideration varies significantly from country to country depending on the situation which prevails within the respective country (Egger, et al., 2011).</w:t>
      </w:r>
    </w:p>
    <w:p w14:paraId="4444244D" w14:textId="7E65CF11"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This thesis aims to evaluate several factors which assist in the development of tax treaties within and across countries in order to develop a common framework and policy when  taxing trade across countries. This will comprise of international treaties developed by OECD and UN. The common policies would connect nations through the provision of tax treaties both regionally</w:t>
      </w:r>
      <w:r>
        <w:rPr>
          <w:color w:val="000000" w:themeColor="text1"/>
          <w:lang w:bidi="th-TH"/>
        </w:rPr>
        <w:t xml:space="preserve"> </w:t>
      </w:r>
      <w:r w:rsidRPr="00A03E75">
        <w:rPr>
          <w:color w:val="000000" w:themeColor="text1"/>
          <w:lang w:bidi="th-TH"/>
        </w:rPr>
        <w:t>and internationally. The development of international trade and tax treaties are designed to grow trade between</w:t>
      </w:r>
      <w:r w:rsidR="004147C3">
        <w:rPr>
          <w:color w:val="000000" w:themeColor="text1"/>
          <w:lang w:bidi="th-TH"/>
        </w:rPr>
        <w:t xml:space="preserve"> </w:t>
      </w:r>
      <w:r w:rsidRPr="00A03E75">
        <w:rPr>
          <w:color w:val="000000" w:themeColor="text1"/>
          <w:lang w:bidi="th-TH"/>
        </w:rPr>
        <w:t>nations.</w:t>
      </w:r>
      <w:r w:rsidR="004147C3">
        <w:rPr>
          <w:color w:val="000000" w:themeColor="text1"/>
          <w:lang w:bidi="th-TH"/>
        </w:rPr>
        <w:t xml:space="preserve"> </w:t>
      </w:r>
      <w:r w:rsidRPr="00A03E75">
        <w:rPr>
          <w:color w:val="000000" w:themeColor="text1"/>
          <w:lang w:bidi="th-TH"/>
        </w:rPr>
        <w:t>However, the</w:t>
      </w:r>
      <w:r w:rsidR="004147C3">
        <w:rPr>
          <w:color w:val="000000" w:themeColor="text1"/>
          <w:lang w:bidi="th-TH"/>
        </w:rPr>
        <w:t xml:space="preserve"> </w:t>
      </w:r>
      <w:r w:rsidRPr="00A03E75">
        <w:rPr>
          <w:color w:val="000000" w:themeColor="text1"/>
          <w:lang w:bidi="th-TH"/>
        </w:rPr>
        <w:t xml:space="preserve">domestic tax regulations and implementations remain within the control of the national government (Sriausadawutkul et al., 2013). The thesis also examines how taxation revenues are used by the state to raise revenue  for investment. The researcher will also consider the effectiveness of the taxation system within the country to collect tax and how this is connected with international treaty obligations. </w:t>
      </w:r>
    </w:p>
    <w:p w14:paraId="053174D2" w14:textId="77777777"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 xml:space="preserve">The rationale of the research is to provide methods to eliminate international double taxation in DTTs to enable FDI flow to enable Thailand to raise tax revenue to promote economic growth. The research examines the potential advantages and disadvantages involved in the elimination of international double taxation (Luoga, et al., 2018). The thesis explores the literature and empirically attempts to comprehend and analyse the methods used for DTT and explore taxation practices used within Thailand. Moreover, the researcher considers multiple </w:t>
      </w:r>
      <w:r w:rsidRPr="00A03E75">
        <w:rPr>
          <w:color w:val="000000" w:themeColor="text1"/>
          <w:lang w:bidi="th-TH"/>
        </w:rPr>
        <w:lastRenderedPageBreak/>
        <w:t>reasons why countries like Thailand negotiate treaties with regards to tax with other nations (Vanderbruggen, et al., 2012).</w:t>
      </w:r>
    </w:p>
    <w:p w14:paraId="555B3D68" w14:textId="77777777"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 xml:space="preserve"> Developing states such as Thailand are short of revenue to promote economic growth. Therefore, they seek policies that enable them to raise taxes and encourage Foreign Direct Investment for this purpose by making it easy for international companies to invest in developing countries (Weyzig et al., 2013). There is considerable optimism amongst developing countries such as Thailand that economies can grow through FDI; several states  have successfully used FDI in the early years, over the last few decades and that has led to an increase in international trade amongst nations</w:t>
      </w:r>
      <w:r>
        <w:rPr>
          <w:color w:val="000000" w:themeColor="text1"/>
          <w:lang w:bidi="th-TH"/>
        </w:rPr>
        <w:t>.</w:t>
      </w:r>
      <w:r w:rsidRPr="00A03E75">
        <w:rPr>
          <w:color w:val="000000" w:themeColor="text1"/>
          <w:lang w:bidi="th-TH"/>
        </w:rPr>
        <w:t xml:space="preserve"> Therefore, it is no surprise to see that post 1990  developing  countries’ governments opened up their economies to attract FDI (Pickering, et al., 2013). FDI increases trade and economic activity and leads to a reduction in poverty and economic development for the countries that have attracted FDI. One such example of a  developed country is the UK  that used favourable terms and treaties to attract FDI in Wales in the 1980s, an area where there existed high unemployment. However, the keenness for developing countries to attract FDI has varied over time; this was due to the adverse impact of FDI on some aspects of the nation’s economic activity. However, FDI did provide access to technology, knowledge and also served to alleviate poverty. Moreover, FDI did not in all  cases have the desired impact as the expected benefit from economic activity and tax revenue did not materialise in all of the cases</w:t>
      </w:r>
      <w:r>
        <w:rPr>
          <w:color w:val="000000" w:themeColor="text1"/>
          <w:lang w:bidi="th-TH"/>
        </w:rPr>
        <w:t xml:space="preserve"> </w:t>
      </w:r>
      <w:r w:rsidRPr="00A03E75">
        <w:rPr>
          <w:color w:val="000000" w:themeColor="text1"/>
          <w:lang w:bidi="th-TH"/>
        </w:rPr>
        <w:t xml:space="preserve">(Petri, et al., 2012).  </w:t>
      </w:r>
    </w:p>
    <w:p w14:paraId="284FA390" w14:textId="77777777"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The advancement in technologies and increased liberalisation amongst nations has led to an increase in growth in countries which were successful in attracting FDI flows, accompanied by additional technology and knowledge. The increase in FDI is correlated with an increase in the growth of GDP that also led to an increase in domestic investment that as a result gave prosperity to nations’ income and living standards</w:t>
      </w:r>
      <w:r>
        <w:rPr>
          <w:color w:val="000000" w:themeColor="text1"/>
          <w:lang w:bidi="th-TH"/>
        </w:rPr>
        <w:t xml:space="preserve"> </w:t>
      </w:r>
      <w:r w:rsidRPr="00A03E75">
        <w:rPr>
          <w:color w:val="000000" w:themeColor="text1"/>
          <w:lang w:bidi="th-TH"/>
        </w:rPr>
        <w:t xml:space="preserve">(Nunnenkamp, 2002). However, the level of success experienced in attracting FDI varied with nations due to their geographical </w:t>
      </w:r>
      <w:r w:rsidRPr="00A03E75">
        <w:rPr>
          <w:color w:val="000000" w:themeColor="text1"/>
          <w:lang w:bidi="th-TH"/>
        </w:rPr>
        <w:lastRenderedPageBreak/>
        <w:t xml:space="preserve">and political stability and the robustness of their legal system. However, economies with a greater level of liberalisation were more successful in attracting FDI than the economies that had a more centralised government administrative system. </w:t>
      </w:r>
    </w:p>
    <w:p w14:paraId="12428A8E" w14:textId="77777777" w:rsidR="00EE301E" w:rsidRPr="00A03E75" w:rsidRDefault="00EE301E" w:rsidP="00EE301E">
      <w:pPr>
        <w:spacing w:line="480" w:lineRule="auto"/>
        <w:jc w:val="both"/>
        <w:rPr>
          <w:color w:val="000000" w:themeColor="text1"/>
          <w:lang w:bidi="th-TH"/>
        </w:rPr>
      </w:pPr>
      <w:r>
        <w:rPr>
          <w:color w:val="000000" w:themeColor="text1"/>
          <w:lang w:bidi="th-TH"/>
        </w:rPr>
        <w:tab/>
      </w:r>
      <w:r w:rsidRPr="00A03E75">
        <w:rPr>
          <w:color w:val="000000" w:themeColor="text1"/>
          <w:lang w:bidi="th-TH"/>
        </w:rPr>
        <w:t>Countries, both developed and developing have been competing to attract FDI and this has led several firms to invest in the countries that offered them the most preferential deals in terms of taxation and other incentives.</w:t>
      </w:r>
      <w:r>
        <w:rPr>
          <w:color w:val="000000" w:themeColor="text1"/>
          <w:lang w:bidi="th-TH"/>
        </w:rPr>
        <w:t xml:space="preserve"> </w:t>
      </w:r>
      <w:r w:rsidRPr="00A03E75">
        <w:rPr>
          <w:color w:val="000000" w:themeColor="text1"/>
          <w:lang w:bidi="th-TH"/>
        </w:rPr>
        <w:t xml:space="preserve">To provide firms with benchmarks when identifying countries with the most attractive offers to attract FDI, the “Asia-Europe Meeting (ASEM)” has been developing benchmarks for this purpose. For example, this research was carried out to study the various approaches that may help Thailand to eliminate double taxation and make the country attractive for international companies considering investing through FDI initiatives in Thailand (Kibuta, et al., 2011).  </w:t>
      </w:r>
    </w:p>
    <w:p w14:paraId="1DCA28C1" w14:textId="77777777"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The research critically considers the benefits of eliminating double taxation and adopting DTTs from the perspective of Thailand. It has been observed that Thailand wishes to be a part of double taxation treaties mainly in order to promote economic growth and resolve the issue of double taxation which would stimulate economic a greater amount of FDI (Pomfret, et al., 2013). Also, to prosper and attract  investment, the government in Thailand discourage  tax avoidance or evasion,</w:t>
      </w:r>
      <w:r>
        <w:rPr>
          <w:color w:val="000000" w:themeColor="text1"/>
          <w:lang w:bidi="th-TH"/>
        </w:rPr>
        <w:t xml:space="preserve"> </w:t>
      </w:r>
      <w:r w:rsidRPr="00A03E75">
        <w:rPr>
          <w:color w:val="000000" w:themeColor="text1"/>
          <w:lang w:bidi="th-TH"/>
        </w:rPr>
        <w:t>The government of Thailand streamlines taxation regime to encourage DTTs. Based on the above summary, this research determined the research questions that are aligned with the research aims.</w:t>
      </w:r>
    </w:p>
    <w:p w14:paraId="780D9631" w14:textId="1F486022" w:rsidR="00EE301E" w:rsidRDefault="00EE301E" w:rsidP="00EE301E">
      <w:pPr>
        <w:widowControl w:val="0"/>
        <w:autoSpaceDE w:val="0"/>
        <w:autoSpaceDN w:val="0"/>
        <w:adjustRightInd w:val="0"/>
        <w:spacing w:before="240" w:after="240" w:line="480" w:lineRule="auto"/>
        <w:jc w:val="both"/>
        <w:rPr>
          <w:b/>
          <w:bCs/>
          <w:color w:val="000000" w:themeColor="text1"/>
          <w:lang w:eastAsia="en-US"/>
        </w:rPr>
      </w:pPr>
    </w:p>
    <w:p w14:paraId="369CBCE9" w14:textId="77777777" w:rsidR="00562B17" w:rsidRDefault="00562B17" w:rsidP="00EE301E">
      <w:pPr>
        <w:widowControl w:val="0"/>
        <w:autoSpaceDE w:val="0"/>
        <w:autoSpaceDN w:val="0"/>
        <w:adjustRightInd w:val="0"/>
        <w:spacing w:before="240" w:after="240" w:line="480" w:lineRule="auto"/>
        <w:jc w:val="both"/>
        <w:rPr>
          <w:b/>
          <w:bCs/>
          <w:color w:val="000000" w:themeColor="text1"/>
          <w:lang w:eastAsia="en-US"/>
        </w:rPr>
      </w:pPr>
    </w:p>
    <w:p w14:paraId="3C47CC1D" w14:textId="77777777" w:rsidR="00EE301E" w:rsidRPr="00A03E75" w:rsidRDefault="00EE301E" w:rsidP="00562B17">
      <w:pPr>
        <w:pStyle w:val="Heading2"/>
      </w:pPr>
      <w:r w:rsidRPr="00A03E75">
        <w:t>1.6 Significance of the Study</w:t>
      </w:r>
    </w:p>
    <w:p w14:paraId="296E472F" w14:textId="77777777" w:rsidR="00EE301E" w:rsidRPr="00A03E75" w:rsidRDefault="00EE301E" w:rsidP="00EE301E">
      <w:pPr>
        <w:spacing w:line="480" w:lineRule="auto"/>
        <w:jc w:val="both"/>
        <w:rPr>
          <w:color w:val="000000" w:themeColor="text1"/>
        </w:rPr>
      </w:pPr>
      <w:r w:rsidRPr="00A03E75">
        <w:rPr>
          <w:b/>
          <w:color w:val="000000" w:themeColor="text1"/>
        </w:rPr>
        <w:tab/>
      </w:r>
      <w:r w:rsidRPr="00A03E75">
        <w:rPr>
          <w:color w:val="000000" w:themeColor="text1"/>
        </w:rPr>
        <w:t xml:space="preserve">Investment plays an essential role in the development of the economy for emerging as well as for  developing countries. Investment is essential to create employment and assists in </w:t>
      </w:r>
      <w:r w:rsidRPr="00A03E75">
        <w:rPr>
          <w:color w:val="000000" w:themeColor="text1"/>
        </w:rPr>
        <w:lastRenderedPageBreak/>
        <w:t>the financial and economic stabilisation of the economy. Investment in machinery and products enable the country to properly utilise human and natural resources. In recent times, globalisation has gained momentum and that has led to greater flow of investment across countries and there is an exponential increase international trade and cross-border trade across the world (Radu, et al., 2012). International trade means that goods are produced in a different place from the country of domicile.  This means taxation is paid in more than one country and this makes tax matters complicated and at times companies may be paying double taxation. This discourages FDI. Multi-country trade means there is a never-ending requirement to comply with multi country tax systems. Such a scenario leads to the corporations and citizens to be burdened with extra costs and this negatively affects FDI and trade at large. Due to these reasons, there is a need to know about tax compliance or otherwise and its consequences when trading in multiple countries (Jogarajan, et al., 2012; Nunnenkamp, 2002). For every company trading in more than one country</w:t>
      </w:r>
      <w:r>
        <w:rPr>
          <w:color w:val="000000" w:themeColor="text1"/>
        </w:rPr>
        <w:t>,</w:t>
      </w:r>
      <w:r w:rsidRPr="00A03E75">
        <w:rPr>
          <w:color w:val="000000" w:themeColor="text1"/>
        </w:rPr>
        <w:t xml:space="preserve"> there is the need to pay attention to double taxation related issues as cross-country trade needs double taxation on the amount earned in a single company</w:t>
      </w:r>
      <w:r>
        <w:rPr>
          <w:color w:val="000000" w:themeColor="text1"/>
        </w:rPr>
        <w:t xml:space="preserve"> </w:t>
      </w:r>
      <w:r w:rsidRPr="00A03E75">
        <w:rPr>
          <w:color w:val="000000" w:themeColor="text1"/>
        </w:rPr>
        <w:t>by the people of another state.</w:t>
      </w:r>
    </w:p>
    <w:p w14:paraId="06AD96F7" w14:textId="77777777" w:rsidR="00EE301E" w:rsidRPr="00A03E75" w:rsidRDefault="00EE301E" w:rsidP="00EE301E">
      <w:pPr>
        <w:spacing w:after="160" w:line="480" w:lineRule="auto"/>
        <w:ind w:firstLine="720"/>
        <w:jc w:val="both"/>
        <w:rPr>
          <w:color w:val="000000" w:themeColor="text1"/>
          <w:lang w:bidi="th-TH"/>
        </w:rPr>
      </w:pPr>
      <w:r w:rsidRPr="00A03E75">
        <w:rPr>
          <w:color w:val="000000" w:themeColor="text1"/>
          <w:lang w:bidi="th-TH"/>
        </w:rPr>
        <w:t>Thailand is mostly</w:t>
      </w:r>
      <w:r>
        <w:rPr>
          <w:color w:val="000000" w:themeColor="text1"/>
          <w:lang w:bidi="th-TH"/>
        </w:rPr>
        <w:t xml:space="preserve"> </w:t>
      </w:r>
      <w:r w:rsidRPr="00A03E75">
        <w:rPr>
          <w:color w:val="000000" w:themeColor="text1"/>
          <w:lang w:bidi="th-TH"/>
        </w:rPr>
        <w:t>an agrarian economy that aspires to rapidly industrialise its manufacturing sectors to compete with other regional and international economies to create employment, increase gross domestic product (GDP) and make use of modern technology to move towards  the knowledge economy. This rapid industrialisation could be achieved through attracting FD</w:t>
      </w:r>
      <w:r>
        <w:rPr>
          <w:color w:val="000000" w:themeColor="text1"/>
          <w:lang w:bidi="th-TH"/>
        </w:rPr>
        <w:t xml:space="preserve">I </w:t>
      </w:r>
      <w:r w:rsidRPr="00A03E75">
        <w:rPr>
          <w:color w:val="000000" w:themeColor="text1"/>
          <w:lang w:bidi="th-TH"/>
        </w:rPr>
        <w:t xml:space="preserve">into some of its sectors like electronics and the automotive sector; these sectors are the key drivers for growth in the regions that have led these economies to become known as the Asian tiger (Kibuta, et al., 2011). The other key development Thailand has experienced is the liberalisation of the economy post the economic crisis in 1997-1998 and the country has pursued policies to increase exports to bring about greater economic development. Through </w:t>
      </w:r>
      <w:r w:rsidRPr="00A03E75">
        <w:rPr>
          <w:color w:val="000000" w:themeColor="text1"/>
          <w:lang w:bidi="th-TH"/>
        </w:rPr>
        <w:lastRenderedPageBreak/>
        <w:t xml:space="preserve">industrialisation polices, Thailand has been able to create employment and increase international trade. </w:t>
      </w:r>
    </w:p>
    <w:p w14:paraId="4C8540BF" w14:textId="77777777" w:rsidR="00EE301E" w:rsidRPr="00A03E75" w:rsidRDefault="00EE301E" w:rsidP="00EE301E">
      <w:pPr>
        <w:spacing w:after="160" w:line="480" w:lineRule="auto"/>
        <w:ind w:firstLine="720"/>
        <w:jc w:val="both"/>
        <w:rPr>
          <w:color w:val="000000" w:themeColor="text1"/>
          <w:lang w:bidi="th-TH"/>
        </w:rPr>
      </w:pPr>
      <w:r w:rsidRPr="00A03E75">
        <w:rPr>
          <w:color w:val="000000" w:themeColor="text1"/>
          <w:lang w:bidi="th-TH"/>
        </w:rPr>
        <w:t>However, to encourage foreign investment, the government of Thailand presents multiple non-tax and tax advantages for the investors via the “Investment Promotion Act” (Dumiter, et al., 2016). Since the Investment Promotion ACT Thailand has become one of the quickest growing economies. Despite domestic political chaos, economists believe strongly in the growth potential of the Thailand economy. The state policies have made Thailand an attractive destination for foreign companies to invest in. Thus, Thailand is ranked in 8</w:t>
      </w:r>
      <w:r w:rsidRPr="00A03E75">
        <w:rPr>
          <w:color w:val="000000" w:themeColor="text1"/>
          <w:vertAlign w:val="superscript"/>
          <w:lang w:bidi="th-TH"/>
        </w:rPr>
        <w:t>th</w:t>
      </w:r>
      <w:r w:rsidRPr="00A03E75">
        <w:rPr>
          <w:color w:val="000000" w:themeColor="text1"/>
          <w:lang w:bidi="th-TH"/>
        </w:rPr>
        <w:t xml:space="preserve"> position for its FDI in a survey that took place in the year 2013 by the "United Nations Conference on Trade and Development (UNCTAD)" (Nunnenkamp, 2002).</w:t>
      </w:r>
    </w:p>
    <w:p w14:paraId="2F11B003" w14:textId="77777777"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 xml:space="preserve">This research’s importance can be gauged by its application to the case of Thailand. Thailand has implemented revised methods of double taxation that has attracted the inflow of FDI from bilateral countries. Within this research the researcher examines several methods to relieve the impact of double taxation policies, particular in the case of dividend payments (Vanderbruggen, et al., 2012). The dividend payment comprises of the exemption and the credit method. Such methods can lead to hugely increasing the inflow of FDI to Thailand, therefore, this shows the importance of researching the impact of taxation and treaties when economies want to attract FDI and increase trade with one another, therefore this research evaluates the “Double Taxation Relief” and its effectiveness (Sriausadawutkul, et al., 2013). </w:t>
      </w:r>
    </w:p>
    <w:p w14:paraId="549A27A6" w14:textId="77777777"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 xml:space="preserve">Moreover, the research highlights the points through which the nations can obtain benefits from entering into the DTT agreement between other countries. However, the DTTs also present some of the potential restrictions or limitations when trading with other economies, thus, the policy has both benefits and costs attached to it too. For example, Fuentes and Braun (2016) suggest that DTTs can generate a number of FDI projects among nations along with withholding the rights of taxation and minimising the tax revenues for developing countries, </w:t>
      </w:r>
      <w:r w:rsidRPr="00A03E75">
        <w:rPr>
          <w:color w:val="000000" w:themeColor="text1"/>
          <w:lang w:bidi="th-TH"/>
        </w:rPr>
        <w:lastRenderedPageBreak/>
        <w:t>In addition, there is ongoing debate as to whether DTTs lead to an increase inward FDIs for a country such as Thailand, something this research also considers. There is overwhelming evidence that DTTs agreements lead to a higher FDI that helps the country to attract investment and technological knowledge. Therefore, this research examines how DTTs lead to a higher level of inward FDIs and its impact on the wellbeing of the economy (Larsson, et al., 2012). This research also examines the problems associated with bilateral tax treaties and their standards. We also explore whether there are any countries that unilaterally provide tax relief through double taxation and whether this has led to a reduction in investment; also whether double taxation treaties adversely impact on a country’s trading conditions.</w:t>
      </w:r>
    </w:p>
    <w:p w14:paraId="38EFECDD" w14:textId="77777777" w:rsidR="00EE301E" w:rsidRDefault="00EE301E" w:rsidP="00EE301E">
      <w:pPr>
        <w:spacing w:line="480" w:lineRule="auto"/>
        <w:ind w:firstLine="720"/>
        <w:jc w:val="both"/>
        <w:rPr>
          <w:color w:val="000000" w:themeColor="text1"/>
          <w:lang w:bidi="th-TH"/>
        </w:rPr>
      </w:pPr>
      <w:r w:rsidRPr="00A03E75">
        <w:rPr>
          <w:color w:val="000000" w:themeColor="text1"/>
          <w:lang w:bidi="th-TH"/>
        </w:rPr>
        <w:t>There are insufficient studies that have examined the role of DTTs and their effectiveness in attracting and retaining FDI in the country. Therefore, this research evaluates the impact of various methods used under DTTs and their impact on FDI, more specifically it focuses on developing countries where the researchers consider a cross-section of data  for   developing countries and developing countries</w:t>
      </w:r>
      <w:r>
        <w:rPr>
          <w:color w:val="000000" w:themeColor="text1"/>
          <w:lang w:bidi="th-TH"/>
        </w:rPr>
        <w:t xml:space="preserve"> </w:t>
      </w:r>
      <w:r w:rsidRPr="00A03E75">
        <w:rPr>
          <w:color w:val="000000" w:themeColor="text1"/>
          <w:lang w:bidi="th-TH"/>
        </w:rPr>
        <w:t xml:space="preserve">(S-S) (Petri, et al., 2012). The unique contribution of this research is in terms of its focus on the ASEAN states, an area that has not been researched in-depth. This gap or omission in the research suggests that there is a case for undertaking research within this topic to develop a better understanding on how the DTTs agreements between N-S, S-S and ASEAN states affect FDI (Luoga, et al., 2018). </w:t>
      </w:r>
    </w:p>
    <w:p w14:paraId="675EA0CA" w14:textId="77777777" w:rsidR="00EE301E" w:rsidRDefault="00EE301E" w:rsidP="00EE301E">
      <w:pPr>
        <w:spacing w:line="480" w:lineRule="auto"/>
        <w:ind w:firstLine="720"/>
        <w:jc w:val="both"/>
        <w:rPr>
          <w:color w:val="000000" w:themeColor="text1"/>
          <w:lang w:bidi="th-TH"/>
        </w:rPr>
      </w:pPr>
    </w:p>
    <w:p w14:paraId="344B62AA" w14:textId="77777777" w:rsidR="00EE301E" w:rsidRDefault="00EE301E" w:rsidP="00EE301E">
      <w:pPr>
        <w:spacing w:line="480" w:lineRule="auto"/>
        <w:ind w:firstLine="720"/>
        <w:jc w:val="both"/>
        <w:rPr>
          <w:color w:val="000000" w:themeColor="text1"/>
          <w:lang w:bidi="th-TH"/>
        </w:rPr>
      </w:pPr>
    </w:p>
    <w:p w14:paraId="4B14E235" w14:textId="77777777" w:rsidR="00EE301E" w:rsidRDefault="00EE301E" w:rsidP="00EE301E">
      <w:pPr>
        <w:spacing w:line="480" w:lineRule="auto"/>
        <w:ind w:firstLine="720"/>
        <w:jc w:val="both"/>
        <w:rPr>
          <w:color w:val="000000" w:themeColor="text1"/>
          <w:lang w:bidi="th-TH"/>
        </w:rPr>
      </w:pPr>
    </w:p>
    <w:p w14:paraId="7B36EBE8" w14:textId="77777777" w:rsidR="00EE301E" w:rsidRDefault="00EE301E" w:rsidP="00EE301E">
      <w:pPr>
        <w:spacing w:line="480" w:lineRule="auto"/>
        <w:ind w:firstLine="720"/>
        <w:jc w:val="both"/>
        <w:rPr>
          <w:color w:val="000000" w:themeColor="text1"/>
          <w:lang w:bidi="th-TH"/>
        </w:rPr>
      </w:pPr>
    </w:p>
    <w:p w14:paraId="05052FA0" w14:textId="77777777" w:rsidR="00EE301E" w:rsidRPr="00A03E75" w:rsidRDefault="00EE301E" w:rsidP="00EE301E">
      <w:pPr>
        <w:spacing w:line="480" w:lineRule="auto"/>
        <w:ind w:firstLine="720"/>
        <w:jc w:val="both"/>
        <w:rPr>
          <w:color w:val="000000" w:themeColor="text1"/>
          <w:lang w:bidi="th-TH"/>
        </w:rPr>
      </w:pPr>
    </w:p>
    <w:p w14:paraId="3300C8D8" w14:textId="77777777" w:rsidR="00EE301E" w:rsidRPr="00A03E75" w:rsidRDefault="00EE301E" w:rsidP="00562B17">
      <w:pPr>
        <w:pStyle w:val="Heading2"/>
      </w:pPr>
      <w:r w:rsidRPr="00A03E75">
        <w:t>1.7 Chapter Summary</w:t>
      </w:r>
    </w:p>
    <w:p w14:paraId="4025D764" w14:textId="77777777" w:rsidR="00EE301E" w:rsidRPr="00A03E75" w:rsidRDefault="00EE301E" w:rsidP="00EE301E">
      <w:pPr>
        <w:spacing w:line="480" w:lineRule="auto"/>
        <w:jc w:val="both"/>
        <w:rPr>
          <w:color w:val="000000" w:themeColor="text1"/>
          <w:lang w:bidi="th-TH"/>
        </w:rPr>
      </w:pPr>
      <w:r w:rsidRPr="00A03E75">
        <w:rPr>
          <w:color w:val="000000" w:themeColor="text1"/>
          <w:lang w:bidi="th-TH"/>
        </w:rPr>
        <w:lastRenderedPageBreak/>
        <w:t xml:space="preserve"> </w:t>
      </w:r>
      <w:r w:rsidRPr="00A03E75">
        <w:rPr>
          <w:color w:val="000000" w:themeColor="text1"/>
          <w:lang w:bidi="th-TH"/>
        </w:rPr>
        <w:tab/>
        <w:t>The research suggests that the purpose and aim of the DTTs is to minimise or eliminate incidents of double taxation between trading countries. DTTs are also considered attractive and useful as they assist countries to encourage foreign companies to invest in Thailand under the category of FD</w:t>
      </w:r>
      <w:r>
        <w:rPr>
          <w:color w:val="000000" w:themeColor="text1"/>
          <w:lang w:bidi="th-TH"/>
        </w:rPr>
        <w:t xml:space="preserve">I </w:t>
      </w:r>
      <w:r w:rsidRPr="00A03E75">
        <w:rPr>
          <w:color w:val="000000" w:themeColor="text1"/>
          <w:lang w:bidi="th-TH"/>
        </w:rPr>
        <w:t xml:space="preserve">(Sriausadawutkul, et al., 2013). Agreeing and implementing the DTT is expensive, time consuming and its impact takes some time to show and bring about the desired change. The process to agree DTTs is time consuming and can often take years to finalise  agreement, as the taxation issues are complicated and difficult to agree. It is often argued that in the process of attracting FDIs, through negotiating </w:t>
      </w:r>
      <w:r>
        <w:rPr>
          <w:color w:val="000000" w:themeColor="text1"/>
          <w:lang w:bidi="th-TH"/>
        </w:rPr>
        <w:t>DTTs</w:t>
      </w:r>
      <w:r w:rsidRPr="00A03E75">
        <w:rPr>
          <w:color w:val="000000" w:themeColor="text1"/>
          <w:lang w:bidi="th-TH"/>
        </w:rPr>
        <w:t xml:space="preserve">, the developing nations also sacrifices potential tax revenues (Jogarajan, et al., 2012). Thus, the research evaluates the effects of applying the DTTs agreements to attract the FDI in developing into the nations such as Thailand. This is because international double taxation treaties could lead to several unintended outcomes for both developing and developed economies (Dumiter, et al., 2016). </w:t>
      </w:r>
    </w:p>
    <w:p w14:paraId="06C4F7C4" w14:textId="77777777"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Therefore, this research is carried out to examine the various methods used to eliminate the incidence of international double taxation that leads to an increase in the level of FDI flow into Thailand, more specifically when foreign companies pay dividends to their parent companies. The research also examines the limitations along with the potential advantages used to eradicate double taxation. Moreover, the thesis also assesses the challenges to be overcome while using the DTTs to mitigate international double taxation. In addition, the recent legal changes brought about in taxation law and the approaches employed in Thailand are also evaluated.</w:t>
      </w:r>
    </w:p>
    <w:p w14:paraId="4D61C4E9" w14:textId="77777777" w:rsidR="00EE301E" w:rsidRPr="00A03E75" w:rsidRDefault="00EE301E" w:rsidP="00EE301E">
      <w:pPr>
        <w:spacing w:line="480" w:lineRule="auto"/>
        <w:ind w:firstLine="720"/>
        <w:jc w:val="both"/>
        <w:rPr>
          <w:color w:val="000000" w:themeColor="text1"/>
          <w:lang w:bidi="th-TH"/>
        </w:rPr>
      </w:pPr>
      <w:r w:rsidRPr="00A03E75">
        <w:rPr>
          <w:color w:val="000000" w:themeColor="text1"/>
          <w:lang w:bidi="th-TH"/>
        </w:rPr>
        <w:t xml:space="preserve"> The limitations of the methods used are also examined. The major challenge faced by foreign companies investing in Thailand is the red tape which can discourage the MNEs to bring FDI into Thailand, an aspect that is evaluated within this thesis. The recent policies and practices used by the TIRS within the Revenue Department of Thailand to alter the provision of double taxation provision in order to encourage inward FDI to Thailand, have also been </w:t>
      </w:r>
      <w:r w:rsidRPr="00A03E75">
        <w:rPr>
          <w:color w:val="000000" w:themeColor="text1"/>
          <w:lang w:bidi="th-TH"/>
        </w:rPr>
        <w:lastRenderedPageBreak/>
        <w:t>evaluated. Furthermore, the thesis also examines the effects of DTTs on FDI inflow from bilateral states to Thailand and analyses the methods used to eliminate international double taxation under DTTs between Thailand and its bilateral countries to see how they work and describes the approaches of mitigating double taxation in the scenario of dividend payments which contain the Exemption Method and Credit Method.</w:t>
      </w:r>
      <w:r>
        <w:rPr>
          <w:color w:val="000000" w:themeColor="text1"/>
          <w:lang w:bidi="th-TH"/>
        </w:rPr>
        <w:t xml:space="preserve"> Additionally, </w:t>
      </w:r>
      <w:r>
        <w:rPr>
          <w:rFonts w:ascii="TimesNewRomanPSMT" w:hAnsi="TimesNewRomanPSMT"/>
          <w:color w:val="000000" w:themeColor="text1"/>
        </w:rPr>
        <w:t>t</w:t>
      </w:r>
      <w:r w:rsidRPr="0018193A">
        <w:rPr>
          <w:rFonts w:ascii="TimesNewRomanPSMT" w:hAnsi="TimesNewRomanPSMT"/>
          <w:color w:val="000000" w:themeColor="text1"/>
        </w:rPr>
        <w:t>he thesis empirically investigat</w:t>
      </w:r>
      <w:r>
        <w:rPr>
          <w:rFonts w:ascii="TimesNewRomanPSMT" w:hAnsi="TimesNewRomanPSMT"/>
          <w:color w:val="000000" w:themeColor="text1"/>
        </w:rPr>
        <w:t>es</w:t>
      </w:r>
      <w:r w:rsidRPr="0018193A">
        <w:rPr>
          <w:rFonts w:ascii="TimesNewRomanPSMT" w:hAnsi="TimesNewRomanPSMT"/>
          <w:color w:val="000000" w:themeColor="text1"/>
        </w:rPr>
        <w:t xml:space="preserve"> FDI flows from, (a) South to South, (b) North to South and (c) ASEAN countries to Thailand to understand the effects of DTTs.</w:t>
      </w:r>
    </w:p>
    <w:p w14:paraId="3ACC0D04" w14:textId="77777777" w:rsidR="00EE301E" w:rsidRPr="00A03E75" w:rsidRDefault="00EE301E" w:rsidP="00EE301E">
      <w:pPr>
        <w:rPr>
          <w:color w:val="000000" w:themeColor="text1"/>
        </w:rPr>
      </w:pPr>
    </w:p>
    <w:p w14:paraId="4B85D0BE" w14:textId="77777777" w:rsidR="00EE301E" w:rsidRPr="0018193A" w:rsidRDefault="00EE301E" w:rsidP="00624C56">
      <w:pPr>
        <w:rPr>
          <w:color w:val="000000" w:themeColor="text1"/>
        </w:rPr>
      </w:pPr>
    </w:p>
    <w:p w14:paraId="4E0D7C04" w14:textId="4AAB843D" w:rsidR="00BB41A7" w:rsidRDefault="00BB41A7"/>
    <w:p w14:paraId="30FCF526" w14:textId="7355763D" w:rsidR="00B21F55" w:rsidRDefault="00B21F55"/>
    <w:p w14:paraId="30A5EE48" w14:textId="68B31E30" w:rsidR="00B21F55" w:rsidRDefault="00B21F55"/>
    <w:p w14:paraId="3A9A1611" w14:textId="444D62F7" w:rsidR="00B21F55" w:rsidRDefault="00B21F55"/>
    <w:p w14:paraId="67DA80EF" w14:textId="44913D8C" w:rsidR="00B21F55" w:rsidRDefault="00B21F55"/>
    <w:p w14:paraId="12F2ECD8" w14:textId="0C74CACD" w:rsidR="00B21F55" w:rsidRDefault="00B21F55"/>
    <w:p w14:paraId="7794D404" w14:textId="23968A7A" w:rsidR="00B21F55" w:rsidRDefault="00B21F55"/>
    <w:p w14:paraId="614B28E2" w14:textId="1B6C59A5" w:rsidR="00B21F55" w:rsidRDefault="00B21F55"/>
    <w:p w14:paraId="26B7C5DE" w14:textId="732E8E97" w:rsidR="00B21F55" w:rsidRDefault="00B21F55"/>
    <w:p w14:paraId="5C2138DB" w14:textId="018F0919" w:rsidR="00B21F55" w:rsidRDefault="00B21F55"/>
    <w:p w14:paraId="675CA7E5" w14:textId="68A1F5A6" w:rsidR="00B21F55" w:rsidRDefault="00B21F55"/>
    <w:p w14:paraId="2859D778" w14:textId="19ABDB3B" w:rsidR="00B21F55" w:rsidRDefault="00B21F55"/>
    <w:p w14:paraId="71062898" w14:textId="145037F9" w:rsidR="00B21F55" w:rsidRDefault="00B21F55"/>
    <w:p w14:paraId="647FFC88" w14:textId="1D07ECA3" w:rsidR="00B21F55" w:rsidRDefault="00B21F55"/>
    <w:p w14:paraId="540DED06" w14:textId="354AE7C8" w:rsidR="00B21F55" w:rsidRDefault="00B21F55"/>
    <w:p w14:paraId="15AAAD04" w14:textId="4FBC1F42" w:rsidR="00B21F55" w:rsidRDefault="00B21F55"/>
    <w:p w14:paraId="7F0818A4" w14:textId="74A63A78" w:rsidR="00B21F55" w:rsidRDefault="00B21F55"/>
    <w:p w14:paraId="281E0734" w14:textId="2307283D" w:rsidR="00B21F55" w:rsidRDefault="00B21F55"/>
    <w:p w14:paraId="649F7789" w14:textId="54B9B8A1" w:rsidR="00B21F55" w:rsidRDefault="00B21F55"/>
    <w:p w14:paraId="73ECEDF9" w14:textId="63726277" w:rsidR="00B21F55" w:rsidRDefault="00B21F55"/>
    <w:p w14:paraId="5B4ECA34" w14:textId="16B68465" w:rsidR="00B21F55" w:rsidRDefault="00B21F55" w:rsidP="00B21F55">
      <w:bookmarkStart w:id="5" w:name="_Toc21445681"/>
    </w:p>
    <w:p w14:paraId="7301E211" w14:textId="77777777" w:rsidR="00B21F55" w:rsidRDefault="00B21F55" w:rsidP="00B21F55">
      <w:pPr>
        <w:rPr>
          <w:color w:val="000000" w:themeColor="text1"/>
          <w:lang w:eastAsia="en-US" w:bidi="th-TH"/>
        </w:rPr>
      </w:pPr>
    </w:p>
    <w:p w14:paraId="78B00C59" w14:textId="77777777" w:rsidR="00B21F55" w:rsidRDefault="00B21F55" w:rsidP="00B21F55">
      <w:pPr>
        <w:rPr>
          <w:color w:val="000000" w:themeColor="text1"/>
          <w:lang w:eastAsia="en-US" w:bidi="th-TH"/>
        </w:rPr>
      </w:pPr>
    </w:p>
    <w:p w14:paraId="14D69BE9" w14:textId="77777777" w:rsidR="00B21F55" w:rsidRDefault="00B21F55" w:rsidP="00B21F55">
      <w:pPr>
        <w:rPr>
          <w:color w:val="000000" w:themeColor="text1"/>
          <w:lang w:eastAsia="en-US" w:bidi="th-TH"/>
        </w:rPr>
      </w:pPr>
    </w:p>
    <w:p w14:paraId="0827EA94" w14:textId="77777777" w:rsidR="00B21F55" w:rsidRDefault="00B21F55" w:rsidP="00B21F55">
      <w:pPr>
        <w:rPr>
          <w:color w:val="000000" w:themeColor="text1"/>
          <w:lang w:eastAsia="en-US" w:bidi="th-TH"/>
        </w:rPr>
      </w:pPr>
    </w:p>
    <w:p w14:paraId="7E5ED454" w14:textId="77777777" w:rsidR="00B21F55" w:rsidRDefault="00B21F55" w:rsidP="00B21F55">
      <w:pPr>
        <w:rPr>
          <w:color w:val="000000" w:themeColor="text1"/>
          <w:lang w:eastAsia="en-US" w:bidi="th-TH"/>
        </w:rPr>
      </w:pPr>
    </w:p>
    <w:p w14:paraId="17048CEF" w14:textId="77777777" w:rsidR="00B21F55" w:rsidRDefault="00B21F55" w:rsidP="00B21F55">
      <w:pPr>
        <w:rPr>
          <w:color w:val="000000" w:themeColor="text1"/>
          <w:lang w:eastAsia="en-US" w:bidi="th-TH"/>
        </w:rPr>
      </w:pPr>
    </w:p>
    <w:p w14:paraId="249F6E63" w14:textId="77777777" w:rsidR="00B21F55" w:rsidRDefault="00B21F55" w:rsidP="00B21F55">
      <w:pPr>
        <w:rPr>
          <w:color w:val="000000" w:themeColor="text1"/>
          <w:lang w:eastAsia="en-US" w:bidi="th-TH"/>
        </w:rPr>
      </w:pPr>
    </w:p>
    <w:p w14:paraId="135AA356" w14:textId="77777777" w:rsidR="00B21F55" w:rsidRDefault="00B21F55" w:rsidP="00B21F55">
      <w:pPr>
        <w:rPr>
          <w:color w:val="000000" w:themeColor="text1"/>
          <w:lang w:eastAsia="en-US" w:bidi="th-TH"/>
        </w:rPr>
      </w:pPr>
    </w:p>
    <w:p w14:paraId="1738C5C7" w14:textId="77777777" w:rsidR="00B21F55" w:rsidRDefault="00B21F55" w:rsidP="00B21F55">
      <w:pPr>
        <w:rPr>
          <w:color w:val="000000" w:themeColor="text1"/>
          <w:lang w:eastAsia="en-US" w:bidi="th-TH"/>
        </w:rPr>
      </w:pPr>
    </w:p>
    <w:p w14:paraId="78082B39" w14:textId="77777777" w:rsidR="00B21F55" w:rsidRDefault="00B21F55" w:rsidP="00B21F55">
      <w:pPr>
        <w:rPr>
          <w:color w:val="000000" w:themeColor="text1"/>
          <w:lang w:eastAsia="en-US" w:bidi="th-TH"/>
        </w:rPr>
      </w:pPr>
    </w:p>
    <w:p w14:paraId="6C6F11EE" w14:textId="77777777" w:rsidR="00B21F55" w:rsidRPr="00760C46" w:rsidRDefault="00B21F55" w:rsidP="00B21F55">
      <w:pPr>
        <w:rPr>
          <w:color w:val="000000" w:themeColor="text1"/>
          <w:lang w:eastAsia="en-US" w:bidi="th-TH"/>
        </w:rPr>
      </w:pPr>
    </w:p>
    <w:p w14:paraId="04E2FCC1" w14:textId="36BC3014" w:rsidR="00B21F55" w:rsidRPr="00760C46" w:rsidRDefault="00B21F55" w:rsidP="00562B17">
      <w:pPr>
        <w:pStyle w:val="Heading1"/>
      </w:pPr>
      <w:r w:rsidRPr="00760C46">
        <w:lastRenderedPageBreak/>
        <w:t>CHAPTER 2</w:t>
      </w:r>
      <w:r w:rsidR="00562B17">
        <w:br/>
      </w:r>
      <w:r w:rsidR="00562B17">
        <w:br/>
      </w:r>
      <w:r w:rsidRPr="00760C46">
        <w:t>LITERATURE REVIEW</w:t>
      </w:r>
      <w:bookmarkEnd w:id="5"/>
    </w:p>
    <w:p w14:paraId="13071E1B" w14:textId="77777777" w:rsidR="00B21F55" w:rsidRPr="00760C46" w:rsidRDefault="00B21F55" w:rsidP="00B21F55">
      <w:pPr>
        <w:rPr>
          <w:color w:val="000000" w:themeColor="text1"/>
          <w:lang w:eastAsia="en-US" w:bidi="th-TH"/>
        </w:rPr>
      </w:pPr>
    </w:p>
    <w:p w14:paraId="131AA8CF" w14:textId="77777777" w:rsidR="00B21F55" w:rsidRPr="00760C46" w:rsidRDefault="00B21F55" w:rsidP="00562B17">
      <w:pPr>
        <w:pStyle w:val="Heading2"/>
      </w:pPr>
      <w:r w:rsidRPr="00760C46">
        <w:t>2.1 Definition of Foreign Direct Investment</w:t>
      </w:r>
    </w:p>
    <w:p w14:paraId="00CACD1E" w14:textId="77777777" w:rsidR="00B21F55" w:rsidRPr="00760C46" w:rsidRDefault="00B21F55" w:rsidP="00B21F55">
      <w:pPr>
        <w:spacing w:line="480" w:lineRule="auto"/>
        <w:ind w:firstLine="720"/>
        <w:jc w:val="both"/>
        <w:rPr>
          <w:color w:val="000000" w:themeColor="text1"/>
        </w:rPr>
      </w:pPr>
      <w:r w:rsidRPr="00760C46">
        <w:rPr>
          <w:color w:val="000000" w:themeColor="text1"/>
        </w:rPr>
        <w:t>The International Monetary Fund (IMF) defines Foreign Direct Investment (FDI) as a sum of money invested by one company into another cross-border. FDI is considered to have a high degree of impact on other economies as it increases the enterprise activity within the economy that leads to an increase in the level of employment and the gross domestic product (GDP). FDI is effectively an investment by the resident of another economy (Davie, 2015). FDI is directly invested into the existing industry, or a new business is set-up; this brings new management and knowledge into the country. It is an active form of investment from a director’s managerial role perceptive, while it can be considered as a passive form from the perception of portfolio investment. FDI has played a significant role in nurturing globalisation, where goods are traded across regions and the world. This increase in trade is due to FDI that has helped developing economies such as Thailand and others to increase industrialisation and has helped emerging economies (Daniel, et al., 2016).</w:t>
      </w:r>
    </w:p>
    <w:p w14:paraId="7F2BA90C" w14:textId="77777777" w:rsidR="00B21F55" w:rsidRPr="00760C46" w:rsidRDefault="00B21F55" w:rsidP="00B21F55">
      <w:pPr>
        <w:spacing w:line="480" w:lineRule="auto"/>
        <w:ind w:firstLine="720"/>
        <w:jc w:val="both"/>
        <w:rPr>
          <w:color w:val="000000" w:themeColor="text1"/>
        </w:rPr>
      </w:pPr>
      <w:r w:rsidRPr="00760C46">
        <w:rPr>
          <w:color w:val="000000" w:themeColor="text1"/>
        </w:rPr>
        <w:t>FDI has served to increase trade and has facilitated the exchange and flow of information and technology between economies (Egger and Merlo, 2011). Currently, FDI is internationally recognised to be great importance and the concept is internationally supported. FDI is compatible with free market ideology and is opposite to the concept of mass nationalisation as observed in the Middle East in the 1970s and the Soviet Bloc of the 1950s (Avi-Yonah and Pouga-Tinhaga, 2014). FDI is the actual transfer of money or technology from one country to another and it is different from portfolio investment; where funds are invested in another country and normally invested in financial markets.</w:t>
      </w:r>
      <w:r w:rsidRPr="00760C46" w:rsidDel="00726D6C">
        <w:rPr>
          <w:color w:val="000000" w:themeColor="text1"/>
        </w:rPr>
        <w:t xml:space="preserve"> </w:t>
      </w:r>
      <w:r w:rsidRPr="00760C46">
        <w:rPr>
          <w:color w:val="000000" w:themeColor="text1"/>
        </w:rPr>
        <w:t xml:space="preserve">In the case of FDI, a company will invest in assets such as plants or acquire a company and carry out day-to-day operations </w:t>
      </w:r>
      <w:r w:rsidRPr="00760C46">
        <w:rPr>
          <w:color w:val="000000" w:themeColor="text1"/>
        </w:rPr>
        <w:lastRenderedPageBreak/>
        <w:t>to produce goods or services. FDI effectively facilitates the flow of skills, knowledge and technology from one country to another, normally from developed economies such as the USA or Europe to developing economies such as Thailand, bringing both hard currency, skills and technology (Braun and Fuentes, 2016).</w:t>
      </w:r>
    </w:p>
    <w:p w14:paraId="4901378F" w14:textId="77777777" w:rsidR="00B21F55" w:rsidRPr="00760C46" w:rsidRDefault="00B21F55" w:rsidP="00B21F55">
      <w:pPr>
        <w:spacing w:line="480" w:lineRule="auto"/>
        <w:ind w:firstLine="720"/>
        <w:jc w:val="both"/>
        <w:rPr>
          <w:color w:val="000000" w:themeColor="text1"/>
        </w:rPr>
      </w:pPr>
      <w:r w:rsidRPr="00760C46">
        <w:rPr>
          <w:color w:val="000000" w:themeColor="text1"/>
        </w:rPr>
        <w:t xml:space="preserve">The idea of FDI has gained popularity over the last few decades and is supported by academics, practitioners and government agencies; it meaningfully and purposefully enables money to flow from rich to poor countries (Braun and Fuentes, 2016). The idea of FDI is also popular amongst academics and governments as it supports the creation of new industries or helps to improve the efficiency of the existing industries through sharing knowledge and trading with different countries and with international markets (Avi-Yonah and Pouga-Tinhaga, 2014). The major benefit of FDI is that it boosts government tax revenues and supports job creation, something that is required within developing countries to support the growing army of young unemployed youth, as is the case in Thailand, </w:t>
      </w:r>
    </w:p>
    <w:p w14:paraId="4EBD3440" w14:textId="77777777" w:rsidR="00B21F55" w:rsidRPr="00760C46" w:rsidRDefault="00B21F55" w:rsidP="00B21F55">
      <w:pPr>
        <w:spacing w:line="480" w:lineRule="auto"/>
        <w:jc w:val="both"/>
        <w:rPr>
          <w:color w:val="000000" w:themeColor="text1"/>
        </w:rPr>
      </w:pPr>
      <w:r w:rsidRPr="00760C46">
        <w:rPr>
          <w:color w:val="000000" w:themeColor="text1"/>
        </w:rPr>
        <w:tab/>
        <w:t>Consequentially, FDI helps to strengthen local economies. According to the Organisation for Economic Co-operation and Development (OECD), FDI is a key driver that helps to increase international trade and facilitate international economic integration (Schreiber, 2013). Countries that have accepted FDI as an effective policy framework and have implemented the system, have recognised that FDI  helps to  promote economic development, provide financial stability and enhance the societies’ wellbeing (Daniel, et al., 2016).</w:t>
      </w:r>
    </w:p>
    <w:p w14:paraId="4B8A6A25" w14:textId="77777777" w:rsidR="00B21F55" w:rsidRPr="00760C46" w:rsidRDefault="00B21F55" w:rsidP="00B21F55">
      <w:pPr>
        <w:spacing w:line="480" w:lineRule="auto"/>
        <w:ind w:firstLine="720"/>
        <w:jc w:val="both"/>
        <w:rPr>
          <w:color w:val="000000" w:themeColor="text1"/>
        </w:rPr>
      </w:pPr>
      <w:r w:rsidRPr="00760C46">
        <w:rPr>
          <w:color w:val="000000" w:themeColor="text1"/>
        </w:rPr>
        <w:t xml:space="preserve">As per the OECD definition of FDI, it sets the world standards for direct investment in other countries while it is  completely compatible with the concepts of investment (Jogarajan, 2011).  The OECD and other agencies worldwide  have statistics related to FDI. Thus, the FDI statistics have enabled decision makers and academics to see the benefits of FDI and have promoted cross-border trade and investment. It was recognised, according to OECD that traditional means of reporting were not sufficient to increase cross-border investments and a </w:t>
      </w:r>
      <w:r w:rsidRPr="00760C46">
        <w:rPr>
          <w:color w:val="000000" w:themeColor="text1"/>
        </w:rPr>
        <w:lastRenderedPageBreak/>
        <w:t>policy framework such as FDI is needed (Arnold, 2013). Additionally, it was noted that the traditional models were lacking the necessary attraction for foreign investors to invest in developing countries.  Multinational Enterprises (MNEs) were especially reluctant to trade or establish businesses offshore because of varying taxation system complications, increasing the complexity of accounting records, taxation and financing (Jogarajan, 2012). Therefore, it was noted that there was a need to develop a mechanism where double taxation problems could be overcome to increase international trade for the benefit of all nations.</w:t>
      </w:r>
    </w:p>
    <w:p w14:paraId="1816E0B1" w14:textId="77777777" w:rsidR="00B21F55" w:rsidRPr="00760C46" w:rsidRDefault="00B21F55" w:rsidP="00B21F55">
      <w:pPr>
        <w:spacing w:line="480" w:lineRule="auto"/>
        <w:ind w:firstLine="720"/>
        <w:jc w:val="both"/>
        <w:rPr>
          <w:color w:val="000000" w:themeColor="text1"/>
        </w:rPr>
      </w:pPr>
      <w:r w:rsidRPr="00760C46">
        <w:rPr>
          <w:color w:val="000000" w:themeColor="text1"/>
        </w:rPr>
        <w:t>FDI as a mechanism to invest in countries other than the domicile country, is supported by the World Bank and the IMF. The support for FDI is due to its ability to enable companies to set up operations where the resources are and they are able to produce competitively, thereby this facilitates the economic gains for  both  the recipient country and the country  of the original  investment. Therefore, FDI ensures long term monetary advantages for all (Miller and Oats, 2016). The attraction of FDI is due to its ability to create jobs in countries where unemployment is high. It is reported that approximately 2 million jobs per year are created by FDI in developing countries. However, FDI has not successfully brought about the desired positive results, in some cases and FDI has not been proven to give positive results (Rasmussen, 2011). The other benefit of FDI is that the investor has an interest in the management of the company that helps to improve firm productivity and helps to develop a long-term relationship between the investor and the host enterprise. To measure the effectiveness of FDI, statistics are maintained by each country and various agencies which suggest their effectiveness and  the amount of fund flow across the borders (Daniel, et al., 2016).</w:t>
      </w:r>
    </w:p>
    <w:p w14:paraId="40B69236" w14:textId="77777777" w:rsidR="00B21F55" w:rsidRPr="00760C46" w:rsidRDefault="00B21F55" w:rsidP="00B21F55">
      <w:pPr>
        <w:spacing w:line="480" w:lineRule="auto"/>
        <w:ind w:firstLine="720"/>
        <w:jc w:val="both"/>
        <w:rPr>
          <w:color w:val="000000" w:themeColor="text1"/>
        </w:rPr>
      </w:pPr>
    </w:p>
    <w:p w14:paraId="3713E607" w14:textId="77777777" w:rsidR="00B21F55" w:rsidRPr="00760C46" w:rsidRDefault="00B21F55" w:rsidP="00B21F55">
      <w:pPr>
        <w:spacing w:line="480" w:lineRule="auto"/>
        <w:ind w:firstLine="720"/>
        <w:jc w:val="both"/>
        <w:rPr>
          <w:color w:val="000000" w:themeColor="text1"/>
        </w:rPr>
      </w:pPr>
    </w:p>
    <w:p w14:paraId="07CB1003" w14:textId="77777777" w:rsidR="00B21F55" w:rsidRPr="00760C46" w:rsidRDefault="00B21F55" w:rsidP="00562B17">
      <w:pPr>
        <w:spacing w:line="480" w:lineRule="auto"/>
        <w:jc w:val="both"/>
        <w:rPr>
          <w:color w:val="000000" w:themeColor="text1"/>
        </w:rPr>
      </w:pPr>
    </w:p>
    <w:p w14:paraId="1431F2E6" w14:textId="77777777" w:rsidR="00B21F55" w:rsidRPr="00760C46" w:rsidRDefault="00B21F55" w:rsidP="00562B17">
      <w:pPr>
        <w:pStyle w:val="Heading2"/>
      </w:pPr>
      <w:r w:rsidRPr="00760C46">
        <w:t xml:space="preserve">2.2 Double Taxation </w:t>
      </w:r>
    </w:p>
    <w:p w14:paraId="5B4010AF" w14:textId="77777777" w:rsidR="00B21F55" w:rsidRPr="00760C46" w:rsidRDefault="00B21F55" w:rsidP="00B21F55">
      <w:pPr>
        <w:spacing w:line="480" w:lineRule="auto"/>
        <w:ind w:firstLine="720"/>
        <w:jc w:val="both"/>
        <w:rPr>
          <w:color w:val="000000" w:themeColor="text1"/>
        </w:rPr>
      </w:pPr>
      <w:r w:rsidRPr="00760C46">
        <w:rPr>
          <w:color w:val="000000" w:themeColor="text1"/>
        </w:rPr>
        <w:lastRenderedPageBreak/>
        <w:t>According to Rasmussen (2011), the double taxation principle is under which income taxes are paid twice from the same source of income. Under the legislations of double taxation, income is taxed at two levels, a) personal and b) at corporate level (Rasmussen, 2011). Thus, the same income is taxed twice in two different countries, once in the country of domicile of the investing firm and secondly in the host country where the investment was made and the profit earned, this how the incidence of double taxation takes place, this effectively discourages investment in other countries and negatively impacts international trade. Consequently, world trade as a large is worse off. To overcome the issue of double taxation, countries negotiate tax treaties between themselves (Dong, 2019). In some incidences, double taxation is often identified as an unintended consequence. In some countries, double taxation is seen as a negative element of the tax system that discourages trade and encourages barriers, thus leaving everyone worse off (Brooks and Krever, 2015).</w:t>
      </w:r>
    </w:p>
    <w:p w14:paraId="43CCED14" w14:textId="77777777" w:rsidR="00B21F55" w:rsidRPr="00760C46" w:rsidRDefault="00B21F55" w:rsidP="00B21F55">
      <w:pPr>
        <w:spacing w:line="480" w:lineRule="auto"/>
        <w:ind w:firstLine="720"/>
        <w:jc w:val="both"/>
        <w:rPr>
          <w:color w:val="000000" w:themeColor="text1"/>
        </w:rPr>
      </w:pPr>
      <w:r w:rsidRPr="00760C46">
        <w:rPr>
          <w:color w:val="000000" w:themeColor="text1"/>
        </w:rPr>
        <w:t>The topic of double taxation is currently divided into two categories, economic and juridical. Under juridical double taxation, the taxpayer pays tax twice on the same earnings with comparable taxes in two or more countries for identical periods with respect to the same subject matter (Miller and Oats, 2016). Thus, double taxation is considered to discourage cross border trade between associated enterprises (Egger and Merlo, 2011). To overcome double taxation complications, countries enter into mutual agreements which are used for the resolving of issues arising under double taxation between different countries which may arise as a consequence of transfer pricing adjustments (Miller and Oats, 2016).</w:t>
      </w:r>
    </w:p>
    <w:p w14:paraId="27AFFA80" w14:textId="77777777" w:rsidR="00B21F55" w:rsidRPr="00760C46" w:rsidRDefault="00B21F55" w:rsidP="00B21F55">
      <w:pPr>
        <w:spacing w:line="480" w:lineRule="auto"/>
        <w:jc w:val="both"/>
        <w:rPr>
          <w:color w:val="000000" w:themeColor="text1"/>
        </w:rPr>
      </w:pPr>
      <w:r w:rsidRPr="00760C46">
        <w:rPr>
          <w:color w:val="000000" w:themeColor="text1"/>
        </w:rPr>
        <w:tab/>
        <w:t xml:space="preserve">International double taxation is considered to be a barrier for larger trade as the investor does not wants to  pay tax twice if an investment is made abroad, a challenge that is  recognised by  the OECD that restricts international trade (Baker, 2014). However, whether international double taxation is a barrier has been questioned since the era of the League of Nations (Miller and Oats, 2016). More so double taxation has also been debated in the context of the </w:t>
      </w:r>
      <w:r w:rsidRPr="00760C46">
        <w:rPr>
          <w:color w:val="000000" w:themeColor="text1"/>
        </w:rPr>
        <w:lastRenderedPageBreak/>
        <w:t>development and preservation of tax treaties; however, the avoidance of double taxation cannot be fulfilled through these strategies (Braun and Fuentes, 2016). In the context of double taxation, tax treaties involve attribution of taxing authority regarding the income produced by the residents belonging to a country and consequential deriving of sources for another contracting state (Zarb, 2011).</w:t>
      </w:r>
    </w:p>
    <w:p w14:paraId="2529B8FF" w14:textId="77777777" w:rsidR="00B21F55" w:rsidRPr="00760C46" w:rsidRDefault="00B21F55" w:rsidP="00B21F55">
      <w:pPr>
        <w:spacing w:line="480" w:lineRule="auto"/>
        <w:ind w:firstLine="720"/>
        <w:jc w:val="both"/>
        <w:rPr>
          <w:color w:val="000000" w:themeColor="text1"/>
        </w:rPr>
      </w:pPr>
      <w:r w:rsidRPr="00760C46">
        <w:rPr>
          <w:color w:val="000000" w:themeColor="text1"/>
        </w:rPr>
        <w:t>The issue of double taxation has led to a significant debate and the concept has received scrutiny by academics, practitioners and world regulatory agencies. The debate is that double taxation is unfair to shareholders as the tax is unfair because tax is paid on their dividends, yet at corporate level, these funds were already taxed (Borrego, 2016). The advocates of double taxation are wealthy individuals who can enjoy the large dividends based on large amounts of common stocks while on the basis of their personal income, they would pay zero taxes (Baker, 2014). Dividend payment supporters also pointed out that since the companies in different states are not required to have their income double taxed, then dividend should not be taxed twice either (Pickering, 2013).</w:t>
      </w:r>
    </w:p>
    <w:p w14:paraId="4CAAE6D4" w14:textId="77777777" w:rsidR="00B21F55" w:rsidRPr="00760C46" w:rsidRDefault="00B21F55" w:rsidP="00B21F55">
      <w:pPr>
        <w:spacing w:line="480" w:lineRule="auto"/>
        <w:ind w:firstLine="720"/>
        <w:jc w:val="both"/>
        <w:rPr>
          <w:color w:val="000000" w:themeColor="text1"/>
        </w:rPr>
      </w:pPr>
      <w:r w:rsidRPr="00760C46">
        <w:rPr>
          <w:color w:val="000000" w:themeColor="text1"/>
        </w:rPr>
        <w:t xml:space="preserve">Thailand has negotiated an extensive number of tax treaty agreements with more than 61 countries. The major purpose of Thailand to negotiate such treaties is to allow cooperation between overseas tax authorities and Thailand in the implementation of their respective tax laws as well as to prevent double taxation and attract FDI to Thailand (Blonigen, et al., 2014). When assessing the individual schemes of double taxation and taking into account its advantages and disadvantages, the following aspects should be considered: </w:t>
      </w:r>
    </w:p>
    <w:p w14:paraId="536624D6" w14:textId="0DDFA1AD" w:rsidR="00B21F55" w:rsidRPr="00562B17" w:rsidRDefault="00562B17" w:rsidP="00562B17">
      <w:pPr>
        <w:pStyle w:val="Heading3"/>
      </w:pPr>
      <w:bookmarkStart w:id="6" w:name="_Toc21445735"/>
      <w:r w:rsidRPr="00562B17">
        <w:t xml:space="preserve">a. </w:t>
      </w:r>
      <w:r w:rsidR="00B21F55" w:rsidRPr="00562B17">
        <w:t>Advantages of Double Taxation</w:t>
      </w:r>
      <w:bookmarkEnd w:id="6"/>
    </w:p>
    <w:p w14:paraId="10A00D12" w14:textId="77777777" w:rsidR="00B21F55" w:rsidRPr="00760C46" w:rsidRDefault="00B21F55" w:rsidP="00B21F55">
      <w:pPr>
        <w:spacing w:line="480" w:lineRule="auto"/>
        <w:ind w:firstLine="720"/>
        <w:jc w:val="both"/>
        <w:rPr>
          <w:color w:val="000000" w:themeColor="text1"/>
        </w:rPr>
      </w:pPr>
      <w:r w:rsidRPr="00760C46">
        <w:rPr>
          <w:color w:val="000000" w:themeColor="text1"/>
        </w:rPr>
        <w:t xml:space="preserve">While double taxation is a questionable practice, it does, however, have a few benefits. The most substantial benefit being an increase in trade revenue as it provides additional avenues of income. The capital generated from double taxation is not shared or distributed to </w:t>
      </w:r>
      <w:r w:rsidRPr="00760C46">
        <w:rPr>
          <w:color w:val="000000" w:themeColor="text1"/>
        </w:rPr>
        <w:lastRenderedPageBreak/>
        <w:t>other countries as double taxation splits the tax revenue from specific sources or it exempts a nation from tax rights altogether (Ahmed and Giafri, 2015).</w:t>
      </w:r>
    </w:p>
    <w:p w14:paraId="67223185" w14:textId="56778193" w:rsidR="00B21F55" w:rsidRPr="00760C46" w:rsidRDefault="00562B17" w:rsidP="00562B17">
      <w:pPr>
        <w:pStyle w:val="Heading3"/>
      </w:pPr>
      <w:r>
        <w:t xml:space="preserve">b. </w:t>
      </w:r>
      <w:r w:rsidR="00B21F55" w:rsidRPr="00760C46">
        <w:t>Disadvantages of Double Taxation</w:t>
      </w:r>
    </w:p>
    <w:p w14:paraId="25D2AE2F" w14:textId="77777777" w:rsidR="00B21F55" w:rsidRPr="00760C46" w:rsidRDefault="00B21F55" w:rsidP="00B21F55">
      <w:pPr>
        <w:spacing w:line="480" w:lineRule="auto"/>
        <w:ind w:firstLine="720"/>
        <w:jc w:val="both"/>
        <w:rPr>
          <w:color w:val="000000" w:themeColor="text1"/>
        </w:rPr>
      </w:pPr>
      <w:r w:rsidRPr="00760C46">
        <w:rPr>
          <w:color w:val="000000" w:themeColor="text1"/>
        </w:rPr>
        <w:t xml:space="preserve">The increased burden of double taxation leads individuals to avoid paying tax and this  can lead to an  increase in the incidence of  tax evasion in a country. Investment ventures are also negatively impacted due to double taxation. Developed countries investing in developing economies are unable to raise capital from domestic investors, and  companies in developing countries may not invest, therefore, this could cause a loss  of employment for the home country and investment opportunities for foreign parties (Lesage, et al., 2013). While double taxation deters foreign investors from establishing an enterprise in developing countries, its exemption means  either the host or companies domicile country loses out on tax revenue. </w:t>
      </w:r>
    </w:p>
    <w:p w14:paraId="1E710603" w14:textId="77777777" w:rsidR="00B21F55" w:rsidRPr="00760C46" w:rsidRDefault="00B21F55" w:rsidP="00B21F55">
      <w:pPr>
        <w:spacing w:line="480" w:lineRule="auto"/>
        <w:ind w:firstLine="720"/>
        <w:jc w:val="both"/>
        <w:rPr>
          <w:color w:val="000000" w:themeColor="text1"/>
        </w:rPr>
      </w:pPr>
      <w:r w:rsidRPr="00760C46">
        <w:rPr>
          <w:color w:val="000000" w:themeColor="text1"/>
        </w:rPr>
        <w:t>The elimination of double taxation may communicate a country's commitment to attracting and establishing foreign investment interest and the policy’s absence implies investment ventures may not take place  if the investor is satisfied the investors may move on,  this could result in loss of tax revenue. It creates a situation for developing countries where the risk of not agreeing a double taxation treaty could far-outweigh the reward (Thuronyi, et al., 2016).</w:t>
      </w:r>
    </w:p>
    <w:p w14:paraId="710058C2" w14:textId="77777777" w:rsidR="00B21F55" w:rsidRDefault="00B21F55" w:rsidP="00B21F55">
      <w:pPr>
        <w:spacing w:line="480" w:lineRule="auto"/>
        <w:ind w:firstLine="720"/>
        <w:jc w:val="both"/>
        <w:rPr>
          <w:color w:val="000000" w:themeColor="text1"/>
        </w:rPr>
      </w:pPr>
    </w:p>
    <w:p w14:paraId="355A091B" w14:textId="77777777" w:rsidR="00B21F55" w:rsidRDefault="00B21F55" w:rsidP="00B21F55">
      <w:pPr>
        <w:spacing w:line="480" w:lineRule="auto"/>
        <w:ind w:firstLine="720"/>
        <w:jc w:val="both"/>
        <w:rPr>
          <w:color w:val="000000" w:themeColor="text1"/>
        </w:rPr>
      </w:pPr>
    </w:p>
    <w:p w14:paraId="5A1C29BF" w14:textId="77777777" w:rsidR="00B21F55" w:rsidRDefault="00B21F55" w:rsidP="00B21F55">
      <w:pPr>
        <w:spacing w:line="480" w:lineRule="auto"/>
        <w:ind w:firstLine="720"/>
        <w:jc w:val="both"/>
        <w:rPr>
          <w:color w:val="000000" w:themeColor="text1"/>
        </w:rPr>
      </w:pPr>
    </w:p>
    <w:p w14:paraId="057A7588" w14:textId="77777777" w:rsidR="00B21F55" w:rsidRDefault="00B21F55" w:rsidP="00B21F55">
      <w:pPr>
        <w:spacing w:line="480" w:lineRule="auto"/>
        <w:ind w:firstLine="720"/>
        <w:jc w:val="both"/>
        <w:rPr>
          <w:color w:val="000000" w:themeColor="text1"/>
        </w:rPr>
      </w:pPr>
    </w:p>
    <w:p w14:paraId="36CA35CF" w14:textId="77777777" w:rsidR="00B21F55" w:rsidRPr="00760C46" w:rsidRDefault="00B21F55" w:rsidP="00562B17">
      <w:pPr>
        <w:spacing w:line="480" w:lineRule="auto"/>
        <w:jc w:val="both"/>
        <w:rPr>
          <w:color w:val="000000" w:themeColor="text1"/>
        </w:rPr>
      </w:pPr>
    </w:p>
    <w:p w14:paraId="067F10C2" w14:textId="77777777" w:rsidR="00B21F55" w:rsidRPr="00492BC7" w:rsidRDefault="00B21F55" w:rsidP="00562B17">
      <w:pPr>
        <w:pStyle w:val="Heading2"/>
      </w:pPr>
      <w:r w:rsidRPr="00492BC7">
        <w:t xml:space="preserve">2.3 Double Taxation Treaties  </w:t>
      </w:r>
    </w:p>
    <w:p w14:paraId="53B28BB0" w14:textId="77777777" w:rsidR="00B21F55" w:rsidRDefault="00B21F55" w:rsidP="00B21F55">
      <w:pPr>
        <w:spacing w:line="480" w:lineRule="auto"/>
        <w:ind w:firstLine="720"/>
        <w:jc w:val="both"/>
        <w:rPr>
          <w:lang w:bidi="th-TH"/>
        </w:rPr>
      </w:pPr>
      <w:r w:rsidRPr="007F694B">
        <w:rPr>
          <w:lang w:bidi="th-TH"/>
        </w:rPr>
        <w:lastRenderedPageBreak/>
        <w:t xml:space="preserve">Generally, Double Taxation Treaties are signed to prevent double taxation, which occurs when two or several </w:t>
      </w:r>
      <w:r>
        <w:rPr>
          <w:lang w:bidi="th-TH"/>
        </w:rPr>
        <w:t>countries tax</w:t>
      </w:r>
      <w:r w:rsidRPr="007F694B">
        <w:rPr>
          <w:lang w:bidi="th-TH"/>
        </w:rPr>
        <w:t xml:space="preserve"> the sam</w:t>
      </w:r>
      <w:r>
        <w:rPr>
          <w:lang w:bidi="th-TH"/>
        </w:rPr>
        <w:t xml:space="preserve">e income twice </w:t>
      </w:r>
      <w:r w:rsidRPr="007F694B">
        <w:rPr>
          <w:lang w:bidi="th-TH"/>
        </w:rPr>
        <w:t>(Dumiter</w:t>
      </w:r>
      <w:r>
        <w:rPr>
          <w:lang w:bidi="th-TH"/>
        </w:rPr>
        <w:t>,</w:t>
      </w:r>
      <w:r w:rsidRPr="007F694B">
        <w:rPr>
          <w:lang w:bidi="th-TH"/>
        </w:rPr>
        <w:t xml:space="preserve"> et al., 2016)</w:t>
      </w:r>
      <w:r w:rsidRPr="00A56709">
        <w:rPr>
          <w:lang w:bidi="th-TH"/>
        </w:rPr>
        <w:t xml:space="preserve">. </w:t>
      </w:r>
      <w:r w:rsidRPr="007F694B">
        <w:rPr>
          <w:lang w:bidi="th-TH"/>
        </w:rPr>
        <w:t xml:space="preserve">Apart from this, it is considered that DTTs </w:t>
      </w:r>
      <w:r w:rsidRPr="008F5460">
        <w:rPr>
          <w:lang w:bidi="th-TH"/>
        </w:rPr>
        <w:t xml:space="preserve">set up also helps </w:t>
      </w:r>
      <w:r w:rsidRPr="00250E27">
        <w:rPr>
          <w:lang w:bidi="th-TH"/>
        </w:rPr>
        <w:t>to exchange the data among</w:t>
      </w:r>
      <w:r w:rsidRPr="007F694B">
        <w:rPr>
          <w:lang w:bidi="th-TH"/>
        </w:rPr>
        <w:t xml:space="preserve"> the</w:t>
      </w:r>
      <w:r>
        <w:rPr>
          <w:lang w:bidi="th-TH"/>
        </w:rPr>
        <w:t xml:space="preserve"> signatory </w:t>
      </w:r>
      <w:r w:rsidRPr="007F694B">
        <w:rPr>
          <w:lang w:bidi="th-TH"/>
        </w:rPr>
        <w:t>tax authorities of the countries</w:t>
      </w:r>
      <w:r>
        <w:rPr>
          <w:lang w:bidi="th-TH"/>
        </w:rPr>
        <w:t xml:space="preserve">. Through sharing information, countries could minimise the incidence of tax evasion and tax avoidance. Whilst discouraging tax evasion, </w:t>
      </w:r>
      <w:r w:rsidRPr="007F694B">
        <w:rPr>
          <w:lang w:bidi="th-TH"/>
        </w:rPr>
        <w:t>double taxation also</w:t>
      </w:r>
      <w:r>
        <w:rPr>
          <w:lang w:bidi="th-TH"/>
        </w:rPr>
        <w:t xml:space="preserve"> serves </w:t>
      </w:r>
      <w:r w:rsidRPr="007F694B">
        <w:rPr>
          <w:lang w:bidi="th-TH"/>
        </w:rPr>
        <w:t xml:space="preserve">other purposes which include giving legal certainty, allocating taxation rights among co-signer states, </w:t>
      </w:r>
      <w:r>
        <w:rPr>
          <w:lang w:bidi="th-TH"/>
        </w:rPr>
        <w:t xml:space="preserve">avoiding conflicts on </w:t>
      </w:r>
      <w:r w:rsidRPr="007F694B">
        <w:rPr>
          <w:lang w:bidi="th-TH"/>
        </w:rPr>
        <w:t xml:space="preserve"> tax evasion, </w:t>
      </w:r>
      <w:r>
        <w:rPr>
          <w:lang w:bidi="th-TH"/>
        </w:rPr>
        <w:t xml:space="preserve">attracting </w:t>
      </w:r>
      <w:r w:rsidRPr="007F694B">
        <w:rPr>
          <w:lang w:bidi="th-TH"/>
        </w:rPr>
        <w:t xml:space="preserve">FDI and </w:t>
      </w:r>
      <w:r>
        <w:rPr>
          <w:lang w:bidi="th-TH"/>
        </w:rPr>
        <w:t xml:space="preserve">minimising the incidence of </w:t>
      </w:r>
      <w:r w:rsidRPr="007F694B">
        <w:rPr>
          <w:lang w:bidi="th-TH"/>
        </w:rPr>
        <w:t>tax avoidance (Luoga</w:t>
      </w:r>
      <w:r>
        <w:rPr>
          <w:lang w:bidi="th-TH"/>
        </w:rPr>
        <w:t>,</w:t>
      </w:r>
      <w:r w:rsidRPr="007F694B">
        <w:rPr>
          <w:lang w:bidi="th-TH"/>
        </w:rPr>
        <w:t xml:space="preserve"> et al., 2018).</w:t>
      </w:r>
      <w:r>
        <w:rPr>
          <w:lang w:bidi="th-TH"/>
        </w:rPr>
        <w:t xml:space="preserve"> To overcome conflicts</w:t>
      </w:r>
      <w:r w:rsidRPr="007F694B">
        <w:rPr>
          <w:lang w:bidi="th-TH"/>
        </w:rPr>
        <w:t xml:space="preserve">, DTTs </w:t>
      </w:r>
      <w:r>
        <w:rPr>
          <w:lang w:bidi="th-TH"/>
        </w:rPr>
        <w:t>are</w:t>
      </w:r>
      <w:r w:rsidRPr="007F694B">
        <w:rPr>
          <w:lang w:bidi="th-TH"/>
        </w:rPr>
        <w:t xml:space="preserve"> entered </w:t>
      </w:r>
      <w:r>
        <w:rPr>
          <w:lang w:bidi="th-TH"/>
        </w:rPr>
        <w:t>with</w:t>
      </w:r>
      <w:r w:rsidRPr="007F694B">
        <w:rPr>
          <w:lang w:bidi="th-TH"/>
        </w:rPr>
        <w:t xml:space="preserve"> several </w:t>
      </w:r>
      <w:r>
        <w:rPr>
          <w:lang w:bidi="th-TH"/>
        </w:rPr>
        <w:t>countries</w:t>
      </w:r>
      <w:r w:rsidRPr="007F694B">
        <w:rPr>
          <w:lang w:bidi="th-TH"/>
        </w:rPr>
        <w:t xml:space="preserve"> to avoid</w:t>
      </w:r>
      <w:r>
        <w:rPr>
          <w:lang w:bidi="th-TH"/>
        </w:rPr>
        <w:t xml:space="preserve"> </w:t>
      </w:r>
      <w:r w:rsidRPr="007F694B">
        <w:rPr>
          <w:lang w:bidi="th-TH"/>
        </w:rPr>
        <w:t>adversity to individuals</w:t>
      </w:r>
      <w:r>
        <w:rPr>
          <w:lang w:bidi="th-TH"/>
        </w:rPr>
        <w:t xml:space="preserve">, minimise </w:t>
      </w:r>
      <w:r w:rsidRPr="007F694B">
        <w:rPr>
          <w:lang w:bidi="th-TH"/>
        </w:rPr>
        <w:t xml:space="preserve">the interpretation </w:t>
      </w:r>
      <w:r>
        <w:rPr>
          <w:lang w:bidi="th-TH"/>
        </w:rPr>
        <w:t xml:space="preserve">issues and to ensure </w:t>
      </w:r>
      <w:r w:rsidRPr="007F694B">
        <w:rPr>
          <w:lang w:bidi="th-TH"/>
        </w:rPr>
        <w:t xml:space="preserve">economic </w:t>
      </w:r>
      <w:r w:rsidRPr="00250E27">
        <w:rPr>
          <w:lang w:bidi="th-TH"/>
        </w:rPr>
        <w:t>growth in the region or amongst countries is not</w:t>
      </w:r>
      <w:r>
        <w:rPr>
          <w:lang w:bidi="th-TH"/>
        </w:rPr>
        <w:t xml:space="preserve"> adversely impacted</w:t>
      </w:r>
      <w:r w:rsidRPr="007F694B">
        <w:rPr>
          <w:lang w:bidi="th-TH"/>
        </w:rPr>
        <w:t xml:space="preserve"> (Petri</w:t>
      </w:r>
      <w:r>
        <w:rPr>
          <w:lang w:bidi="th-TH"/>
        </w:rPr>
        <w:t>,</w:t>
      </w:r>
      <w:r w:rsidRPr="007F694B">
        <w:rPr>
          <w:lang w:bidi="th-TH"/>
        </w:rPr>
        <w:t xml:space="preserve"> et al., 2012). The main </w:t>
      </w:r>
      <w:r>
        <w:rPr>
          <w:lang w:bidi="th-TH"/>
        </w:rPr>
        <w:t xml:space="preserve">aim of </w:t>
      </w:r>
      <w:r w:rsidRPr="007F694B">
        <w:rPr>
          <w:lang w:bidi="th-TH"/>
        </w:rPr>
        <w:t>DTTs w</w:t>
      </w:r>
      <w:r>
        <w:rPr>
          <w:lang w:bidi="th-TH"/>
        </w:rPr>
        <w:t>as</w:t>
      </w:r>
      <w:r w:rsidRPr="007F694B">
        <w:rPr>
          <w:lang w:bidi="th-TH"/>
        </w:rPr>
        <w:t xml:space="preserve"> to avoid the negative effect of such treaties by specifying the regulation</w:t>
      </w:r>
      <w:r>
        <w:rPr>
          <w:lang w:bidi="th-TH"/>
        </w:rPr>
        <w:t>s</w:t>
      </w:r>
      <w:r w:rsidRPr="007F694B">
        <w:rPr>
          <w:lang w:bidi="th-TH"/>
        </w:rPr>
        <w:t xml:space="preserve"> and rules </w:t>
      </w:r>
      <w:r>
        <w:rPr>
          <w:lang w:bidi="th-TH"/>
        </w:rPr>
        <w:t xml:space="preserve">in terms of how </w:t>
      </w:r>
      <w:r w:rsidRPr="007F694B">
        <w:rPr>
          <w:lang w:bidi="th-TH"/>
        </w:rPr>
        <w:t xml:space="preserve">revenue </w:t>
      </w:r>
      <w:r>
        <w:rPr>
          <w:lang w:bidi="th-TH"/>
        </w:rPr>
        <w:t>collection issues are dealt with between</w:t>
      </w:r>
      <w:r w:rsidRPr="007F694B">
        <w:rPr>
          <w:lang w:bidi="th-TH"/>
        </w:rPr>
        <w:t xml:space="preserve"> two </w:t>
      </w:r>
      <w:r>
        <w:rPr>
          <w:lang w:bidi="th-TH"/>
        </w:rPr>
        <w:t>countries should a conflict arise. Thus, streamlining</w:t>
      </w:r>
      <w:r w:rsidRPr="00F719ED">
        <w:rPr>
          <w:lang w:bidi="th-TH"/>
        </w:rPr>
        <w:t xml:space="preserve"> the ta</w:t>
      </w:r>
      <w:r>
        <w:rPr>
          <w:lang w:bidi="th-TH"/>
        </w:rPr>
        <w:t xml:space="preserve">x </w:t>
      </w:r>
      <w:r w:rsidRPr="007F694B">
        <w:rPr>
          <w:lang w:bidi="th-TH"/>
        </w:rPr>
        <w:t>rates</w:t>
      </w:r>
      <w:r>
        <w:rPr>
          <w:lang w:bidi="th-TH"/>
        </w:rPr>
        <w:t xml:space="preserve">, the </w:t>
      </w:r>
      <w:r w:rsidRPr="007F694B">
        <w:rPr>
          <w:lang w:bidi="th-TH"/>
        </w:rPr>
        <w:t xml:space="preserve">revenue types </w:t>
      </w:r>
      <w:r>
        <w:rPr>
          <w:lang w:bidi="th-TH"/>
        </w:rPr>
        <w:t xml:space="preserve">taxed </w:t>
      </w:r>
      <w:r w:rsidRPr="007F694B">
        <w:rPr>
          <w:lang w:bidi="th-TH"/>
        </w:rPr>
        <w:t xml:space="preserve">and </w:t>
      </w:r>
      <w:r>
        <w:rPr>
          <w:lang w:bidi="th-TH"/>
        </w:rPr>
        <w:t xml:space="preserve">the </w:t>
      </w:r>
      <w:r w:rsidRPr="007F694B">
        <w:rPr>
          <w:lang w:bidi="th-TH"/>
        </w:rPr>
        <w:t>tax</w:t>
      </w:r>
      <w:r>
        <w:rPr>
          <w:lang w:bidi="th-TH"/>
        </w:rPr>
        <w:t xml:space="preserve"> exemptions</w:t>
      </w:r>
      <w:r w:rsidRPr="007F694B">
        <w:rPr>
          <w:lang w:bidi="th-TH"/>
        </w:rPr>
        <w:t xml:space="preserve"> (Dee</w:t>
      </w:r>
      <w:r>
        <w:rPr>
          <w:lang w:bidi="th-TH"/>
        </w:rPr>
        <w:t>,</w:t>
      </w:r>
      <w:r w:rsidRPr="007F694B">
        <w:rPr>
          <w:lang w:bidi="th-TH"/>
        </w:rPr>
        <w:t xml:space="preserve"> et al., 2011). </w:t>
      </w:r>
    </w:p>
    <w:p w14:paraId="03A5B509" w14:textId="77777777" w:rsidR="00B21F55" w:rsidRDefault="00B21F55" w:rsidP="00B21F55">
      <w:pPr>
        <w:spacing w:line="480" w:lineRule="auto"/>
        <w:ind w:firstLine="720"/>
        <w:jc w:val="both"/>
        <w:rPr>
          <w:lang w:bidi="th-TH"/>
        </w:rPr>
      </w:pPr>
      <w:r w:rsidRPr="007F694B">
        <w:rPr>
          <w:lang w:bidi="th-TH"/>
        </w:rPr>
        <w:t xml:space="preserve"> </w:t>
      </w:r>
      <w:r>
        <w:rPr>
          <w:lang w:bidi="th-TH"/>
        </w:rPr>
        <w:t>T</w:t>
      </w:r>
      <w:r w:rsidRPr="007F694B">
        <w:rPr>
          <w:lang w:bidi="th-TH"/>
        </w:rPr>
        <w:t xml:space="preserve">ax treaties </w:t>
      </w:r>
      <w:r>
        <w:rPr>
          <w:lang w:bidi="th-TH"/>
        </w:rPr>
        <w:t xml:space="preserve">with </w:t>
      </w:r>
      <w:r w:rsidRPr="007F694B">
        <w:rPr>
          <w:lang w:bidi="th-TH"/>
        </w:rPr>
        <w:t xml:space="preserve">foreign </w:t>
      </w:r>
      <w:r>
        <w:rPr>
          <w:lang w:bidi="th-TH"/>
        </w:rPr>
        <w:t xml:space="preserve">countries enable </w:t>
      </w:r>
      <w:r w:rsidRPr="007F694B">
        <w:rPr>
          <w:lang w:bidi="th-TH"/>
        </w:rPr>
        <w:t>the taxpayers</w:t>
      </w:r>
      <w:r>
        <w:rPr>
          <w:lang w:bidi="th-TH"/>
        </w:rPr>
        <w:t xml:space="preserve"> to estimate </w:t>
      </w:r>
      <w:r w:rsidRPr="007F694B">
        <w:rPr>
          <w:lang w:bidi="th-TH"/>
        </w:rPr>
        <w:t>their</w:t>
      </w:r>
      <w:r>
        <w:rPr>
          <w:lang w:bidi="th-TH"/>
        </w:rPr>
        <w:t xml:space="preserve"> </w:t>
      </w:r>
      <w:r w:rsidRPr="007F694B">
        <w:rPr>
          <w:lang w:bidi="th-TH"/>
        </w:rPr>
        <w:t>maximum tax liabilities</w:t>
      </w:r>
      <w:r>
        <w:rPr>
          <w:lang w:bidi="th-TH"/>
        </w:rPr>
        <w:t xml:space="preserve"> for planning and investment evaluation purposes</w:t>
      </w:r>
      <w:r w:rsidRPr="007F694B">
        <w:rPr>
          <w:lang w:bidi="th-TH"/>
        </w:rPr>
        <w:t>.</w:t>
      </w:r>
      <w:r w:rsidRPr="00287FB4">
        <w:rPr>
          <w:lang w:bidi="th-TH"/>
        </w:rPr>
        <w:t xml:space="preserve"> </w:t>
      </w:r>
      <w:r>
        <w:rPr>
          <w:lang w:bidi="th-TH"/>
        </w:rPr>
        <w:t xml:space="preserve">The tax treaties ensure </w:t>
      </w:r>
      <w:r w:rsidRPr="007F694B">
        <w:rPr>
          <w:lang w:bidi="th-TH"/>
        </w:rPr>
        <w:t>foreign firms</w:t>
      </w:r>
      <w:r>
        <w:rPr>
          <w:lang w:bidi="th-TH"/>
        </w:rPr>
        <w:t xml:space="preserve"> investing in the country understand the taxation system and do not feel the </w:t>
      </w:r>
      <w:r w:rsidRPr="007F694B">
        <w:rPr>
          <w:lang w:bidi="th-TH"/>
        </w:rPr>
        <w:t>tax</w:t>
      </w:r>
      <w:r>
        <w:rPr>
          <w:lang w:bidi="th-TH"/>
        </w:rPr>
        <w:t xml:space="preserve"> system is </w:t>
      </w:r>
      <w:r w:rsidRPr="007F694B">
        <w:rPr>
          <w:lang w:bidi="th-TH"/>
        </w:rPr>
        <w:t>discriminat</w:t>
      </w:r>
      <w:r>
        <w:rPr>
          <w:lang w:bidi="th-TH"/>
        </w:rPr>
        <w:t>ory against them</w:t>
      </w:r>
      <w:r w:rsidRPr="007F694B">
        <w:rPr>
          <w:lang w:bidi="th-TH"/>
        </w:rPr>
        <w:t>.</w:t>
      </w:r>
      <w:r w:rsidRPr="00110BAC">
        <w:rPr>
          <w:lang w:bidi="th-TH"/>
        </w:rPr>
        <w:t xml:space="preserve"> </w:t>
      </w:r>
      <w:r w:rsidRPr="007F694B">
        <w:rPr>
          <w:lang w:bidi="th-TH"/>
        </w:rPr>
        <w:t xml:space="preserve">It </w:t>
      </w:r>
      <w:r>
        <w:rPr>
          <w:lang w:bidi="th-TH"/>
        </w:rPr>
        <w:t>can also be observed that signing DTTs</w:t>
      </w:r>
      <w:r w:rsidRPr="007F694B">
        <w:rPr>
          <w:lang w:bidi="th-TH"/>
        </w:rPr>
        <w:t xml:space="preserve"> with nations that are developed can lead to some risk because such treaties are usually </w:t>
      </w:r>
      <w:r>
        <w:rPr>
          <w:lang w:bidi="th-TH"/>
        </w:rPr>
        <w:t xml:space="preserve">in favour of </w:t>
      </w:r>
      <w:r w:rsidRPr="007F694B">
        <w:rPr>
          <w:lang w:bidi="th-TH"/>
        </w:rPr>
        <w:t xml:space="preserve">developed </w:t>
      </w:r>
      <w:r>
        <w:rPr>
          <w:lang w:bidi="th-TH"/>
        </w:rPr>
        <w:t xml:space="preserve">countries due to their bargaining </w:t>
      </w:r>
      <w:r w:rsidRPr="007F694B">
        <w:rPr>
          <w:lang w:bidi="th-TH"/>
        </w:rPr>
        <w:t>base on the place of dwelling principle.</w:t>
      </w:r>
      <w:r>
        <w:rPr>
          <w:lang w:bidi="th-TH"/>
        </w:rPr>
        <w:t xml:space="preserve"> </w:t>
      </w:r>
      <w:r w:rsidRPr="007F694B">
        <w:rPr>
          <w:lang w:bidi="th-TH"/>
        </w:rPr>
        <w:t xml:space="preserve"> </w:t>
      </w:r>
      <w:r>
        <w:rPr>
          <w:lang w:bidi="th-TH"/>
        </w:rPr>
        <w:t xml:space="preserve">Developing </w:t>
      </w:r>
      <w:r w:rsidRPr="007F694B">
        <w:rPr>
          <w:lang w:bidi="th-TH"/>
        </w:rPr>
        <w:t xml:space="preserve">countries are </w:t>
      </w:r>
      <w:r>
        <w:rPr>
          <w:lang w:bidi="th-TH"/>
        </w:rPr>
        <w:t xml:space="preserve">likely to be at a </w:t>
      </w:r>
      <w:r w:rsidRPr="007F694B">
        <w:rPr>
          <w:lang w:bidi="th-TH"/>
        </w:rPr>
        <w:t xml:space="preserve">disadvantage </w:t>
      </w:r>
      <w:r>
        <w:rPr>
          <w:lang w:bidi="th-TH"/>
        </w:rPr>
        <w:t xml:space="preserve">when they negotiate DTTs with developed countries </w:t>
      </w:r>
      <w:r w:rsidRPr="007F694B">
        <w:rPr>
          <w:lang w:bidi="th-TH"/>
        </w:rPr>
        <w:t>as they are</w:t>
      </w:r>
      <w:r>
        <w:rPr>
          <w:lang w:bidi="th-TH"/>
        </w:rPr>
        <w:t xml:space="preserve"> keen to attract FDIs due to their heavy </w:t>
      </w:r>
      <w:r w:rsidRPr="007F694B">
        <w:rPr>
          <w:lang w:bidi="th-TH"/>
        </w:rPr>
        <w:t>indebtedness</w:t>
      </w:r>
      <w:r>
        <w:rPr>
          <w:lang w:bidi="th-TH"/>
        </w:rPr>
        <w:t xml:space="preserve"> and due </w:t>
      </w:r>
      <w:r w:rsidRPr="008F5460">
        <w:rPr>
          <w:lang w:bidi="th-TH"/>
        </w:rPr>
        <w:t>to</w:t>
      </w:r>
      <w:r>
        <w:rPr>
          <w:lang w:bidi="th-TH"/>
        </w:rPr>
        <w:t xml:space="preserve"> </w:t>
      </w:r>
      <w:r w:rsidRPr="00F719ED">
        <w:rPr>
          <w:lang w:bidi="th-TH"/>
        </w:rPr>
        <w:t>trade imbalances</w:t>
      </w:r>
      <w:r>
        <w:rPr>
          <w:lang w:bidi="th-TH"/>
        </w:rPr>
        <w:t xml:space="preserve">. In addition, their </w:t>
      </w:r>
      <w:r w:rsidRPr="007F694B">
        <w:rPr>
          <w:lang w:bidi="th-TH"/>
        </w:rPr>
        <w:t>infrastructure</w:t>
      </w:r>
      <w:r>
        <w:rPr>
          <w:lang w:bidi="th-TH"/>
        </w:rPr>
        <w:t xml:space="preserve"> is either old or has not been developed</w:t>
      </w:r>
      <w:r w:rsidRPr="007F694B">
        <w:rPr>
          <w:lang w:bidi="th-TH"/>
        </w:rPr>
        <w:t xml:space="preserve"> (Sriausadawutkul</w:t>
      </w:r>
      <w:r>
        <w:rPr>
          <w:lang w:bidi="th-TH"/>
        </w:rPr>
        <w:t>,</w:t>
      </w:r>
      <w:r w:rsidRPr="007F694B">
        <w:rPr>
          <w:lang w:bidi="th-TH"/>
        </w:rPr>
        <w:t xml:space="preserve"> et al., 2013).</w:t>
      </w:r>
      <w:r w:rsidRPr="00F46A38">
        <w:rPr>
          <w:lang w:bidi="th-TH"/>
        </w:rPr>
        <w:t xml:space="preserve"> </w:t>
      </w:r>
      <w:r w:rsidRPr="007F694B">
        <w:rPr>
          <w:lang w:bidi="th-TH"/>
        </w:rPr>
        <w:t>Thus, even when</w:t>
      </w:r>
      <w:r>
        <w:rPr>
          <w:lang w:bidi="th-TH"/>
        </w:rPr>
        <w:t xml:space="preserve"> tax </w:t>
      </w:r>
      <w:r w:rsidRPr="007F694B">
        <w:rPr>
          <w:lang w:bidi="th-TH"/>
        </w:rPr>
        <w:t>treaties</w:t>
      </w:r>
      <w:r>
        <w:rPr>
          <w:lang w:bidi="th-TH"/>
        </w:rPr>
        <w:t xml:space="preserve"> are agreed </w:t>
      </w:r>
      <w:r w:rsidRPr="007F694B">
        <w:rPr>
          <w:lang w:bidi="th-TH"/>
        </w:rPr>
        <w:t xml:space="preserve">they may not attract FDI. </w:t>
      </w:r>
    </w:p>
    <w:p w14:paraId="071EC26F" w14:textId="77777777" w:rsidR="00B21F55" w:rsidRDefault="00B21F55" w:rsidP="00B21F55">
      <w:pPr>
        <w:spacing w:line="480" w:lineRule="auto"/>
        <w:ind w:firstLine="720"/>
        <w:jc w:val="both"/>
        <w:rPr>
          <w:lang w:bidi="th-TH"/>
        </w:rPr>
      </w:pPr>
      <w:r w:rsidRPr="007F694B">
        <w:rPr>
          <w:lang w:bidi="th-TH"/>
        </w:rPr>
        <w:lastRenderedPageBreak/>
        <w:t>The</w:t>
      </w:r>
      <w:r>
        <w:rPr>
          <w:lang w:bidi="th-TH"/>
        </w:rPr>
        <w:t xml:space="preserve"> benefits and otherwise </w:t>
      </w:r>
      <w:r w:rsidRPr="007F694B">
        <w:rPr>
          <w:lang w:bidi="th-TH"/>
        </w:rPr>
        <w:t xml:space="preserve">of double taxation treaties are well </w:t>
      </w:r>
      <w:r>
        <w:rPr>
          <w:lang w:bidi="th-TH"/>
        </w:rPr>
        <w:t>reported by the OECD and in another published research</w:t>
      </w:r>
      <w:r w:rsidRPr="007F694B">
        <w:rPr>
          <w:lang w:bidi="th-TH"/>
        </w:rPr>
        <w:t xml:space="preserve">. </w:t>
      </w:r>
      <w:r>
        <w:rPr>
          <w:lang w:bidi="th-TH"/>
        </w:rPr>
        <w:t xml:space="preserve">The </w:t>
      </w:r>
      <w:r w:rsidRPr="00F719ED">
        <w:rPr>
          <w:lang w:bidi="th-TH"/>
        </w:rPr>
        <w:t>aim of DTT implementation</w:t>
      </w:r>
      <w:r>
        <w:rPr>
          <w:lang w:bidi="th-TH"/>
        </w:rPr>
        <w:t xml:space="preserve"> is to raise</w:t>
      </w:r>
      <w:r w:rsidRPr="007F694B">
        <w:rPr>
          <w:lang w:bidi="th-TH"/>
        </w:rPr>
        <w:t xml:space="preserve"> tax revenues, </w:t>
      </w:r>
      <w:r>
        <w:rPr>
          <w:lang w:bidi="th-TH"/>
        </w:rPr>
        <w:t xml:space="preserve">to retain </w:t>
      </w:r>
      <w:r w:rsidRPr="007F694B">
        <w:rPr>
          <w:lang w:bidi="th-TH"/>
        </w:rPr>
        <w:t xml:space="preserve">capital inside the borders </w:t>
      </w:r>
      <w:r>
        <w:rPr>
          <w:lang w:bidi="th-TH"/>
        </w:rPr>
        <w:t xml:space="preserve">of </w:t>
      </w:r>
      <w:r w:rsidRPr="007F694B">
        <w:rPr>
          <w:lang w:bidi="th-TH"/>
        </w:rPr>
        <w:t xml:space="preserve">the </w:t>
      </w:r>
      <w:r w:rsidRPr="00250E27">
        <w:rPr>
          <w:lang w:bidi="th-TH"/>
        </w:rPr>
        <w:t>country and</w:t>
      </w:r>
      <w:r>
        <w:rPr>
          <w:lang w:bidi="th-TH"/>
        </w:rPr>
        <w:t xml:space="preserve"> to enable the government to provide goods and services for its citizens</w:t>
      </w:r>
      <w:r w:rsidRPr="007F694B">
        <w:rPr>
          <w:lang w:bidi="th-TH"/>
        </w:rPr>
        <w:t xml:space="preserve"> (Vanderbruggen</w:t>
      </w:r>
      <w:r>
        <w:rPr>
          <w:lang w:bidi="th-TH"/>
        </w:rPr>
        <w:t>,</w:t>
      </w:r>
      <w:r w:rsidRPr="007F694B">
        <w:rPr>
          <w:lang w:bidi="th-TH"/>
        </w:rPr>
        <w:t xml:space="preserve"> et al., 2012).</w:t>
      </w:r>
      <w:r>
        <w:rPr>
          <w:lang w:bidi="th-TH"/>
        </w:rPr>
        <w:t xml:space="preserve"> The </w:t>
      </w:r>
      <w:r w:rsidRPr="007F694B">
        <w:rPr>
          <w:lang w:bidi="th-TH"/>
        </w:rPr>
        <w:t xml:space="preserve">disadvantages of DTTs are that double taxation causes an increase in the burden of tax on </w:t>
      </w:r>
      <w:r>
        <w:rPr>
          <w:lang w:bidi="th-TH"/>
        </w:rPr>
        <w:t xml:space="preserve">the </w:t>
      </w:r>
      <w:r w:rsidRPr="00F719ED">
        <w:rPr>
          <w:lang w:bidi="th-TH"/>
        </w:rPr>
        <w:t>population that encourages them to avoid tax</w:t>
      </w:r>
      <w:r w:rsidRPr="007F694B">
        <w:rPr>
          <w:lang w:bidi="th-TH"/>
        </w:rPr>
        <w:t xml:space="preserve">. </w:t>
      </w:r>
      <w:r>
        <w:rPr>
          <w:lang w:bidi="th-TH"/>
        </w:rPr>
        <w:t xml:space="preserve"> </w:t>
      </w:r>
      <w:r w:rsidRPr="00F719ED">
        <w:rPr>
          <w:lang w:bidi="th-TH"/>
        </w:rPr>
        <w:t>High level</w:t>
      </w:r>
      <w:r w:rsidRPr="008F5460">
        <w:rPr>
          <w:lang w:bidi="th-TH"/>
        </w:rPr>
        <w:t xml:space="preserve">s </w:t>
      </w:r>
      <w:r w:rsidRPr="00F719ED">
        <w:rPr>
          <w:lang w:bidi="th-TH"/>
        </w:rPr>
        <w:t xml:space="preserve">of taxation </w:t>
      </w:r>
      <w:r w:rsidRPr="008F5460">
        <w:rPr>
          <w:lang w:bidi="th-TH"/>
        </w:rPr>
        <w:t>are</w:t>
      </w:r>
      <w:r w:rsidRPr="00F719ED">
        <w:rPr>
          <w:lang w:bidi="th-TH"/>
        </w:rPr>
        <w:t xml:space="preserve"> often</w:t>
      </w:r>
      <w:r>
        <w:rPr>
          <w:lang w:bidi="th-TH"/>
        </w:rPr>
        <w:t xml:space="preserve"> </w:t>
      </w:r>
      <w:r w:rsidRPr="00F719ED">
        <w:rPr>
          <w:lang w:bidi="th-TH"/>
        </w:rPr>
        <w:t xml:space="preserve">argued </w:t>
      </w:r>
      <w:r w:rsidRPr="008F5460">
        <w:rPr>
          <w:lang w:bidi="th-TH"/>
        </w:rPr>
        <w:t>to</w:t>
      </w:r>
      <w:r w:rsidRPr="00F719ED">
        <w:rPr>
          <w:lang w:bidi="th-TH"/>
        </w:rPr>
        <w:t xml:space="preserve"> lead to </w:t>
      </w:r>
      <w:r w:rsidRPr="00250E27">
        <w:rPr>
          <w:lang w:bidi="th-TH"/>
        </w:rPr>
        <w:t>capital flight</w:t>
      </w:r>
      <w:r w:rsidRPr="008F5460">
        <w:rPr>
          <w:lang w:bidi="th-TH"/>
        </w:rPr>
        <w:t xml:space="preserve"> out of the country and </w:t>
      </w:r>
      <w:r w:rsidRPr="00250E27">
        <w:rPr>
          <w:lang w:bidi="th-TH"/>
        </w:rPr>
        <w:t>raising balance of payment challenges for the country</w:t>
      </w:r>
      <w:r w:rsidRPr="007F694B">
        <w:rPr>
          <w:lang w:bidi="th-TH"/>
        </w:rPr>
        <w:t xml:space="preserve"> (Weyzig</w:t>
      </w:r>
      <w:r>
        <w:rPr>
          <w:lang w:bidi="th-TH"/>
        </w:rPr>
        <w:t>,</w:t>
      </w:r>
      <w:r w:rsidRPr="007F694B">
        <w:rPr>
          <w:lang w:bidi="th-TH"/>
        </w:rPr>
        <w:t xml:space="preserve"> et al., 2013). </w:t>
      </w:r>
      <w:r>
        <w:rPr>
          <w:lang w:bidi="th-TH"/>
        </w:rPr>
        <w:t>The high level of taxation directly or through double taxation discourages companies to invest in other countries</w:t>
      </w:r>
      <w:r w:rsidRPr="007F694B">
        <w:rPr>
          <w:lang w:bidi="th-TH"/>
        </w:rPr>
        <w:t xml:space="preserve">. </w:t>
      </w:r>
      <w:r>
        <w:rPr>
          <w:lang w:bidi="th-TH"/>
        </w:rPr>
        <w:t xml:space="preserve">Low taxation levels help </w:t>
      </w:r>
      <w:r w:rsidRPr="007F694B">
        <w:rPr>
          <w:lang w:bidi="th-TH"/>
        </w:rPr>
        <w:t>countries</w:t>
      </w:r>
      <w:r>
        <w:rPr>
          <w:lang w:bidi="th-TH"/>
        </w:rPr>
        <w:t xml:space="preserve"> to develop infrastructure through attracting FDI </w:t>
      </w:r>
      <w:r w:rsidRPr="007F694B">
        <w:rPr>
          <w:lang w:bidi="th-TH"/>
        </w:rPr>
        <w:t>(Weyzig</w:t>
      </w:r>
      <w:r>
        <w:rPr>
          <w:lang w:bidi="th-TH"/>
        </w:rPr>
        <w:t>,</w:t>
      </w:r>
      <w:r w:rsidRPr="007F694B">
        <w:rPr>
          <w:lang w:bidi="th-TH"/>
        </w:rPr>
        <w:t xml:space="preserve"> et al., 2013)</w:t>
      </w:r>
      <w:r>
        <w:rPr>
          <w:lang w:bidi="th-TH"/>
        </w:rPr>
        <w:t>.</w:t>
      </w:r>
    </w:p>
    <w:p w14:paraId="4215DD96" w14:textId="548FDCD9" w:rsidR="00B21F55" w:rsidRDefault="00B21F55" w:rsidP="00B21F55">
      <w:pPr>
        <w:spacing w:line="480" w:lineRule="auto"/>
        <w:ind w:firstLine="720"/>
        <w:jc w:val="both"/>
      </w:pPr>
      <w:r w:rsidRPr="007F694B">
        <w:t xml:space="preserve">An important part of international law is represented by the current existing </w:t>
      </w:r>
      <w:r>
        <w:t xml:space="preserve">treaties </w:t>
      </w:r>
      <w:r w:rsidRPr="007F694B">
        <w:t>of double taxation (DTTs) among more than 2500 bilateral countries.</w:t>
      </w:r>
      <w:r w:rsidRPr="00820534">
        <w:t xml:space="preserve"> </w:t>
      </w:r>
      <w:r w:rsidRPr="007F694B">
        <w:t xml:space="preserve">On the whole, two major models </w:t>
      </w:r>
      <w:r>
        <w:t xml:space="preserve">of </w:t>
      </w:r>
      <w:r w:rsidRPr="007F694B">
        <w:t xml:space="preserve">DTTs </w:t>
      </w:r>
      <w:r>
        <w:t xml:space="preserve">are used globally which have been </w:t>
      </w:r>
      <w:r w:rsidRPr="00EB0851">
        <w:t xml:space="preserve">developed </w:t>
      </w:r>
      <w:r w:rsidRPr="008F5460">
        <w:t>by</w:t>
      </w:r>
      <w:r w:rsidRPr="00EB0851">
        <w:t xml:space="preserve"> the</w:t>
      </w:r>
      <w:r>
        <w:t xml:space="preserve"> </w:t>
      </w:r>
      <w:r w:rsidRPr="007F694B">
        <w:t xml:space="preserve">United Nations (UN)  and </w:t>
      </w:r>
      <w:r>
        <w:t xml:space="preserve">the </w:t>
      </w:r>
      <w:r w:rsidRPr="007F694B">
        <w:t>OECD</w:t>
      </w:r>
      <w:r>
        <w:t xml:space="preserve"> (Quak and Timmis, </w:t>
      </w:r>
      <w:r w:rsidRPr="007F694B">
        <w:t>2018).</w:t>
      </w:r>
      <w:r>
        <w:t xml:space="preserve"> </w:t>
      </w:r>
      <w:r w:rsidRPr="007F694B">
        <w:t xml:space="preserve">These models have been developed and </w:t>
      </w:r>
      <w:r>
        <w:t xml:space="preserve">implemented to </w:t>
      </w:r>
      <w:r w:rsidRPr="007F694B">
        <w:t xml:space="preserve">support </w:t>
      </w:r>
      <w:r>
        <w:t xml:space="preserve">an increase in international trade through the effective use of </w:t>
      </w:r>
      <w:r w:rsidRPr="007F694B">
        <w:t xml:space="preserve">DTTs by the League of Nations between </w:t>
      </w:r>
      <w:r>
        <w:t xml:space="preserve">the years </w:t>
      </w:r>
      <w:r w:rsidRPr="007F694B">
        <w:t>1927</w:t>
      </w:r>
      <w:r>
        <w:t>-</w:t>
      </w:r>
      <w:r w:rsidRPr="007F694B">
        <w:t>1946.</w:t>
      </w:r>
      <w:r>
        <w:t xml:space="preserve"> The DTT</w:t>
      </w:r>
      <w:r w:rsidR="00106B83">
        <w:t>s</w:t>
      </w:r>
      <w:r>
        <w:t xml:space="preserve"> are designed on the </w:t>
      </w:r>
      <w:r w:rsidRPr="00EB0851">
        <w:t xml:space="preserve">principle </w:t>
      </w:r>
      <w:r w:rsidRPr="008F5460">
        <w:t>of</w:t>
      </w:r>
      <w:r w:rsidRPr="00EB0851">
        <w:t xml:space="preserve"> encourag</w:t>
      </w:r>
      <w:r w:rsidRPr="008F5460">
        <w:t>ing</w:t>
      </w:r>
      <w:r w:rsidRPr="00EB0851">
        <w:t xml:space="preserve"> countries to develop legislation for double taxation </w:t>
      </w:r>
      <w:r>
        <w:t xml:space="preserve">to attract FDI and increase international trade </w:t>
      </w:r>
      <w:r w:rsidRPr="00EB0851">
        <w:t>(Dong, 2019)</w:t>
      </w:r>
      <w:r>
        <w:t xml:space="preserve">. There are conventions and definitions developed to make DTTs operations easy and effective to apply. </w:t>
      </w:r>
      <w:r w:rsidRPr="007F694B">
        <w:t xml:space="preserve">Moreover, DTTs allow </w:t>
      </w:r>
      <w:r>
        <w:t xml:space="preserve">the </w:t>
      </w:r>
      <w:r w:rsidRPr="007F694B">
        <w:t xml:space="preserve">prevention of fiscal evasion in </w:t>
      </w:r>
      <w:r>
        <w:t xml:space="preserve">the </w:t>
      </w:r>
      <w:r w:rsidRPr="007F694B">
        <w:t>context of Taxes on Income</w:t>
      </w:r>
      <w:r>
        <w:t xml:space="preserve"> (UN, </w:t>
      </w:r>
      <w:r w:rsidRPr="007F694B">
        <w:t>2013).</w:t>
      </w:r>
      <w:r w:rsidRPr="00820534">
        <w:t xml:space="preserve"> </w:t>
      </w:r>
    </w:p>
    <w:p w14:paraId="5BE2A559" w14:textId="77777777" w:rsidR="00B21F55" w:rsidRDefault="00B21F55" w:rsidP="00B21F55">
      <w:pPr>
        <w:spacing w:line="480" w:lineRule="auto"/>
        <w:ind w:firstLine="720"/>
        <w:jc w:val="both"/>
        <w:rPr>
          <w:lang w:bidi="th-TH"/>
        </w:rPr>
      </w:pPr>
      <w:r>
        <w:t xml:space="preserve">The DTTs are designed to deal with the incidence of taxation specifically and they differ from other treaties relating to </w:t>
      </w:r>
      <w:r w:rsidRPr="007F694B">
        <w:t>economic</w:t>
      </w:r>
      <w:r>
        <w:t xml:space="preserve"> and </w:t>
      </w:r>
      <w:r w:rsidRPr="007F694B">
        <w:t>law treaties. This represents the bilateral nature of DTTs</w:t>
      </w:r>
      <w:r>
        <w:t xml:space="preserve"> (Chua and Lim, </w:t>
      </w:r>
      <w:r w:rsidRPr="007F694B">
        <w:t>2017).</w:t>
      </w:r>
      <w:r w:rsidRPr="00820534">
        <w:t xml:space="preserve"> </w:t>
      </w:r>
      <w:r>
        <w:t xml:space="preserve">There are </w:t>
      </w:r>
      <w:r w:rsidRPr="007F694B">
        <w:t>provisions</w:t>
      </w:r>
      <w:r>
        <w:t xml:space="preserve"> stated within the </w:t>
      </w:r>
      <w:r w:rsidRPr="007F694B">
        <w:t>DTTs</w:t>
      </w:r>
      <w:r>
        <w:t xml:space="preserve"> that </w:t>
      </w:r>
      <w:r w:rsidRPr="007F694B">
        <w:t>cannot be transferred to third countries.</w:t>
      </w:r>
      <w:r>
        <w:t xml:space="preserve"> The growth of DTTs is attributable to their simplicity and </w:t>
      </w:r>
      <w:r>
        <w:lastRenderedPageBreak/>
        <w:t xml:space="preserve">similarity in terms of their text and provision that enables them to be easily applied. </w:t>
      </w:r>
      <w:r w:rsidRPr="007F694B">
        <w:t xml:space="preserve"> According to an estimate, approximately 75% of DTTs are identical based on their words (Arnold</w:t>
      </w:r>
      <w:r>
        <w:t>,</w:t>
      </w:r>
      <w:r w:rsidRPr="007F694B">
        <w:t xml:space="preserve"> 2013).</w:t>
      </w:r>
    </w:p>
    <w:p w14:paraId="20EE29B7" w14:textId="77777777" w:rsidR="00B21F55" w:rsidRDefault="00B21F55" w:rsidP="00B21F55">
      <w:pPr>
        <w:spacing w:line="480" w:lineRule="auto"/>
        <w:ind w:firstLine="720"/>
        <w:jc w:val="both"/>
        <w:rPr>
          <w:lang w:bidi="th-TH"/>
        </w:rPr>
      </w:pPr>
      <w:r>
        <w:t xml:space="preserve">Governments, policy makers, practitioners and academics </w:t>
      </w:r>
      <w:r w:rsidRPr="007F694B">
        <w:t xml:space="preserve">consider </w:t>
      </w:r>
      <w:r>
        <w:t xml:space="preserve">the </w:t>
      </w:r>
      <w:r w:rsidRPr="007F694B">
        <w:t xml:space="preserve">DTT network as an important element of </w:t>
      </w:r>
      <w:r>
        <w:t xml:space="preserve">the </w:t>
      </w:r>
      <w:r w:rsidRPr="007F694B">
        <w:t>international tax regime (Dong</w:t>
      </w:r>
      <w:r>
        <w:t>,</w:t>
      </w:r>
      <w:r w:rsidRPr="007F694B">
        <w:t xml:space="preserve"> 2019).</w:t>
      </w:r>
      <w:r w:rsidRPr="00820534">
        <w:t xml:space="preserve"> </w:t>
      </w:r>
      <w:r w:rsidRPr="007F694B">
        <w:t xml:space="preserve">Further, DTTs are essential in </w:t>
      </w:r>
      <w:r>
        <w:t xml:space="preserve">the </w:t>
      </w:r>
      <w:r w:rsidRPr="007F694B">
        <w:t>generalisation and applicability of rules governing income taxation based on cross border transactions (United Nations Department</w:t>
      </w:r>
      <w:r>
        <w:t xml:space="preserve"> of Economic and Social Affairs, </w:t>
      </w:r>
      <w:r w:rsidRPr="007F694B">
        <w:t>2018).</w:t>
      </w:r>
      <w:r>
        <w:t xml:space="preserve"> </w:t>
      </w:r>
      <w:r w:rsidRPr="007F694B">
        <w:rPr>
          <w:lang w:bidi="th-TH"/>
        </w:rPr>
        <w:t>There are other pro</w:t>
      </w:r>
      <w:r>
        <w:rPr>
          <w:lang w:bidi="th-TH"/>
        </w:rPr>
        <w:t>blems that are linked with DTTs</w:t>
      </w:r>
      <w:r w:rsidRPr="007F694B">
        <w:rPr>
          <w:lang w:bidi="th-TH"/>
        </w:rPr>
        <w:t xml:space="preserve"> </w:t>
      </w:r>
      <w:r>
        <w:rPr>
          <w:lang w:bidi="th-TH"/>
        </w:rPr>
        <w:t>that this thesis has  attempted to deal with  and provide analysis</w:t>
      </w:r>
      <w:r w:rsidRPr="007F694B">
        <w:rPr>
          <w:lang w:bidi="th-TH"/>
        </w:rPr>
        <w:t>. Th</w:t>
      </w:r>
      <w:r>
        <w:rPr>
          <w:lang w:bidi="th-TH"/>
        </w:rPr>
        <w:t>is</w:t>
      </w:r>
      <w:r w:rsidRPr="007F694B">
        <w:rPr>
          <w:lang w:bidi="th-TH"/>
        </w:rPr>
        <w:t xml:space="preserve"> </w:t>
      </w:r>
      <w:r>
        <w:rPr>
          <w:lang w:bidi="th-TH"/>
        </w:rPr>
        <w:t xml:space="preserve">thesis attempts to provide an evaluation of the issues associated with  the DTTs and  the aims and </w:t>
      </w:r>
      <w:r w:rsidRPr="007F694B">
        <w:rPr>
          <w:lang w:bidi="th-TH"/>
        </w:rPr>
        <w:t>the objectives</w:t>
      </w:r>
      <w:r>
        <w:rPr>
          <w:lang w:bidi="th-TH"/>
        </w:rPr>
        <w:t xml:space="preserve"> of the thesis outlined in chapter 1. To achieve clarity and simplicity, the researcher uses similar </w:t>
      </w:r>
      <w:r w:rsidRPr="007F694B">
        <w:rPr>
          <w:lang w:bidi="th-TH"/>
        </w:rPr>
        <w:t>tax terminologies,</w:t>
      </w:r>
      <w:r>
        <w:rPr>
          <w:lang w:bidi="th-TH"/>
        </w:rPr>
        <w:t xml:space="preserve"> and the legal frameworks that are used </w:t>
      </w:r>
      <w:r w:rsidRPr="007F694B">
        <w:rPr>
          <w:lang w:bidi="th-TH"/>
        </w:rPr>
        <w:t>to solve</w:t>
      </w:r>
      <w:r>
        <w:rPr>
          <w:lang w:bidi="th-TH"/>
        </w:rPr>
        <w:t xml:space="preserve"> </w:t>
      </w:r>
      <w:r w:rsidRPr="007F694B">
        <w:rPr>
          <w:lang w:bidi="th-TH"/>
        </w:rPr>
        <w:t>disputes</w:t>
      </w:r>
      <w:r>
        <w:rPr>
          <w:lang w:bidi="th-TH"/>
        </w:rPr>
        <w:t xml:space="preserve"> between countries and for companies to prevent trade disputes and minimise the</w:t>
      </w:r>
      <w:r w:rsidRPr="007F694B">
        <w:rPr>
          <w:lang w:bidi="th-TH"/>
        </w:rPr>
        <w:t xml:space="preserve"> abuse of tax</w:t>
      </w:r>
      <w:r>
        <w:rPr>
          <w:lang w:bidi="th-TH"/>
        </w:rPr>
        <w:t xml:space="preserve"> agreements</w:t>
      </w:r>
      <w:r w:rsidRPr="007F694B">
        <w:rPr>
          <w:lang w:bidi="th-TH"/>
        </w:rPr>
        <w:t xml:space="preserve">. </w:t>
      </w:r>
      <w:r>
        <w:rPr>
          <w:lang w:bidi="th-TH"/>
        </w:rPr>
        <w:t xml:space="preserve">The analysis </w:t>
      </w:r>
      <w:r w:rsidRPr="007F694B">
        <w:rPr>
          <w:lang w:bidi="th-TH"/>
        </w:rPr>
        <w:t xml:space="preserve">also includes the </w:t>
      </w:r>
      <w:r>
        <w:rPr>
          <w:lang w:bidi="th-TH"/>
        </w:rPr>
        <w:t xml:space="preserve">methods on eliminating double taxation in cases where companies make dividend payments in different </w:t>
      </w:r>
      <w:r w:rsidRPr="00250E27">
        <w:rPr>
          <w:lang w:bidi="th-TH"/>
        </w:rPr>
        <w:t>countries and different agreements (Radu</w:t>
      </w:r>
      <w:r>
        <w:rPr>
          <w:lang w:bidi="th-TH"/>
        </w:rPr>
        <w:t>,</w:t>
      </w:r>
      <w:r w:rsidRPr="007F694B">
        <w:rPr>
          <w:lang w:bidi="th-TH"/>
        </w:rPr>
        <w:t xml:space="preserve"> et al., 2012).</w:t>
      </w:r>
      <w:r>
        <w:rPr>
          <w:lang w:bidi="th-TH"/>
        </w:rPr>
        <w:t xml:space="preserve"> </w:t>
      </w:r>
      <w:r w:rsidRPr="00EB0851">
        <w:t>Critical analysis of DTTs indicates that the level of similarity adopted when negotiating DTTs has enabled the treaties to become</w:t>
      </w:r>
      <w:r>
        <w:t xml:space="preserve"> </w:t>
      </w:r>
      <w:r w:rsidRPr="00EB0851">
        <w:t>part of international customary law and conventions.</w:t>
      </w:r>
      <w:r w:rsidRPr="00820534">
        <w:t xml:space="preserve"> </w:t>
      </w:r>
      <w:r>
        <w:t xml:space="preserve">The countries’ </w:t>
      </w:r>
      <w:r w:rsidRPr="007F694B">
        <w:t>legal</w:t>
      </w:r>
      <w:r>
        <w:t xml:space="preserve"> systems accommodate the </w:t>
      </w:r>
      <w:r w:rsidRPr="007F694B">
        <w:t>DTTs</w:t>
      </w:r>
      <w:r>
        <w:t xml:space="preserve"> agreements and they </w:t>
      </w:r>
      <w:r w:rsidRPr="007F694B">
        <w:t xml:space="preserve">generally implement laws </w:t>
      </w:r>
      <w:r>
        <w:t xml:space="preserve">for the </w:t>
      </w:r>
      <w:r w:rsidRPr="007F694B">
        <w:t>prevention or avoidance of double taxation</w:t>
      </w:r>
      <w:r>
        <w:t xml:space="preserve">, especially </w:t>
      </w:r>
      <w:r w:rsidRPr="007F694B">
        <w:t xml:space="preserve">by </w:t>
      </w:r>
      <w:r>
        <w:t xml:space="preserve">larger </w:t>
      </w:r>
      <w:r w:rsidRPr="007F694B">
        <w:t>investors and shareholders in their country.</w:t>
      </w:r>
      <w:r w:rsidRPr="00820534">
        <w:t xml:space="preserve"> </w:t>
      </w:r>
      <w:r>
        <w:t xml:space="preserve">It is also suggested that </w:t>
      </w:r>
      <w:r w:rsidRPr="007F694B">
        <w:t>DTTs</w:t>
      </w:r>
      <w:r>
        <w:t xml:space="preserve"> leads to a harmonisation of cross border trade and minimises conflicts, especially regarding </w:t>
      </w:r>
      <w:r w:rsidRPr="007F694B">
        <w:t>borderline disputed income</w:t>
      </w:r>
      <w:r>
        <w:t xml:space="preserve"> (Baker, </w:t>
      </w:r>
      <w:r w:rsidRPr="007F694B">
        <w:t>2014).</w:t>
      </w:r>
    </w:p>
    <w:p w14:paraId="6BC317E9" w14:textId="2C6AF005" w:rsidR="00B21F55" w:rsidRDefault="00B21F55" w:rsidP="00B21F55">
      <w:pPr>
        <w:spacing w:line="480" w:lineRule="auto"/>
        <w:ind w:firstLine="720"/>
        <w:jc w:val="both"/>
      </w:pPr>
      <w:r>
        <w:t>In the context of Thailand, the first DTT</w:t>
      </w:r>
      <w:r w:rsidRPr="007F694B">
        <w:t xml:space="preserve"> was introdu</w:t>
      </w:r>
      <w:r>
        <w:t>ced in 1968 and currently 61</w:t>
      </w:r>
      <w:r w:rsidRPr="007F694B">
        <w:t xml:space="preserve"> countries are involved in DTTs with Thailand.</w:t>
      </w:r>
      <w:r w:rsidRPr="0053434E">
        <w:t xml:space="preserve"> </w:t>
      </w:r>
      <w:r>
        <w:t xml:space="preserve">Powerful countries such as the </w:t>
      </w:r>
      <w:r w:rsidRPr="007F694B">
        <w:t xml:space="preserve">U.S. </w:t>
      </w:r>
      <w:r>
        <w:t>are</w:t>
      </w:r>
      <w:r w:rsidRPr="007F694B">
        <w:t xml:space="preserve"> involved in forty such treaties</w:t>
      </w:r>
      <w:r>
        <w:t xml:space="preserve"> that are </w:t>
      </w:r>
      <w:r w:rsidRPr="007F694B">
        <w:t xml:space="preserve">currently active and </w:t>
      </w:r>
      <w:r>
        <w:t>more specifically an</w:t>
      </w:r>
      <w:r w:rsidRPr="007F694B">
        <w:t xml:space="preserve"> historic event was marked </w:t>
      </w:r>
      <w:r>
        <w:t>with</w:t>
      </w:r>
      <w:r w:rsidRPr="007F694B">
        <w:t xml:space="preserve"> the signing of </w:t>
      </w:r>
      <w:r>
        <w:t xml:space="preserve">the </w:t>
      </w:r>
      <w:r w:rsidRPr="007F694B">
        <w:t xml:space="preserve">treaty between </w:t>
      </w:r>
      <w:r>
        <w:t xml:space="preserve">the </w:t>
      </w:r>
      <w:r w:rsidRPr="007F694B">
        <w:t xml:space="preserve">U.S. and Thailand </w:t>
      </w:r>
      <w:r>
        <w:t xml:space="preserve">in 2014 </w:t>
      </w:r>
      <w:r w:rsidRPr="007F694B">
        <w:t>(Lang</w:t>
      </w:r>
      <w:r>
        <w:t>,</w:t>
      </w:r>
      <w:r w:rsidRPr="007F694B">
        <w:t xml:space="preserve"> 2014).</w:t>
      </w:r>
      <w:r w:rsidRPr="0053434E">
        <w:t xml:space="preserve"> </w:t>
      </w:r>
      <w:r>
        <w:t>The treaty led to a</w:t>
      </w:r>
      <w:r w:rsidRPr="007F694B">
        <w:t xml:space="preserve"> new era of investment and trade</w:t>
      </w:r>
      <w:r>
        <w:t xml:space="preserve"> between Thailand and the USA. This treaty led </w:t>
      </w:r>
      <w:r>
        <w:lastRenderedPageBreak/>
        <w:t xml:space="preserve">Thailand to also sign a DTT agreement with </w:t>
      </w:r>
      <w:r w:rsidRPr="00EB0851">
        <w:t>Great Britain</w:t>
      </w:r>
      <w:r>
        <w:t xml:space="preserve"> too</w:t>
      </w:r>
      <w:r w:rsidRPr="00EB0851">
        <w:t>.</w:t>
      </w:r>
      <w:r>
        <w:t xml:space="preserve"> This was specifically to address the issues related with taxation on oil related trade.</w:t>
      </w:r>
      <w:r w:rsidR="004375D3">
        <w:t xml:space="preserve"> </w:t>
      </w:r>
      <w:r>
        <w:t xml:space="preserve">This enabled the two countries to take </w:t>
      </w:r>
      <w:r w:rsidRPr="007F694B">
        <w:t xml:space="preserve">advantage </w:t>
      </w:r>
      <w:r>
        <w:t>of</w:t>
      </w:r>
      <w:r w:rsidRPr="007F694B">
        <w:t xml:space="preserve"> petroleum tax, capital gains tax, </w:t>
      </w:r>
      <w:r>
        <w:t>i</w:t>
      </w:r>
      <w:r w:rsidRPr="007F694B">
        <w:t>ncome tax, and corporat</w:t>
      </w:r>
      <w:r>
        <w:t>ion and development tax (Egger and</w:t>
      </w:r>
      <w:r w:rsidRPr="007F694B">
        <w:t xml:space="preserve"> Merlo</w:t>
      </w:r>
      <w:r>
        <w:t>,</w:t>
      </w:r>
      <w:r w:rsidRPr="007F694B">
        <w:t xml:space="preserve"> 2011).</w:t>
      </w:r>
    </w:p>
    <w:p w14:paraId="36793BF5" w14:textId="77777777" w:rsidR="00B21F55" w:rsidRDefault="00B21F55" w:rsidP="00B21F55">
      <w:pPr>
        <w:spacing w:line="480" w:lineRule="auto"/>
        <w:ind w:firstLine="720"/>
        <w:jc w:val="both"/>
      </w:pPr>
      <w:r w:rsidRPr="00EB0851">
        <w:t>The DTT does</w:t>
      </w:r>
      <w:r>
        <w:t xml:space="preserve"> not mean that there will be no disagreement between the trading states, for example there was </w:t>
      </w:r>
      <w:r w:rsidRPr="007F694B">
        <w:t xml:space="preserve">disagreement between Thailand and </w:t>
      </w:r>
      <w:r>
        <w:t xml:space="preserve">the </w:t>
      </w:r>
      <w:r w:rsidRPr="007F694B">
        <w:t xml:space="preserve">U.S. </w:t>
      </w:r>
      <w:r>
        <w:t>when Thailand wanted the USA to provide relief to Thailand over the treatment of taxation on trade</w:t>
      </w:r>
      <w:r w:rsidRPr="007F694B">
        <w:t>.</w:t>
      </w:r>
      <w:r>
        <w:t xml:space="preserve"> </w:t>
      </w:r>
      <w:r w:rsidRPr="007F694B">
        <w:t xml:space="preserve">As per definition, </w:t>
      </w:r>
      <w:r>
        <w:t>“</w:t>
      </w:r>
      <w:r w:rsidRPr="007F694B">
        <w:t>tax sparing</w:t>
      </w:r>
      <w:r>
        <w:t>”</w:t>
      </w:r>
      <w:r w:rsidRPr="007F694B">
        <w:t xml:space="preserve"> is a form of incentive </w:t>
      </w:r>
      <w:r>
        <w:t xml:space="preserve">for </w:t>
      </w:r>
      <w:r w:rsidRPr="007F694B">
        <w:t xml:space="preserve">investment which results in </w:t>
      </w:r>
      <w:r>
        <w:t xml:space="preserve">a </w:t>
      </w:r>
      <w:r w:rsidRPr="007F694B">
        <w:t xml:space="preserve">reduction in tax holidays or </w:t>
      </w:r>
      <w:r>
        <w:t xml:space="preserve">a </w:t>
      </w:r>
      <w:r w:rsidRPr="007F694B">
        <w:t>reduction in tax (Becker</w:t>
      </w:r>
      <w:r>
        <w:t>,</w:t>
      </w:r>
      <w:r w:rsidRPr="007F694B">
        <w:t xml:space="preserve"> et al., 2015).</w:t>
      </w:r>
      <w:r>
        <w:rPr>
          <w:lang w:bidi="th-TH"/>
        </w:rPr>
        <w:t xml:space="preserve"> There are large numbers of </w:t>
      </w:r>
      <w:r>
        <w:t xml:space="preserve">MNEs that operate in Thailand, and they </w:t>
      </w:r>
      <w:r w:rsidRPr="007F694B">
        <w:t xml:space="preserve">have influenced </w:t>
      </w:r>
      <w:r>
        <w:t>its</w:t>
      </w:r>
      <w:r w:rsidRPr="007F694B">
        <w:t xml:space="preserve"> trade and investments figures</w:t>
      </w:r>
      <w:r>
        <w:t xml:space="preserve">. It is </w:t>
      </w:r>
      <w:r w:rsidRPr="007F694B">
        <w:t xml:space="preserve">recognised </w:t>
      </w:r>
      <w:r>
        <w:t xml:space="preserve">that countries earn higher foreign currency through using </w:t>
      </w:r>
      <w:r w:rsidRPr="007F694B">
        <w:t>technologies</w:t>
      </w:r>
      <w:r>
        <w:t xml:space="preserve"> to track trade and </w:t>
      </w:r>
      <w:r w:rsidRPr="007F694B">
        <w:t>capital in</w:t>
      </w:r>
      <w:r>
        <w:t xml:space="preserve"> and out </w:t>
      </w:r>
      <w:r w:rsidRPr="007F694B">
        <w:t>flow</w:t>
      </w:r>
      <w:r>
        <w:t>s</w:t>
      </w:r>
      <w:r w:rsidRPr="007F694B">
        <w:t>.</w:t>
      </w:r>
      <w:r w:rsidRPr="0058492E">
        <w:t xml:space="preserve"> </w:t>
      </w:r>
      <w:r w:rsidRPr="007F694B">
        <w:t xml:space="preserve">Much of the capital inflow in Thailand occurs through </w:t>
      </w:r>
      <w:r>
        <w:t xml:space="preserve">the </w:t>
      </w:r>
      <w:r w:rsidRPr="007F694B">
        <w:t xml:space="preserve">manufacturing of finished </w:t>
      </w:r>
      <w:r w:rsidRPr="00250E27">
        <w:t>products</w:t>
      </w:r>
      <w:r>
        <w:t xml:space="preserve"> once the goods have left the country (Ahmed and Giafri, </w:t>
      </w:r>
      <w:r w:rsidRPr="007F694B">
        <w:t>2015).</w:t>
      </w:r>
      <w:r w:rsidRPr="0069288E">
        <w:t xml:space="preserve"> </w:t>
      </w:r>
      <w:r>
        <w:t xml:space="preserve"> Agreements between other countries have led to an increase in the level of trade between them and Thailand, therefore, </w:t>
      </w:r>
      <w:r w:rsidRPr="007F694B">
        <w:t>DTTs</w:t>
      </w:r>
      <w:r>
        <w:t xml:space="preserve"> have </w:t>
      </w:r>
      <w:r w:rsidRPr="007F694B">
        <w:t>to some extent</w:t>
      </w:r>
      <w:r>
        <w:t xml:space="preserve"> led to a reduction in the incidence of </w:t>
      </w:r>
      <w:r w:rsidRPr="007F694B">
        <w:t>double taxation</w:t>
      </w:r>
      <w:r>
        <w:t>. Therefore</w:t>
      </w:r>
      <w:r w:rsidRPr="00EB0851">
        <w:t>, DTT is</w:t>
      </w:r>
      <w:r>
        <w:t xml:space="preserve"> </w:t>
      </w:r>
      <w:r w:rsidRPr="007F694B">
        <w:t>recognised</w:t>
      </w:r>
      <w:r>
        <w:t xml:space="preserve"> as </w:t>
      </w:r>
      <w:r w:rsidRPr="007F694B">
        <w:t>an effective tool in elimin</w:t>
      </w:r>
      <w:r>
        <w:t xml:space="preserve">ating double taxation (Blonigen, </w:t>
      </w:r>
      <w:r w:rsidRPr="007F694B">
        <w:t>et al., 2014).</w:t>
      </w:r>
    </w:p>
    <w:p w14:paraId="63FDF8A6" w14:textId="77777777" w:rsidR="00B21F55" w:rsidRDefault="00B21F55" w:rsidP="00B21F55">
      <w:pPr>
        <w:rPr>
          <w:color w:val="000000" w:themeColor="text1"/>
        </w:rPr>
      </w:pPr>
    </w:p>
    <w:p w14:paraId="2138DF8F" w14:textId="77777777" w:rsidR="00B21F55" w:rsidRDefault="00B21F55" w:rsidP="00B21F55">
      <w:pPr>
        <w:rPr>
          <w:color w:val="000000" w:themeColor="text1"/>
        </w:rPr>
      </w:pPr>
    </w:p>
    <w:p w14:paraId="1DE52FF7" w14:textId="77777777" w:rsidR="00B21F55" w:rsidRDefault="00B21F55" w:rsidP="00B21F55">
      <w:pPr>
        <w:rPr>
          <w:color w:val="000000" w:themeColor="text1"/>
        </w:rPr>
      </w:pPr>
    </w:p>
    <w:p w14:paraId="7C6DE75A" w14:textId="77777777" w:rsidR="00B21F55" w:rsidRDefault="00B21F55" w:rsidP="00B21F55">
      <w:pPr>
        <w:rPr>
          <w:color w:val="000000" w:themeColor="text1"/>
        </w:rPr>
      </w:pPr>
    </w:p>
    <w:p w14:paraId="1F51529F" w14:textId="77777777" w:rsidR="00B21F55" w:rsidRDefault="00B21F55" w:rsidP="00B21F55">
      <w:pPr>
        <w:rPr>
          <w:color w:val="000000" w:themeColor="text1"/>
        </w:rPr>
      </w:pPr>
    </w:p>
    <w:p w14:paraId="0DDB5909" w14:textId="77777777" w:rsidR="00B21F55" w:rsidRDefault="00B21F55" w:rsidP="00B21F55">
      <w:pPr>
        <w:rPr>
          <w:color w:val="000000" w:themeColor="text1"/>
        </w:rPr>
      </w:pPr>
    </w:p>
    <w:p w14:paraId="32F35562" w14:textId="77777777" w:rsidR="00B21F55" w:rsidRDefault="00B21F55" w:rsidP="00B21F55">
      <w:pPr>
        <w:rPr>
          <w:color w:val="000000" w:themeColor="text1"/>
        </w:rPr>
      </w:pPr>
    </w:p>
    <w:p w14:paraId="3C1F6366" w14:textId="77777777" w:rsidR="00B21F55" w:rsidRDefault="00B21F55" w:rsidP="00B21F55">
      <w:pPr>
        <w:rPr>
          <w:color w:val="000000" w:themeColor="text1"/>
        </w:rPr>
      </w:pPr>
    </w:p>
    <w:p w14:paraId="1B350EE2" w14:textId="77777777" w:rsidR="00B21F55" w:rsidRDefault="00B21F55" w:rsidP="00B21F55">
      <w:pPr>
        <w:rPr>
          <w:color w:val="000000" w:themeColor="text1"/>
        </w:rPr>
      </w:pPr>
    </w:p>
    <w:p w14:paraId="5D88AADF" w14:textId="77777777" w:rsidR="00B21F55" w:rsidRDefault="00B21F55" w:rsidP="00B21F55">
      <w:pPr>
        <w:rPr>
          <w:color w:val="000000" w:themeColor="text1"/>
        </w:rPr>
      </w:pPr>
    </w:p>
    <w:p w14:paraId="5F1024BF" w14:textId="77777777" w:rsidR="00B21F55" w:rsidRDefault="00B21F55" w:rsidP="00B21F55">
      <w:pPr>
        <w:rPr>
          <w:color w:val="000000" w:themeColor="text1"/>
        </w:rPr>
      </w:pPr>
    </w:p>
    <w:p w14:paraId="095E9745" w14:textId="77777777" w:rsidR="00B21F55" w:rsidRDefault="00B21F55" w:rsidP="00B21F55">
      <w:pPr>
        <w:rPr>
          <w:color w:val="000000" w:themeColor="text1"/>
        </w:rPr>
      </w:pPr>
    </w:p>
    <w:p w14:paraId="0CDDEA6A" w14:textId="77777777" w:rsidR="00B21F55" w:rsidRDefault="00B21F55" w:rsidP="00B21F55">
      <w:pPr>
        <w:rPr>
          <w:color w:val="000000" w:themeColor="text1"/>
        </w:rPr>
      </w:pPr>
    </w:p>
    <w:p w14:paraId="3876AEC3" w14:textId="77777777" w:rsidR="00B21F55" w:rsidRDefault="00B21F55" w:rsidP="00B21F55">
      <w:pPr>
        <w:rPr>
          <w:color w:val="000000" w:themeColor="text1"/>
        </w:rPr>
      </w:pPr>
    </w:p>
    <w:p w14:paraId="3C1B48E7" w14:textId="77777777" w:rsidR="00B21F55" w:rsidRDefault="00B21F55" w:rsidP="00B21F55">
      <w:pPr>
        <w:rPr>
          <w:color w:val="000000" w:themeColor="text1"/>
        </w:rPr>
      </w:pPr>
    </w:p>
    <w:p w14:paraId="7DC8AC7E" w14:textId="77777777" w:rsidR="00B21F55" w:rsidRDefault="00B21F55" w:rsidP="00B21F55">
      <w:pPr>
        <w:rPr>
          <w:color w:val="000000" w:themeColor="text1"/>
        </w:rPr>
      </w:pPr>
    </w:p>
    <w:p w14:paraId="168E512A" w14:textId="77777777" w:rsidR="00B21F55" w:rsidRPr="0016156A" w:rsidRDefault="00B21F55" w:rsidP="00562B17">
      <w:pPr>
        <w:pStyle w:val="Heading3"/>
      </w:pPr>
      <w:r w:rsidRPr="0016156A">
        <w:lastRenderedPageBreak/>
        <w:t xml:space="preserve">2.3.1 Scopes of the </w:t>
      </w:r>
      <w:r>
        <w:t>Double Taxation Treaties</w:t>
      </w:r>
    </w:p>
    <w:p w14:paraId="6CCC879B" w14:textId="77777777" w:rsidR="00B21F55" w:rsidRPr="00953337" w:rsidRDefault="00B21F55" w:rsidP="00B21F55">
      <w:pPr>
        <w:widowControl w:val="0"/>
        <w:autoSpaceDE w:val="0"/>
        <w:autoSpaceDN w:val="0"/>
        <w:adjustRightInd w:val="0"/>
        <w:spacing w:line="480" w:lineRule="auto"/>
        <w:ind w:firstLine="720"/>
        <w:jc w:val="both"/>
        <w:rPr>
          <w:b/>
        </w:rPr>
      </w:pPr>
      <w:r>
        <w:t xml:space="preserve">Therefore, </w:t>
      </w:r>
      <w:r w:rsidRPr="007F694B">
        <w:t>the</w:t>
      </w:r>
      <w:r>
        <w:t xml:space="preserve"> DTTs </w:t>
      </w:r>
      <w:r w:rsidRPr="007F694B">
        <w:t>treaties</w:t>
      </w:r>
      <w:r>
        <w:t xml:space="preserve"> have served a </w:t>
      </w:r>
      <w:r w:rsidRPr="007F694B">
        <w:t xml:space="preserve">substantive </w:t>
      </w:r>
      <w:r>
        <w:t>role to promote international trade as t</w:t>
      </w:r>
      <w:r w:rsidRPr="007F694B">
        <w:t xml:space="preserve">he OECD </w:t>
      </w:r>
      <w:r>
        <w:t>m</w:t>
      </w:r>
      <w:r w:rsidRPr="007F694B">
        <w:t xml:space="preserve">odel </w:t>
      </w:r>
      <w:r>
        <w:t xml:space="preserve">of </w:t>
      </w:r>
      <w:r w:rsidRPr="007F694B">
        <w:t xml:space="preserve">Double Taxation Convention’s Article 2 has been adopted  worldwide </w:t>
      </w:r>
      <w:r>
        <w:t xml:space="preserve">when </w:t>
      </w:r>
      <w:r w:rsidRPr="007F694B">
        <w:t>concluding bilateral treaties (Vandevelde</w:t>
      </w:r>
      <w:r>
        <w:t>,</w:t>
      </w:r>
      <w:r w:rsidRPr="007F694B">
        <w:t xml:space="preserve"> 2017).</w:t>
      </w:r>
      <w:r w:rsidRPr="005944D2">
        <w:t xml:space="preserve"> </w:t>
      </w:r>
      <w:r w:rsidRPr="007F694B">
        <w:t xml:space="preserve">These measures have been adopted to prevent double taxation in the area of taxes on capital and income as well as </w:t>
      </w:r>
      <w:r>
        <w:t xml:space="preserve">in the </w:t>
      </w:r>
      <w:r w:rsidRPr="007F694B">
        <w:t>area</w:t>
      </w:r>
      <w:r>
        <w:t>s</w:t>
      </w:r>
      <w:r w:rsidRPr="007F694B">
        <w:t xml:space="preserve"> of taxes on inheritance, estates, and gifts</w:t>
      </w:r>
      <w:r w:rsidRPr="00EB0851">
        <w:t xml:space="preserve">. Tax treaties limit </w:t>
      </w:r>
      <w:r w:rsidRPr="008F5460">
        <w:t xml:space="preserve">a </w:t>
      </w:r>
      <w:r w:rsidRPr="00EB0851">
        <w:t>state’s</w:t>
      </w:r>
      <w:r>
        <w:t xml:space="preserve"> ability to </w:t>
      </w:r>
      <w:r w:rsidRPr="007F694B">
        <w:t>impos</w:t>
      </w:r>
      <w:r>
        <w:t xml:space="preserve">e excessive domestic tax </w:t>
      </w:r>
      <w:r w:rsidRPr="007F694B">
        <w:t xml:space="preserve">by the state through domestic law. </w:t>
      </w:r>
      <w:r>
        <w:t xml:space="preserve">The development of DTTs has enabled </w:t>
      </w:r>
      <w:r w:rsidRPr="007F694B">
        <w:t xml:space="preserve">developing </w:t>
      </w:r>
      <w:r>
        <w:t xml:space="preserve">countries to benefit from an increased flow of FDI; the inflows and their </w:t>
      </w:r>
      <w:r w:rsidRPr="00492BC7">
        <w:t>impact has been widely</w:t>
      </w:r>
      <w:r w:rsidRPr="007F694B">
        <w:t xml:space="preserve"> analysed and</w:t>
      </w:r>
      <w:r>
        <w:t xml:space="preserve"> the analysis suggests that DTTs have served to developing economies well</w:t>
      </w:r>
      <w:r w:rsidRPr="007F694B">
        <w:t xml:space="preserve"> (Alworth </w:t>
      </w:r>
      <w:r>
        <w:t>and</w:t>
      </w:r>
      <w:r w:rsidRPr="007F694B">
        <w:t xml:space="preserve"> Arachi</w:t>
      </w:r>
      <w:r>
        <w:t>,</w:t>
      </w:r>
      <w:r w:rsidRPr="007F694B">
        <w:t xml:space="preserve"> 2012).</w:t>
      </w:r>
      <w:r>
        <w:t xml:space="preserve"> The inflow of capital has led to the creation of employment, increased industrialisation and better administration of the tax system.</w:t>
      </w:r>
    </w:p>
    <w:p w14:paraId="7D7B2CDB" w14:textId="77777777" w:rsidR="00B21F55" w:rsidRPr="00C21053" w:rsidRDefault="00B21F55" w:rsidP="00B21F55">
      <w:pPr>
        <w:pStyle w:val="NoSpacing"/>
        <w:spacing w:line="480" w:lineRule="auto"/>
        <w:jc w:val="both"/>
        <w:rPr>
          <w:rFonts w:ascii="Times New Roman" w:hAnsi="Times New Roman" w:cs="Times New Roman"/>
          <w:sz w:val="24"/>
          <w:szCs w:val="24"/>
          <w:lang w:val="en-GB" w:eastAsia="en-GB"/>
        </w:rPr>
      </w:pPr>
      <w:r w:rsidRPr="00C21053">
        <w:rPr>
          <w:rFonts w:ascii="Times New Roman" w:hAnsi="Times New Roman" w:cs="Times New Roman"/>
          <w:sz w:val="24"/>
          <w:szCs w:val="24"/>
          <w:lang w:val="en-GB" w:eastAsia="en-GB"/>
        </w:rPr>
        <w:t>With the liberalisation of trade over the last few decades, there are an increasing number of companies investing in other economies. In particular, developing countries have received significant foreign direct investment (FDI) due to the lower cost of labour, intensive production was relocated. Developing countries suffering from under-investment, lower savings ratios and high unemployment</w:t>
      </w:r>
      <w:r>
        <w:rPr>
          <w:rFonts w:ascii="Times New Roman" w:hAnsi="Times New Roman" w:cs="Times New Roman"/>
          <w:sz w:val="24"/>
          <w:szCs w:val="24"/>
          <w:lang w:val="en-GB" w:eastAsia="en-GB"/>
        </w:rPr>
        <w:t xml:space="preserve"> </w:t>
      </w:r>
      <w:r w:rsidRPr="00C21053">
        <w:rPr>
          <w:rFonts w:ascii="Times New Roman" w:hAnsi="Times New Roman" w:cs="Times New Roman"/>
          <w:sz w:val="24"/>
          <w:szCs w:val="24"/>
          <w:lang w:val="en-GB" w:eastAsia="en-GB"/>
        </w:rPr>
        <w:t xml:space="preserve">consider FDI as a critical means to stimulate economic growth, employment and increase tax revenue. Multinational </w:t>
      </w:r>
      <w:r>
        <w:rPr>
          <w:rFonts w:ascii="Times New Roman" w:hAnsi="Times New Roman" w:cs="Times New Roman"/>
          <w:sz w:val="24"/>
          <w:szCs w:val="24"/>
          <w:lang w:val="en-GB" w:eastAsia="en-GB"/>
        </w:rPr>
        <w:t>enterprises</w:t>
      </w:r>
      <w:r w:rsidRPr="00C21053">
        <w:rPr>
          <w:rFonts w:ascii="Times New Roman" w:hAnsi="Times New Roman" w:cs="Times New Roman"/>
          <w:sz w:val="24"/>
          <w:szCs w:val="24"/>
          <w:lang w:val="en-GB" w:eastAsia="en-GB"/>
        </w:rPr>
        <w:t xml:space="preserve"> </w:t>
      </w:r>
      <w:r>
        <w:rPr>
          <w:rFonts w:ascii="Times New Roman" w:hAnsi="Times New Roman" w:cs="Times New Roman"/>
          <w:sz w:val="24"/>
          <w:szCs w:val="24"/>
          <w:lang w:val="en-GB" w:eastAsia="en-GB"/>
        </w:rPr>
        <w:t xml:space="preserve">(MNEs) </w:t>
      </w:r>
      <w:r w:rsidRPr="00C21053">
        <w:rPr>
          <w:rFonts w:ascii="Times New Roman" w:hAnsi="Times New Roman" w:cs="Times New Roman"/>
          <w:sz w:val="24"/>
          <w:szCs w:val="24"/>
          <w:lang w:val="en-GB" w:eastAsia="en-GB"/>
        </w:rPr>
        <w:t xml:space="preserve">operating in many countries have to comply with different taxation policies, this means there is the possibility that where the company is registered and the country where it is operating, may tax their revenue twice, </w:t>
      </w:r>
      <w:r>
        <w:rPr>
          <w:rFonts w:ascii="Times New Roman" w:hAnsi="Times New Roman" w:cs="Times New Roman"/>
          <w:sz w:val="24"/>
          <w:szCs w:val="24"/>
          <w:lang w:val="en-GB" w:eastAsia="en-GB"/>
        </w:rPr>
        <w:t>r</w:t>
      </w:r>
      <w:r w:rsidRPr="00C21053">
        <w:rPr>
          <w:rFonts w:ascii="Times New Roman" w:hAnsi="Times New Roman" w:cs="Times New Roman"/>
          <w:sz w:val="24"/>
          <w:szCs w:val="24"/>
          <w:lang w:val="en-GB" w:eastAsia="en-GB"/>
        </w:rPr>
        <w:t xml:space="preserve">esulting in double taxation. This affects a company’s financial position and discourages FDI. Thailand has a high level of inward FDI and needs to ensure that the incidence of double taxation does not discourage FDI. Therefore, Thailand has actively sought to enter into double taxation treaties with countries within the region and internationally. </w:t>
      </w:r>
    </w:p>
    <w:p w14:paraId="7974CEF5" w14:textId="77777777" w:rsidR="00B21F55" w:rsidRDefault="00B21F55" w:rsidP="00B21F55">
      <w:pPr>
        <w:spacing w:line="480" w:lineRule="auto"/>
        <w:ind w:firstLine="720"/>
        <w:jc w:val="both"/>
      </w:pPr>
      <w:r>
        <w:t xml:space="preserve">This research examines the literature on FDI, double taxation treaties and considers its implications for Thailand. Therefore, this empirical research is of high importance to </w:t>
      </w:r>
      <w:r>
        <w:lastRenderedPageBreak/>
        <w:t xml:space="preserve">understand the impact of Double Taxation Treaties (DTTs) on countries that use this policy to overcome challenges when trading between countries. The thesis empirically tests FDI flows from, (a) South to South, (b) North to South and (c) ASEAN countries to Thailand to understand the effects of DTTs. The aim of DTT is to minimise the incidence of double taxation. To achieve this goal, firstly, this doctoral thesis investigates how an approved DTT between countries helps to increase FDI. Secondly, the study examines how DTT regulates dividend taxation between Thailand (considered as a host country) and bilateral countries (considered as home countries for international firms). Thirdly, the thesis evaluates how DTT impacts on a firm’s decision to participate in FDI in Thailand. This empirical study also undertakes a comparison </w:t>
      </w:r>
      <w:r w:rsidRPr="00EB0851">
        <w:t>of tax credit</w:t>
      </w:r>
      <w:r>
        <w:t xml:space="preserve"> and tax exemption methods as part of FDI data evaluation. This research also evaluates the different patterns of FDI flows. </w:t>
      </w:r>
    </w:p>
    <w:p w14:paraId="11348185" w14:textId="77777777" w:rsidR="00B21F55" w:rsidRDefault="00B21F55" w:rsidP="00B21F55">
      <w:pPr>
        <w:spacing w:line="480" w:lineRule="auto"/>
        <w:ind w:firstLine="720"/>
        <w:jc w:val="both"/>
      </w:pPr>
      <w:r>
        <w:t xml:space="preserve">The study sampled 9 bilateral countries and evaluates applying different methods on eliminating double taxation. The research uses one method or a combination of the credit or exemption method. The results suggest that for Thailand, from 1970 to 2017, FDI has increased, suggesting that DTTs have successfully increased the level of inwards FDI, resulting in increased economic activities. Thus, showing a strong relationship between DTTs and inward FDI for Thailand. The empirical findings reported in the thesis show a positive relationship for DTTs policy to attract FDI. Furthermore, the qualitative findings derived from the use of in-depth interview are supportive of the quantitative findings. The study concludes that DTTs are efficient and effective tools for countries to encourage intra-country trade as it lowers the cost of transaction. </w:t>
      </w:r>
    </w:p>
    <w:p w14:paraId="2659902D" w14:textId="77777777" w:rsidR="00B21F55" w:rsidRDefault="00B21F55" w:rsidP="00B21F55">
      <w:pPr>
        <w:spacing w:line="480" w:lineRule="auto"/>
        <w:ind w:firstLine="720"/>
        <w:jc w:val="both"/>
      </w:pPr>
      <w:r>
        <w:t>The research highlights the importance of negotiating DTTs for all economies but more so to promote FDI into the region and internationally. The study provides policy direction for the Government of Thailand and the academic community to conduct further research into the issues of DTTs so as to make trading seamless across regions and internally.</w:t>
      </w:r>
    </w:p>
    <w:p w14:paraId="54FCE56A" w14:textId="422B0FCA" w:rsidR="00B21F55" w:rsidRDefault="00B21F55" w:rsidP="00B21F55">
      <w:pPr>
        <w:spacing w:line="480" w:lineRule="auto"/>
        <w:ind w:firstLine="720"/>
        <w:jc w:val="both"/>
      </w:pPr>
      <w:r>
        <w:lastRenderedPageBreak/>
        <w:t xml:space="preserve">International DTTs  have served  developing economies well over  several decades. </w:t>
      </w:r>
      <w:r w:rsidRPr="007F694B">
        <w:t xml:space="preserve">An important aspect of international tax rules in many countries are </w:t>
      </w:r>
      <w:r>
        <w:t xml:space="preserve">evidenced through </w:t>
      </w:r>
      <w:r w:rsidRPr="007F694B">
        <w:t xml:space="preserve">the </w:t>
      </w:r>
      <w:r>
        <w:t xml:space="preserve">number of </w:t>
      </w:r>
      <w:r w:rsidRPr="007F694B">
        <w:t>tax treaties</w:t>
      </w:r>
      <w:r>
        <w:t xml:space="preserve"> agreed</w:t>
      </w:r>
      <w:r w:rsidRPr="007F694B">
        <w:t xml:space="preserve">. According to </w:t>
      </w:r>
      <w:r>
        <w:t xml:space="preserve">a </w:t>
      </w:r>
      <w:r w:rsidRPr="007F694B">
        <w:t xml:space="preserve">recent estimate, currently 3000 bilateral income tax treaties are </w:t>
      </w:r>
      <w:r>
        <w:t>currently in operation</w:t>
      </w:r>
      <w:r w:rsidRPr="007F694B">
        <w:t xml:space="preserve"> (Radaelli</w:t>
      </w:r>
      <w:r>
        <w:t>,</w:t>
      </w:r>
      <w:r w:rsidRPr="007F694B">
        <w:t xml:space="preserve"> 2013).</w:t>
      </w:r>
      <w:r w:rsidRPr="005944D2">
        <w:t xml:space="preserve"> </w:t>
      </w:r>
      <w:r>
        <w:t>T</w:t>
      </w:r>
      <w:r w:rsidRPr="007F694B">
        <w:t>he objective of tax treat</w:t>
      </w:r>
      <w:r>
        <w:t xml:space="preserve">ies was to </w:t>
      </w:r>
      <w:r w:rsidRPr="007F694B">
        <w:t>promote and facilitate cross-border investment and trade</w:t>
      </w:r>
      <w:r>
        <w:t xml:space="preserve"> through eliminating </w:t>
      </w:r>
      <w:r w:rsidRPr="006E2E3E">
        <w:t>the tax</w:t>
      </w:r>
      <w:r w:rsidRPr="007F694B">
        <w:t xml:space="preserve"> impediments</w:t>
      </w:r>
      <w:r>
        <w:t xml:space="preserve"> amongst the </w:t>
      </w:r>
      <w:r w:rsidRPr="007F694B">
        <w:t>Contracting States</w:t>
      </w:r>
      <w:r>
        <w:t>, with ever increasing numbers of DTTs</w:t>
      </w:r>
      <w:r w:rsidRPr="007F694B">
        <w:t xml:space="preserve"> </w:t>
      </w:r>
      <w:r>
        <w:t xml:space="preserve">the </w:t>
      </w:r>
      <w:r w:rsidRPr="006E2E3E">
        <w:t>cross-border</w:t>
      </w:r>
      <w:r w:rsidRPr="007F694B">
        <w:t xml:space="preserve"> </w:t>
      </w:r>
      <w:r>
        <w:t xml:space="preserve"> trade has increased. Thus, </w:t>
      </w:r>
      <w:r w:rsidRPr="007F694B">
        <w:t xml:space="preserve">the </w:t>
      </w:r>
      <w:r>
        <w:t xml:space="preserve">importance of </w:t>
      </w:r>
      <w:r w:rsidRPr="007F694B">
        <w:t xml:space="preserve">DTTs </w:t>
      </w:r>
      <w:r>
        <w:t xml:space="preserve"> </w:t>
      </w:r>
      <w:r w:rsidRPr="007F694B">
        <w:t xml:space="preserve">is ever-expanding and growing for </w:t>
      </w:r>
      <w:r>
        <w:t xml:space="preserve">the </w:t>
      </w:r>
      <w:r w:rsidRPr="007F694B">
        <w:t xml:space="preserve">betterment of </w:t>
      </w:r>
      <w:r>
        <w:t xml:space="preserve">the </w:t>
      </w:r>
      <w:r w:rsidRPr="007F694B">
        <w:t>taxation system</w:t>
      </w:r>
      <w:r>
        <w:t xml:space="preserve"> and trade between countries.</w:t>
      </w:r>
      <w:r w:rsidR="004E38E2">
        <w:t xml:space="preserve"> </w:t>
      </w:r>
      <w:r>
        <w:t>The DTTs have led s</w:t>
      </w:r>
      <w:r w:rsidRPr="007F694B">
        <w:t>everal other operational objectives</w:t>
      </w:r>
      <w:r>
        <w:t xml:space="preserve"> to </w:t>
      </w:r>
      <w:r w:rsidRPr="007F694B">
        <w:t xml:space="preserve">complement the broader </w:t>
      </w:r>
      <w:r>
        <w:t xml:space="preserve">aim </w:t>
      </w:r>
      <w:r w:rsidRPr="007F694B">
        <w:t xml:space="preserve">or central objective of the tax treaties between the </w:t>
      </w:r>
      <w:r>
        <w:t xml:space="preserve">trading countries </w:t>
      </w:r>
      <w:r w:rsidRPr="007F694B">
        <w:t>(Jogarajan</w:t>
      </w:r>
      <w:r>
        <w:t>,</w:t>
      </w:r>
      <w:r w:rsidRPr="007F694B">
        <w:t xml:space="preserve"> 2018).</w:t>
      </w:r>
      <w:r w:rsidRPr="005944D2">
        <w:t xml:space="preserve"> </w:t>
      </w:r>
      <w:r>
        <w:t xml:space="preserve">The specific </w:t>
      </w:r>
      <w:r w:rsidRPr="007F694B">
        <w:t>focus o</w:t>
      </w:r>
      <w:r>
        <w:t>n</w:t>
      </w:r>
      <w:r w:rsidRPr="007F694B">
        <w:t xml:space="preserve"> </w:t>
      </w:r>
      <w:r>
        <w:t xml:space="preserve">the </w:t>
      </w:r>
      <w:r w:rsidRPr="007F694B">
        <w:t xml:space="preserve">agreements of tax treaties </w:t>
      </w:r>
      <w:r>
        <w:t xml:space="preserve">was to </w:t>
      </w:r>
      <w:r w:rsidRPr="007F694B">
        <w:t>resolv</w:t>
      </w:r>
      <w:r>
        <w:t>e</w:t>
      </w:r>
      <w:r w:rsidRPr="007F694B">
        <w:t xml:space="preserve"> double taxation issues</w:t>
      </w:r>
      <w:r>
        <w:t xml:space="preserve"> as MNE</w:t>
      </w:r>
      <w:r w:rsidRPr="007F694B">
        <w:t xml:space="preserve"> </w:t>
      </w:r>
      <w:r>
        <w:t xml:space="preserve">were faced with large double taxation </w:t>
      </w:r>
      <w:r w:rsidRPr="007F694B">
        <w:t>(Karkinsky &amp; Riedel</w:t>
      </w:r>
      <w:r>
        <w:t>,</w:t>
      </w:r>
      <w:r w:rsidRPr="007F694B">
        <w:t xml:space="preserve"> 2012).</w:t>
      </w:r>
      <w:r>
        <w:t xml:space="preserve"> Historically, </w:t>
      </w:r>
      <w:r w:rsidRPr="007F694B">
        <w:t>a unilateral relief was provided by some countries for double taxation</w:t>
      </w:r>
      <w:r>
        <w:t xml:space="preserve">, to reduce the impact of double taxation. Subsequently this led to </w:t>
      </w:r>
      <w:r w:rsidRPr="007F694B">
        <w:t xml:space="preserve">the development of </w:t>
      </w:r>
      <w:r>
        <w:t>DTTs.</w:t>
      </w:r>
      <w:r w:rsidRPr="007F694B">
        <w:t xml:space="preserve"> Most of the </w:t>
      </w:r>
      <w:r>
        <w:t>DTT</w:t>
      </w:r>
      <w:r w:rsidRPr="007F694B">
        <w:t xml:space="preserve">s were implemented </w:t>
      </w:r>
      <w:r>
        <w:t xml:space="preserve">in the </w:t>
      </w:r>
      <w:r w:rsidRPr="007F694B">
        <w:t xml:space="preserve">mid-twentieth century and these treaties are now routinely accepted by the contracting </w:t>
      </w:r>
      <w:r>
        <w:t>countries</w:t>
      </w:r>
      <w:r w:rsidRPr="007F694B">
        <w:t xml:space="preserve"> (Pinto</w:t>
      </w:r>
      <w:r>
        <w:t>,</w:t>
      </w:r>
      <w:r w:rsidRPr="007F694B">
        <w:t xml:space="preserve"> 2013).</w:t>
      </w:r>
      <w:r w:rsidRPr="005944D2">
        <w:t xml:space="preserve"> </w:t>
      </w:r>
      <w:r w:rsidRPr="007F694B">
        <w:t>A significant impact of DTTs</w:t>
      </w:r>
      <w:r>
        <w:t xml:space="preserve"> is acknowledged </w:t>
      </w:r>
      <w:r w:rsidRPr="007F694B">
        <w:t xml:space="preserve">in </w:t>
      </w:r>
      <w:r>
        <w:t xml:space="preserve">the </w:t>
      </w:r>
      <w:r w:rsidRPr="007F694B">
        <w:t>literature</w:t>
      </w:r>
      <w:r>
        <w:t xml:space="preserve"> as it aims to provide </w:t>
      </w:r>
      <w:r w:rsidRPr="007F694B">
        <w:t xml:space="preserve">certainty for </w:t>
      </w:r>
      <w:r>
        <w:t xml:space="preserve">the </w:t>
      </w:r>
      <w:r w:rsidRPr="007F694B">
        <w:t>taxpayers</w:t>
      </w:r>
      <w:r>
        <w:t xml:space="preserve"> of FDIs</w:t>
      </w:r>
      <w:r w:rsidRPr="007F694B">
        <w:t>.</w:t>
      </w:r>
      <w:r>
        <w:t xml:space="preserve"> Firms like certainty when making </w:t>
      </w:r>
      <w:r w:rsidRPr="007F694B">
        <w:t xml:space="preserve">cross-border investments, </w:t>
      </w:r>
      <w:r>
        <w:t>C</w:t>
      </w:r>
      <w:r w:rsidRPr="007F694B">
        <w:t xml:space="preserve">ross-border investments expand the </w:t>
      </w:r>
      <w:r>
        <w:t xml:space="preserve">need and </w:t>
      </w:r>
      <w:r w:rsidRPr="007F694B">
        <w:t xml:space="preserve">scope of DTTs </w:t>
      </w:r>
      <w:r>
        <w:t>amongst the</w:t>
      </w:r>
      <w:r w:rsidRPr="007F694B">
        <w:t xml:space="preserve"> </w:t>
      </w:r>
      <w:r>
        <w:t>c</w:t>
      </w:r>
      <w:r w:rsidRPr="007F694B">
        <w:t xml:space="preserve">ontracting </w:t>
      </w:r>
      <w:r>
        <w:t>countries</w:t>
      </w:r>
      <w:r w:rsidRPr="007F694B">
        <w:t xml:space="preserve"> as well as in</w:t>
      </w:r>
      <w:r>
        <w:t xml:space="preserve"> the</w:t>
      </w:r>
      <w:r w:rsidRPr="007F694B">
        <w:t xml:space="preserve"> </w:t>
      </w:r>
      <w:r>
        <w:t>countries</w:t>
      </w:r>
      <w:r w:rsidRPr="007F694B">
        <w:t xml:space="preserve"> which are not a part of taxation treaties (Davie</w:t>
      </w:r>
      <w:r>
        <w:t>,</w:t>
      </w:r>
      <w:r w:rsidRPr="007F694B">
        <w:t xml:space="preserve"> 2015). </w:t>
      </w:r>
    </w:p>
    <w:p w14:paraId="04F9EFE6" w14:textId="77777777" w:rsidR="00B21F55" w:rsidRDefault="00B21F55" w:rsidP="00B21F55">
      <w:pPr>
        <w:spacing w:line="480" w:lineRule="auto"/>
        <w:ind w:firstLine="720"/>
        <w:jc w:val="both"/>
      </w:pPr>
      <w:r w:rsidRPr="007F694B">
        <w:t>According to analysts</w:t>
      </w:r>
      <w:r>
        <w:t xml:space="preserve">, the success of eliminating </w:t>
      </w:r>
      <w:r w:rsidRPr="007F694B">
        <w:t>double taxation</w:t>
      </w:r>
      <w:r>
        <w:t xml:space="preserve"> </w:t>
      </w:r>
      <w:r w:rsidRPr="003F01EA">
        <w:t>needs the state’s</w:t>
      </w:r>
      <w:r>
        <w:t xml:space="preserve"> support. The state support is necessary to overcome the issue associated with the </w:t>
      </w:r>
      <w:r w:rsidRPr="007F694B">
        <w:t xml:space="preserve">avoidance or double non-taxation and </w:t>
      </w:r>
      <w:r>
        <w:t xml:space="preserve">the </w:t>
      </w:r>
      <w:r w:rsidRPr="007F694B">
        <w:t>prevention of tax evasion.</w:t>
      </w:r>
      <w:r w:rsidRPr="005944D2">
        <w:t xml:space="preserve"> </w:t>
      </w:r>
      <w:r>
        <w:t xml:space="preserve">The DTTs </w:t>
      </w:r>
      <w:r w:rsidRPr="007F694B">
        <w:t xml:space="preserve">are recognised </w:t>
      </w:r>
      <w:r>
        <w:t xml:space="preserve">as </w:t>
      </w:r>
      <w:r w:rsidRPr="007F694B">
        <w:t>reliable when they ensure that income is taxed once, for which treaties have been applied</w:t>
      </w:r>
      <w:r>
        <w:t xml:space="preserve"> (Rixen, </w:t>
      </w:r>
      <w:r w:rsidRPr="007F694B">
        <w:t>2011).</w:t>
      </w:r>
      <w:r w:rsidRPr="00EA1511">
        <w:t xml:space="preserve"> </w:t>
      </w:r>
      <w:r w:rsidRPr="007F694B">
        <w:t xml:space="preserve">This additional </w:t>
      </w:r>
      <w:r>
        <w:t xml:space="preserve">advantage of </w:t>
      </w:r>
      <w:r w:rsidRPr="007F694B">
        <w:t>DTT</w:t>
      </w:r>
      <w:r>
        <w:t xml:space="preserve"> is that it </w:t>
      </w:r>
      <w:r w:rsidRPr="007F694B">
        <w:t xml:space="preserve">often provides advantages by counterbalancing the elimination of double taxation, thereby </w:t>
      </w:r>
      <w:r>
        <w:t xml:space="preserve">making the treaties more acceptable and easy to </w:t>
      </w:r>
      <w:r>
        <w:lastRenderedPageBreak/>
        <w:t>implement by the s</w:t>
      </w:r>
      <w:r w:rsidRPr="007F694B">
        <w:t xml:space="preserve">tate. </w:t>
      </w:r>
      <w:r>
        <w:t xml:space="preserve">The other advantage of DTTs is that it </w:t>
      </w:r>
      <w:r w:rsidRPr="007F694B">
        <w:t>eliminat</w:t>
      </w:r>
      <w:r>
        <w:t>es</w:t>
      </w:r>
      <w:r w:rsidRPr="007F694B">
        <w:t xml:space="preserve"> discrimination against foreign nationals and non-residents</w:t>
      </w:r>
      <w:r>
        <w:t xml:space="preserve">, that </w:t>
      </w:r>
      <w:r w:rsidRPr="006E2E3E">
        <w:t>is  another ancillary objective</w:t>
      </w:r>
      <w:r>
        <w:t xml:space="preserve"> of DTTs</w:t>
      </w:r>
      <w:r w:rsidRPr="007F694B">
        <w:t xml:space="preserve"> (Vandevelde</w:t>
      </w:r>
      <w:r>
        <w:t>,</w:t>
      </w:r>
      <w:r w:rsidRPr="007F694B">
        <w:t xml:space="preserve"> 2017).</w:t>
      </w:r>
    </w:p>
    <w:p w14:paraId="0374FC9C" w14:textId="77777777" w:rsidR="00B21F55" w:rsidRDefault="00B21F55" w:rsidP="00B21F55">
      <w:pPr>
        <w:spacing w:line="480" w:lineRule="auto"/>
        <w:ind w:firstLine="720"/>
        <w:jc w:val="both"/>
      </w:pPr>
      <w:r>
        <w:t>The s</w:t>
      </w:r>
      <w:r w:rsidRPr="007F694B">
        <w:t>cope of DTTs in Thailand has been attributed to various fa</w:t>
      </w:r>
      <w:r>
        <w:t>ctors such as the desire of the government to attract FDIs, create employment and attempt to reduce the balance of payment deficit</w:t>
      </w:r>
      <w:r w:rsidRPr="007F694B">
        <w:t>.</w:t>
      </w:r>
      <w:r w:rsidRPr="00EA1511">
        <w:t xml:space="preserve"> </w:t>
      </w:r>
      <w:r w:rsidRPr="007F694B">
        <w:t xml:space="preserve">In </w:t>
      </w:r>
      <w:r>
        <w:t xml:space="preserve">a </w:t>
      </w:r>
      <w:r w:rsidRPr="007F694B">
        <w:t xml:space="preserve">typical tax treaty, </w:t>
      </w:r>
      <w:r>
        <w:t xml:space="preserve">taxpayers receive </w:t>
      </w:r>
      <w:r w:rsidRPr="007F694B">
        <w:t>assurance</w:t>
      </w:r>
      <w:r>
        <w:t xml:space="preserve"> from the </w:t>
      </w:r>
      <w:r w:rsidRPr="007F694B">
        <w:t xml:space="preserve">treaty as well as </w:t>
      </w:r>
      <w:r>
        <w:t xml:space="preserve">it helping to </w:t>
      </w:r>
      <w:r w:rsidRPr="007F694B">
        <w:t>combat tax evasion</w:t>
      </w:r>
      <w:r>
        <w:t xml:space="preserve"> as the treaties are considered to be a good tool to reduce tax avoidance</w:t>
      </w:r>
      <w:r w:rsidRPr="007F694B">
        <w:t xml:space="preserve"> (Tisa</w:t>
      </w:r>
      <w:r>
        <w:t>,</w:t>
      </w:r>
      <w:r w:rsidRPr="007F694B">
        <w:t xml:space="preserve"> 2019).</w:t>
      </w:r>
      <w:r>
        <w:t xml:space="preserve"> </w:t>
      </w:r>
      <w:r w:rsidRPr="007F694B">
        <w:t xml:space="preserve">Based on </w:t>
      </w:r>
      <w:r>
        <w:t xml:space="preserve">the </w:t>
      </w:r>
      <w:r w:rsidRPr="007F694B">
        <w:t xml:space="preserve">OECD Model and UN reforms, contracting </w:t>
      </w:r>
      <w:r>
        <w:t>countries</w:t>
      </w:r>
      <w:r w:rsidRPr="007F694B">
        <w:t xml:space="preserve"> are required to lend assistance </w:t>
      </w:r>
      <w:r>
        <w:t xml:space="preserve">to </w:t>
      </w:r>
      <w:r w:rsidRPr="007F694B">
        <w:t xml:space="preserve">collect taxes, which facilitates and promotes </w:t>
      </w:r>
      <w:r>
        <w:t xml:space="preserve">the accepted abilities of treaties (Blonigen and Piger, </w:t>
      </w:r>
      <w:r w:rsidRPr="007F694B">
        <w:t>2014).</w:t>
      </w:r>
      <w:r w:rsidRPr="00EA1511">
        <w:t xml:space="preserve"> </w:t>
      </w:r>
      <w:r>
        <w:t>The a</w:t>
      </w:r>
      <w:r w:rsidRPr="007F694B">
        <w:t xml:space="preserve">llocation of tax revenues is another advantage recognised by analysts </w:t>
      </w:r>
      <w:r>
        <w:t>of</w:t>
      </w:r>
      <w:r w:rsidRPr="007F694B">
        <w:t xml:space="preserve"> cross border activity between the States, expanding the scope of these treati</w:t>
      </w:r>
      <w:r>
        <w:t>es may serve as an advantage for the contracting s</w:t>
      </w:r>
      <w:r w:rsidRPr="007F694B">
        <w:t xml:space="preserve">tates for </w:t>
      </w:r>
      <w:r>
        <w:t xml:space="preserve">the </w:t>
      </w:r>
      <w:r w:rsidRPr="007F694B">
        <w:t xml:space="preserve">long term (Miller </w:t>
      </w:r>
      <w:r>
        <w:t>and</w:t>
      </w:r>
      <w:r w:rsidRPr="007F694B">
        <w:t xml:space="preserve"> Oats</w:t>
      </w:r>
      <w:r>
        <w:t>,</w:t>
      </w:r>
      <w:r w:rsidRPr="007F694B">
        <w:t xml:space="preserve"> 2016).</w:t>
      </w:r>
    </w:p>
    <w:p w14:paraId="3A0BAD09" w14:textId="77777777" w:rsidR="00B21F55" w:rsidRDefault="00B21F55" w:rsidP="00B21F55">
      <w:pPr>
        <w:rPr>
          <w:color w:val="000000" w:themeColor="text1"/>
        </w:rPr>
      </w:pPr>
    </w:p>
    <w:p w14:paraId="6CFA0D3B" w14:textId="77777777" w:rsidR="00B21F55" w:rsidRPr="00562B17" w:rsidRDefault="00B21F55" w:rsidP="00562B17">
      <w:pPr>
        <w:pStyle w:val="Heading3"/>
      </w:pPr>
      <w:r w:rsidRPr="00562B17">
        <w:t>2.3.2 Types of Income under Double Taxation Treaties</w:t>
      </w:r>
    </w:p>
    <w:p w14:paraId="4FDA7DE7" w14:textId="77777777" w:rsidR="00B21F55" w:rsidRDefault="00B21F55" w:rsidP="00B21F55">
      <w:pPr>
        <w:spacing w:line="480" w:lineRule="auto"/>
        <w:ind w:firstLine="720"/>
        <w:jc w:val="both"/>
      </w:pPr>
      <w:r>
        <w:t>Contracting s</w:t>
      </w:r>
      <w:r w:rsidRPr="007F694B">
        <w:t>tates have identified certain regulations to distinguish between taxable and non-taxable incomes.</w:t>
      </w:r>
      <w:r>
        <w:t xml:space="preserve"> </w:t>
      </w:r>
      <w:r w:rsidRPr="007F694B">
        <w:t xml:space="preserve">Certain types or amounts of incomes are excluded from tax such as incomes gained from special situations for example </w:t>
      </w:r>
      <w:r>
        <w:t>payment received whilst serving in wars (Chua and</w:t>
      </w:r>
      <w:r w:rsidRPr="007F694B">
        <w:t xml:space="preserve"> Lim</w:t>
      </w:r>
      <w:r>
        <w:t>,</w:t>
      </w:r>
      <w:r w:rsidRPr="007F694B">
        <w:t xml:space="preserve"> 2017).</w:t>
      </w:r>
      <w:r w:rsidRPr="00D43A6E">
        <w:t xml:space="preserve"> </w:t>
      </w:r>
      <w:r>
        <w:t>There are s</w:t>
      </w:r>
      <w:r w:rsidRPr="007F694B">
        <w:t xml:space="preserve">everal types of income </w:t>
      </w:r>
      <w:r>
        <w:t xml:space="preserve">that </w:t>
      </w:r>
      <w:r w:rsidRPr="007F694B">
        <w:t>are recognised</w:t>
      </w:r>
      <w:r>
        <w:t xml:space="preserve"> as</w:t>
      </w:r>
      <w:r w:rsidRPr="007F694B">
        <w:t xml:space="preserve"> taxable, and the earner is required to pay a tax</w:t>
      </w:r>
      <w:r>
        <w:t xml:space="preserve"> in accordance with government applied tax rates</w:t>
      </w:r>
      <w:r w:rsidRPr="007F694B">
        <w:t>.</w:t>
      </w:r>
      <w:r w:rsidRPr="002F60A8">
        <w:t xml:space="preserve"> </w:t>
      </w:r>
      <w:r>
        <w:t xml:space="preserve">In accordance with the </w:t>
      </w:r>
      <w:r w:rsidRPr="007F694B">
        <w:t>Internal Revenue Service (IRS)</w:t>
      </w:r>
      <w:r>
        <w:t xml:space="preserve">, </w:t>
      </w:r>
      <w:r w:rsidRPr="007F694B">
        <w:t xml:space="preserve">taxable incomes </w:t>
      </w:r>
      <w:r>
        <w:t xml:space="preserve">are defined as </w:t>
      </w:r>
      <w:r w:rsidRPr="007F694B">
        <w:t xml:space="preserve">the amount of income </w:t>
      </w:r>
      <w:r>
        <w:t xml:space="preserve">an </w:t>
      </w:r>
      <w:r w:rsidRPr="007F694B">
        <w:t>individual or the</w:t>
      </w:r>
      <w:r>
        <w:t xml:space="preserve"> firm owes to their respective s</w:t>
      </w:r>
      <w:r w:rsidRPr="007F694B">
        <w:t>tate government in a given tax year.</w:t>
      </w:r>
      <w:r w:rsidRPr="002F60A8">
        <w:t xml:space="preserve"> </w:t>
      </w:r>
      <w:r w:rsidRPr="007F694B">
        <w:t xml:space="preserve">Taxable income is generally referred </w:t>
      </w:r>
      <w:r>
        <w:t xml:space="preserve">to </w:t>
      </w:r>
      <w:r w:rsidRPr="007F694B">
        <w:t>as adjusted gross income or gross income and includes bonuses, wages, tips, salaries, unearned income, and investment income (Miller</w:t>
      </w:r>
      <w:r>
        <w:t xml:space="preserve"> and </w:t>
      </w:r>
      <w:r w:rsidRPr="007F694B">
        <w:t>Oats</w:t>
      </w:r>
      <w:r>
        <w:t>,</w:t>
      </w:r>
      <w:r w:rsidRPr="007F694B">
        <w:t xml:space="preserve"> 2016).</w:t>
      </w:r>
    </w:p>
    <w:p w14:paraId="0C1CEF4C" w14:textId="77777777" w:rsidR="00B21F55" w:rsidRDefault="00B21F55" w:rsidP="00B21F55">
      <w:pPr>
        <w:spacing w:line="480" w:lineRule="auto"/>
        <w:ind w:firstLine="720"/>
        <w:jc w:val="both"/>
      </w:pPr>
      <w:r w:rsidRPr="007F694B">
        <w:lastRenderedPageBreak/>
        <w:t>The two types of</w:t>
      </w:r>
      <w:r>
        <w:t xml:space="preserve"> major </w:t>
      </w:r>
      <w:r w:rsidRPr="007F694B">
        <w:t>income taxes</w:t>
      </w:r>
      <w:r>
        <w:t xml:space="preserve"> are </w:t>
      </w:r>
      <w:r w:rsidRPr="007F694B">
        <w:t>corporate income tax and personal i</w:t>
      </w:r>
      <w:r>
        <w:t>ncome tax that are regulated by the s</w:t>
      </w:r>
      <w:r w:rsidRPr="007F694B">
        <w:t>tate legislative frameworks</w:t>
      </w:r>
      <w:r>
        <w:t xml:space="preserve"> and </w:t>
      </w:r>
      <w:r w:rsidRPr="007F694B">
        <w:t>regularly updated and revised.</w:t>
      </w:r>
      <w:r w:rsidRPr="002F60A8">
        <w:t xml:space="preserve"> </w:t>
      </w:r>
      <w:r w:rsidRPr="007F694B">
        <w:t xml:space="preserve">In Thailand, corporate income tax is the tax on </w:t>
      </w:r>
      <w:r>
        <w:t xml:space="preserve">the </w:t>
      </w:r>
      <w:r w:rsidRPr="007F694B">
        <w:t>income of juristic entities and the Revenue Code regulates the taxation affairs for corporate income taxes in Thailand (Zucman</w:t>
      </w:r>
      <w:r>
        <w:t>,</w:t>
      </w:r>
      <w:r w:rsidRPr="007F694B">
        <w:t xml:space="preserve"> 2014).</w:t>
      </w:r>
      <w:r w:rsidRPr="002F60A8">
        <w:t xml:space="preserve"> </w:t>
      </w:r>
      <w:r w:rsidRPr="007F694B">
        <w:t xml:space="preserve">Taxable incomes </w:t>
      </w:r>
      <w:r>
        <w:t>are often discussed as the rates change and they impact on companies’ and an individual’s liabilities. Therefore, it is not a surprise that the rates and government policies are widely</w:t>
      </w:r>
      <w:r w:rsidRPr="007F694B">
        <w:t xml:space="preserve"> discussed in literature</w:t>
      </w:r>
      <w:r>
        <w:t xml:space="preserve">. The incomes on which taxes are paid include </w:t>
      </w:r>
      <w:r w:rsidRPr="007F694B">
        <w:t xml:space="preserve">incomes </w:t>
      </w:r>
      <w:r>
        <w:t xml:space="preserve">from </w:t>
      </w:r>
      <w:r w:rsidRPr="007F694B">
        <w:t>business profits</w:t>
      </w:r>
      <w:r>
        <w:t xml:space="preserve"> and </w:t>
      </w:r>
      <w:r w:rsidRPr="007F694B">
        <w:t>passive incomes such as interest, dividends, capitals, royalties, and gains.</w:t>
      </w:r>
      <w:r w:rsidRPr="002F60A8">
        <w:t xml:space="preserve"> </w:t>
      </w:r>
      <w:r>
        <w:t xml:space="preserve">In </w:t>
      </w:r>
      <w:r w:rsidRPr="007F694B">
        <w:t>Thailand</w:t>
      </w:r>
      <w:r>
        <w:t xml:space="preserve">, </w:t>
      </w:r>
      <w:r w:rsidRPr="007F694B">
        <w:t>foreign</w:t>
      </w:r>
      <w:r>
        <w:t xml:space="preserve"> and domestic companies pay </w:t>
      </w:r>
      <w:r w:rsidRPr="007F694B">
        <w:t>corporate income tax (Davie</w:t>
      </w:r>
      <w:r>
        <w:t>,</w:t>
      </w:r>
      <w:r w:rsidRPr="007F694B">
        <w:t xml:space="preserve"> 2015).</w:t>
      </w:r>
      <w:r w:rsidRPr="002F60A8">
        <w:t xml:space="preserve"> </w:t>
      </w:r>
      <w:r w:rsidRPr="007F694B">
        <w:t>According to the taxation regulatory framework, a foreign company is subjected to tax only on Thai-source income while a locally incorporated company is taxed on the basis of its worldwide income.</w:t>
      </w:r>
      <w:r w:rsidRPr="002F60A8">
        <w:t xml:space="preserve"> </w:t>
      </w:r>
      <w:r w:rsidRPr="007F694B">
        <w:t>The corporate income tax is estimated to be 20% of the net prof</w:t>
      </w:r>
      <w:r>
        <w:t>its</w:t>
      </w:r>
      <w:r w:rsidRPr="007F694B">
        <w:t xml:space="preserve"> while petroleum income tax is taxed at the rate of 50% net profi</w:t>
      </w:r>
      <w:r>
        <w:t>t</w:t>
      </w:r>
      <w:r w:rsidRPr="007F694B">
        <w:t xml:space="preserve"> (Molenaar</w:t>
      </w:r>
      <w:r>
        <w:t>,</w:t>
      </w:r>
      <w:r w:rsidRPr="007F694B">
        <w:t xml:space="preserve"> 2019).</w:t>
      </w:r>
    </w:p>
    <w:p w14:paraId="4D14EB0F" w14:textId="77777777" w:rsidR="00B21F55" w:rsidRDefault="00B21F55" w:rsidP="00B21F55">
      <w:pPr>
        <w:spacing w:line="480" w:lineRule="auto"/>
        <w:ind w:firstLine="720"/>
        <w:jc w:val="both"/>
      </w:pPr>
      <w:r w:rsidRPr="007F694B">
        <w:t>A foreign firm</w:t>
      </w:r>
      <w:r>
        <w:t xml:space="preserve"> </w:t>
      </w:r>
      <w:r w:rsidRPr="007F694B">
        <w:t>in Thailand is generally taxed on interests, dividends, and capital gains.</w:t>
      </w:r>
      <w:r w:rsidRPr="00E15E38">
        <w:t xml:space="preserve"> </w:t>
      </w:r>
      <w:r w:rsidRPr="007F694B">
        <w:t xml:space="preserve">Only under </w:t>
      </w:r>
      <w:r>
        <w:t xml:space="preserve">the </w:t>
      </w:r>
      <w:r w:rsidRPr="007F694B">
        <w:t xml:space="preserve">Thai source </w:t>
      </w:r>
      <w:r>
        <w:t xml:space="preserve">of </w:t>
      </w:r>
      <w:r w:rsidRPr="007F694B">
        <w:t xml:space="preserve">profits, </w:t>
      </w:r>
      <w:r>
        <w:t xml:space="preserve">is </w:t>
      </w:r>
      <w:r w:rsidRPr="007F694B">
        <w:t xml:space="preserve">a branch of </w:t>
      </w:r>
      <w:r>
        <w:t xml:space="preserve">a </w:t>
      </w:r>
      <w:r w:rsidRPr="007F694B">
        <w:t>foreign company  required to pay income tax as per the</w:t>
      </w:r>
      <w:r>
        <w:t xml:space="preserve"> country’s </w:t>
      </w:r>
      <w:r w:rsidRPr="007F694B">
        <w:t>taxation law and at the corporate income tax rate (Zucman</w:t>
      </w:r>
      <w:r>
        <w:t>,</w:t>
      </w:r>
      <w:r w:rsidRPr="007F694B">
        <w:t xml:space="preserve"> 2014).</w:t>
      </w:r>
      <w:r w:rsidRPr="00E15E38">
        <w:t xml:space="preserve"> </w:t>
      </w:r>
      <w:r>
        <w:t xml:space="preserve">The </w:t>
      </w:r>
      <w:r w:rsidRPr="007F694B">
        <w:t>Thai Revenue Authorities effectively manage the profits and credits earned by foreign companies within Thailand.</w:t>
      </w:r>
      <w:r w:rsidRPr="004714F2">
        <w:t xml:space="preserve"> </w:t>
      </w:r>
      <w:r w:rsidRPr="007F694B">
        <w:t xml:space="preserve">Moreover, the salary of the owner  is also taxed on the basis of </w:t>
      </w:r>
      <w:r>
        <w:t xml:space="preserve">the </w:t>
      </w:r>
      <w:r w:rsidRPr="007F694B">
        <w:t>personal income tax rate. Different taxation rules are applied for the multiple types of income that are taxed under Thai taxation legislations (Kobetsky</w:t>
      </w:r>
      <w:r>
        <w:t>,</w:t>
      </w:r>
      <w:r w:rsidRPr="007F694B">
        <w:t xml:space="preserve"> 2011).</w:t>
      </w:r>
      <w:r>
        <w:t xml:space="preserve"> </w:t>
      </w:r>
      <w:r w:rsidRPr="007F694B">
        <w:t xml:space="preserve">A 10% levy on profits on the branch of </w:t>
      </w:r>
      <w:r>
        <w:t xml:space="preserve">a </w:t>
      </w:r>
      <w:r w:rsidRPr="007F694B">
        <w:t xml:space="preserve">foreign company is provided, booked or remitted to the foreign head office. A foreign company deriving </w:t>
      </w:r>
      <w:r>
        <w:t xml:space="preserve">a </w:t>
      </w:r>
      <w:r w:rsidRPr="007F694B">
        <w:t xml:space="preserve">certain type of income from Thailand such as interest, dividends, professional fees, rents, and royalties is required to be taxed on the basis of </w:t>
      </w:r>
      <w:r>
        <w:t xml:space="preserve">the </w:t>
      </w:r>
      <w:r w:rsidRPr="007F694B">
        <w:t>gross amount received by the company (Pinto</w:t>
      </w:r>
      <w:r>
        <w:t>,</w:t>
      </w:r>
      <w:r w:rsidRPr="007F694B">
        <w:t xml:space="preserve"> 2013). The personal and corporate income tax rate depends on the </w:t>
      </w:r>
      <w:r>
        <w:t>s</w:t>
      </w:r>
      <w:r w:rsidRPr="007F694B">
        <w:t xml:space="preserve">tate’s legislative frameworks while under authoritative incentives, </w:t>
      </w:r>
      <w:r>
        <w:t xml:space="preserve">the </w:t>
      </w:r>
      <w:r w:rsidRPr="007F694B">
        <w:t xml:space="preserve">standard </w:t>
      </w:r>
      <w:r w:rsidRPr="007F694B">
        <w:lastRenderedPageBreak/>
        <w:t>company tax rate may be reduced. Taxable incomes have also been d</w:t>
      </w:r>
      <w:r>
        <w:t>efined by the Thai and other contracting states (Blonigen and</w:t>
      </w:r>
      <w:r w:rsidRPr="007F694B">
        <w:t xml:space="preserve"> Piger</w:t>
      </w:r>
      <w:r>
        <w:t>,</w:t>
      </w:r>
      <w:r w:rsidRPr="007F694B">
        <w:t xml:space="preserve"> 2014). </w:t>
      </w:r>
    </w:p>
    <w:p w14:paraId="368A7DFC" w14:textId="77777777" w:rsidR="00B21F55" w:rsidRDefault="00B21F55" w:rsidP="00B21F55">
      <w:pPr>
        <w:spacing w:line="480" w:lineRule="auto"/>
        <w:ind w:firstLine="720"/>
        <w:jc w:val="both"/>
      </w:pPr>
    </w:p>
    <w:p w14:paraId="7A0FF6B9" w14:textId="77777777" w:rsidR="00B21F55" w:rsidRPr="0016156A" w:rsidRDefault="00B21F55" w:rsidP="00562B17">
      <w:pPr>
        <w:pStyle w:val="Heading3"/>
      </w:pPr>
      <w:r w:rsidRPr="0016156A">
        <w:t>2.3.3 Eliminating International Double Taxation Under D</w:t>
      </w:r>
      <w:r>
        <w:t>ouble Taxation Treaties</w:t>
      </w:r>
    </w:p>
    <w:p w14:paraId="517910AA" w14:textId="77777777" w:rsidR="00B21F55" w:rsidRDefault="00B21F55" w:rsidP="00B21F55">
      <w:pPr>
        <w:spacing w:line="480" w:lineRule="auto"/>
        <w:ind w:firstLine="720"/>
        <w:jc w:val="both"/>
      </w:pPr>
      <w:r>
        <w:t xml:space="preserve">There is considerable </w:t>
      </w:r>
      <w:r w:rsidRPr="007F694B">
        <w:t>litera</w:t>
      </w:r>
      <w:r>
        <w:t>ture that has proved that DTT</w:t>
      </w:r>
      <w:r w:rsidRPr="007F694B">
        <w:t>s provide tax relief</w:t>
      </w:r>
      <w:r>
        <w:t xml:space="preserve"> for FDI </w:t>
      </w:r>
      <w:r w:rsidRPr="007F694B">
        <w:t>through</w:t>
      </w:r>
      <w:r>
        <w:t xml:space="preserve"> many forms such as exemptions, </w:t>
      </w:r>
      <w:r w:rsidRPr="007F694B">
        <w:t xml:space="preserve">deductions, credits, tax sparing, and </w:t>
      </w:r>
      <w:r>
        <w:t xml:space="preserve">the </w:t>
      </w:r>
      <w:r w:rsidRPr="007F694B">
        <w:t>allocation of expenses (Borrego</w:t>
      </w:r>
      <w:r>
        <w:t>,</w:t>
      </w:r>
      <w:r w:rsidRPr="007F694B">
        <w:t xml:space="preserve"> 2016).</w:t>
      </w:r>
      <w:r w:rsidRPr="007A115A">
        <w:t xml:space="preserve"> </w:t>
      </w:r>
      <w:r w:rsidRPr="007F694B">
        <w:t xml:space="preserve">Tax sparing credit contained in tax treaties is the credit granted by </w:t>
      </w:r>
      <w:r>
        <w:t xml:space="preserve">the </w:t>
      </w:r>
      <w:r w:rsidRPr="007F694B">
        <w:t>resident country which w</w:t>
      </w:r>
      <w:r>
        <w:t xml:space="preserve">as </w:t>
      </w:r>
      <w:r w:rsidRPr="007F694B">
        <w:t xml:space="preserve">not initially paid as foreign taxes </w:t>
      </w:r>
      <w:r>
        <w:t>but</w:t>
      </w:r>
      <w:r w:rsidRPr="007F694B">
        <w:t xml:space="preserve"> which </w:t>
      </w:r>
      <w:r>
        <w:t>is</w:t>
      </w:r>
      <w:r w:rsidRPr="007F694B">
        <w:t xml:space="preserve"> required to be paid under </w:t>
      </w:r>
      <w:r>
        <w:t xml:space="preserve">the </w:t>
      </w:r>
      <w:r w:rsidRPr="007F694B">
        <w:t>normal tax rules of the state.</w:t>
      </w:r>
      <w:r w:rsidRPr="007A115A">
        <w:t xml:space="preserve"> </w:t>
      </w:r>
      <w:r w:rsidRPr="007F694B">
        <w:t>Th</w:t>
      </w:r>
      <w:r>
        <w:t>is</w:t>
      </w:r>
      <w:r w:rsidRPr="007F694B">
        <w:t xml:space="preserve"> generally evolve</w:t>
      </w:r>
      <w:r>
        <w:t>s</w:t>
      </w:r>
      <w:r w:rsidRPr="007F694B">
        <w:t xml:space="preserve"> due to tax incentives</w:t>
      </w:r>
      <w:r>
        <w:t xml:space="preserve"> provided </w:t>
      </w:r>
      <w:r w:rsidRPr="007F694B">
        <w:t xml:space="preserve">by the source country which </w:t>
      </w:r>
      <w:r>
        <w:t xml:space="preserve">wants to attract </w:t>
      </w:r>
      <w:r w:rsidRPr="007F694B">
        <w:t xml:space="preserve">foreign investors and </w:t>
      </w:r>
      <w:r>
        <w:t xml:space="preserve">to </w:t>
      </w:r>
      <w:r w:rsidRPr="007F694B">
        <w:t>promote businesses in the country (Kobetsky</w:t>
      </w:r>
      <w:r>
        <w:t>,</w:t>
      </w:r>
      <w:r w:rsidRPr="007F694B">
        <w:t xml:space="preserve"> 2011).</w:t>
      </w:r>
    </w:p>
    <w:p w14:paraId="2C813488" w14:textId="77777777" w:rsidR="00B21F55" w:rsidRDefault="00B21F55" w:rsidP="00B21F55">
      <w:pPr>
        <w:spacing w:line="480" w:lineRule="auto"/>
        <w:ind w:firstLine="720"/>
        <w:jc w:val="both"/>
      </w:pPr>
      <w:r w:rsidRPr="007F694B">
        <w:t xml:space="preserve">According to the evidence provided in </w:t>
      </w:r>
      <w:r>
        <w:t xml:space="preserve">the </w:t>
      </w:r>
      <w:r w:rsidRPr="007F694B">
        <w:t xml:space="preserve">literature, </w:t>
      </w:r>
      <w:r>
        <w:t xml:space="preserve">a </w:t>
      </w:r>
      <w:r w:rsidRPr="007F694B">
        <w:t xml:space="preserve">lack of double tax relief provision in domestic law can be managed through </w:t>
      </w:r>
      <w:r>
        <w:t xml:space="preserve">amendments </w:t>
      </w:r>
      <w:r w:rsidRPr="007F694B">
        <w:t xml:space="preserve">in </w:t>
      </w:r>
      <w:r w:rsidRPr="00B15B1A">
        <w:t>the agreement within in DTTs</w:t>
      </w:r>
      <w:r w:rsidRPr="007F694B">
        <w:t xml:space="preserve"> in order to eliminate double taxation (Radaelli</w:t>
      </w:r>
      <w:r>
        <w:t>,</w:t>
      </w:r>
      <w:r w:rsidRPr="007F694B">
        <w:t xml:space="preserve"> 2013). There </w:t>
      </w:r>
      <w:r>
        <w:t xml:space="preserve">are </w:t>
      </w:r>
      <w:r w:rsidRPr="007F694B">
        <w:t>very limited international law</w:t>
      </w:r>
      <w:r>
        <w:t xml:space="preserve">s that </w:t>
      </w:r>
      <w:r w:rsidRPr="007F694B">
        <w:t xml:space="preserve">restrict the countries from imposing taxes since </w:t>
      </w:r>
      <w:r>
        <w:t xml:space="preserve">the </w:t>
      </w:r>
      <w:r w:rsidRPr="007F694B">
        <w:t>challenges of double taxation are recognised to limit the development of international economic relations</w:t>
      </w:r>
      <w:r>
        <w:t xml:space="preserve"> (Karkinsky and Riedel, </w:t>
      </w:r>
      <w:r w:rsidRPr="007F694B">
        <w:t>2012).</w:t>
      </w:r>
      <w:r w:rsidRPr="007A115A">
        <w:t xml:space="preserve"> </w:t>
      </w:r>
      <w:r w:rsidRPr="002F5C0B">
        <w:t xml:space="preserve">Therefore, </w:t>
      </w:r>
      <w:r>
        <w:t xml:space="preserve">the </w:t>
      </w:r>
      <w:r w:rsidRPr="002F5C0B">
        <w:t>states</w:t>
      </w:r>
      <w:r>
        <w:t xml:space="preserve"> affected </w:t>
      </w:r>
      <w:r w:rsidRPr="002F5C0B">
        <w:t>respond</w:t>
      </w:r>
      <w:r>
        <w:t xml:space="preserve"> through unilateral law </w:t>
      </w:r>
      <w:r w:rsidRPr="002F5C0B">
        <w:t>to tackle</w:t>
      </w:r>
      <w:r>
        <w:t xml:space="preserve"> double</w:t>
      </w:r>
      <w:r w:rsidRPr="002F5C0B">
        <w:t xml:space="preserve"> taxation </w:t>
      </w:r>
      <w:r>
        <w:t xml:space="preserve">issues </w:t>
      </w:r>
      <w:r w:rsidRPr="002F5C0B">
        <w:t>unilateral</w:t>
      </w:r>
      <w:r>
        <w:t xml:space="preserve">ly through </w:t>
      </w:r>
      <w:r w:rsidRPr="002F5C0B">
        <w:t xml:space="preserve">bilateral or domestic legislative </w:t>
      </w:r>
      <w:r>
        <w:t>amendments</w:t>
      </w:r>
      <w:r w:rsidRPr="002F5C0B">
        <w:t>.</w:t>
      </w:r>
      <w:r w:rsidRPr="007A115A">
        <w:t xml:space="preserve"> </w:t>
      </w:r>
      <w:r>
        <w:t>Most</w:t>
      </w:r>
      <w:r w:rsidRPr="007F694B">
        <w:t xml:space="preserve"> countries have developed, designed and implemented domestic laws to tackle counter juridical double taxation unilaterally</w:t>
      </w:r>
      <w:r>
        <w:t xml:space="preserve"> (Arnold, </w:t>
      </w:r>
      <w:r w:rsidRPr="007F694B">
        <w:t>2013).</w:t>
      </w:r>
    </w:p>
    <w:p w14:paraId="73C91906" w14:textId="77777777" w:rsidR="00B21F55" w:rsidRDefault="00B21F55" w:rsidP="00B21F55">
      <w:pPr>
        <w:spacing w:line="480" w:lineRule="auto"/>
        <w:ind w:firstLine="720"/>
        <w:jc w:val="both"/>
      </w:pPr>
      <w:r w:rsidRPr="007F694B">
        <w:t>Some countries</w:t>
      </w:r>
      <w:r>
        <w:t xml:space="preserve">, in response to </w:t>
      </w:r>
      <w:r w:rsidRPr="007F694B">
        <w:t>double taxation</w:t>
      </w:r>
      <w:r>
        <w:t xml:space="preserve">, used a tax relief mechanism whereby </w:t>
      </w:r>
      <w:r w:rsidRPr="00B15B1A">
        <w:t>it used the  tax credit method by adopting unilateral legislati</w:t>
      </w:r>
      <w:r w:rsidRPr="008F5460">
        <w:t>on</w:t>
      </w:r>
      <w:r w:rsidRPr="00B15B1A">
        <w:t xml:space="preserve"> t</w:t>
      </w:r>
      <w:r>
        <w:t>o provide</w:t>
      </w:r>
      <w:r w:rsidRPr="007F694B">
        <w:t xml:space="preserve"> tax relief</w:t>
      </w:r>
      <w:r>
        <w:t>.</w:t>
      </w:r>
      <w:r w:rsidRPr="007A115A">
        <w:t xml:space="preserve"> </w:t>
      </w:r>
      <w:r w:rsidRPr="007F694B">
        <w:t xml:space="preserve">However, double taxation is not always </w:t>
      </w:r>
      <w:r>
        <w:t xml:space="preserve">fully dealt with or </w:t>
      </w:r>
      <w:r w:rsidRPr="007F694B">
        <w:t>eliminat</w:t>
      </w:r>
      <w:r>
        <w:t>ed by such measures (Blonigen and</w:t>
      </w:r>
      <w:r w:rsidRPr="007F694B">
        <w:t xml:space="preserve"> Piger</w:t>
      </w:r>
      <w:r>
        <w:t>,</w:t>
      </w:r>
      <w:r w:rsidRPr="007F694B">
        <w:t xml:space="preserve"> 2014).</w:t>
      </w:r>
      <w:r w:rsidRPr="007A115A">
        <w:t xml:space="preserve"> </w:t>
      </w:r>
      <w:r w:rsidRPr="007F694B">
        <w:t>Over</w:t>
      </w:r>
      <w:r>
        <w:t xml:space="preserve"> </w:t>
      </w:r>
      <w:r w:rsidRPr="007F694B">
        <w:t>time, betwee</w:t>
      </w:r>
      <w:r>
        <w:t>n trading nations, bilateral DTT</w:t>
      </w:r>
      <w:r w:rsidRPr="007F694B">
        <w:t xml:space="preserve">s have been designed and </w:t>
      </w:r>
      <w:r w:rsidRPr="007F694B">
        <w:lastRenderedPageBreak/>
        <w:t>implemented</w:t>
      </w:r>
      <w:r>
        <w:t xml:space="preserve"> </w:t>
      </w:r>
      <w:r w:rsidRPr="007F694B">
        <w:t xml:space="preserve">to guarantee and clarify the position of international taxpayers </w:t>
      </w:r>
      <w:r>
        <w:t xml:space="preserve">when undertaking </w:t>
      </w:r>
      <w:r w:rsidRPr="007F694B">
        <w:t>financial, industrial and commercial activities (Schreiber</w:t>
      </w:r>
      <w:r>
        <w:t>,</w:t>
      </w:r>
      <w:r w:rsidRPr="007F694B">
        <w:t xml:space="preserve"> 2013).</w:t>
      </w:r>
      <w:r w:rsidRPr="007A115A">
        <w:t xml:space="preserve"> </w:t>
      </w:r>
      <w:r w:rsidRPr="007F694B">
        <w:t>Based on</w:t>
      </w:r>
      <w:r>
        <w:t xml:space="preserve"> these bilateral DTT</w:t>
      </w:r>
      <w:r w:rsidRPr="007F694B">
        <w:t xml:space="preserve">s, the countries which </w:t>
      </w:r>
      <w:r>
        <w:t>will</w:t>
      </w:r>
      <w:r w:rsidRPr="007F694B">
        <w:t xml:space="preserve"> tax an item or </w:t>
      </w:r>
      <w:r>
        <w:t xml:space="preserve">a </w:t>
      </w:r>
      <w:r w:rsidRPr="007F694B">
        <w:t>taxpayer are determined and the credits associated in the distinct jurisdiction.</w:t>
      </w:r>
      <w:r w:rsidRPr="007A115A">
        <w:t xml:space="preserve"> </w:t>
      </w:r>
      <w:r>
        <w:t>The s</w:t>
      </w:r>
      <w:r w:rsidRPr="007F694B">
        <w:t>ourc</w:t>
      </w:r>
      <w:r>
        <w:t>e countries, under bilateral DTT</w:t>
      </w:r>
      <w:r w:rsidRPr="007F694B">
        <w:t xml:space="preserve">s, are provided primary rights to tax while limiting the tax </w:t>
      </w:r>
      <w:r w:rsidRPr="00EB0851">
        <w:t>on some of the aspects or items or incomes</w:t>
      </w:r>
      <w:r w:rsidRPr="007F694B">
        <w:t xml:space="preserve"> (Costa</w:t>
      </w:r>
      <w:r>
        <w:t>,</w:t>
      </w:r>
      <w:r w:rsidRPr="007F694B">
        <w:t xml:space="preserve"> 2016).  </w:t>
      </w:r>
    </w:p>
    <w:p w14:paraId="04D1F04C" w14:textId="77777777" w:rsidR="00B21F55" w:rsidRPr="007F694B" w:rsidRDefault="00B21F55" w:rsidP="00B21F55">
      <w:pPr>
        <w:spacing w:line="480" w:lineRule="auto"/>
        <w:ind w:firstLine="720"/>
        <w:jc w:val="both"/>
      </w:pPr>
      <w:r>
        <w:t>The potential of DTT</w:t>
      </w:r>
      <w:r w:rsidRPr="007F694B">
        <w:t xml:space="preserve">s </w:t>
      </w:r>
      <w:r>
        <w:t xml:space="preserve">in </w:t>
      </w:r>
      <w:r w:rsidRPr="007F694B">
        <w:t xml:space="preserve">eliminating double taxation has been attributed to the significant impact it </w:t>
      </w:r>
      <w:r>
        <w:t>has for</w:t>
      </w:r>
      <w:r w:rsidRPr="007F694B">
        <w:t xml:space="preserve"> providing relief from juridical double taxation.</w:t>
      </w:r>
      <w:r w:rsidRPr="007A115A">
        <w:t xml:space="preserve"> </w:t>
      </w:r>
      <w:r w:rsidRPr="007F694B">
        <w:t xml:space="preserve">However, </w:t>
      </w:r>
      <w:r>
        <w:t xml:space="preserve">the </w:t>
      </w:r>
      <w:r w:rsidRPr="007F694B">
        <w:t xml:space="preserve">elimination of juridical double taxation is often provided and reformed in </w:t>
      </w:r>
      <w:r>
        <w:t xml:space="preserve">the </w:t>
      </w:r>
      <w:r w:rsidRPr="007F694B">
        <w:t>domestic tax legislation of the country</w:t>
      </w:r>
      <w:r>
        <w:t xml:space="preserve">. The </w:t>
      </w:r>
      <w:r w:rsidRPr="007F694B">
        <w:t xml:space="preserve">critical analyses </w:t>
      </w:r>
      <w:r>
        <w:t xml:space="preserve">of the policy suggest </w:t>
      </w:r>
      <w:r w:rsidRPr="007F694B">
        <w:t>that relief from double taxation through tax treaty is often more generous when compared with domestic legislation</w:t>
      </w:r>
      <w:r>
        <w:t xml:space="preserve"> (Arnold, </w:t>
      </w:r>
      <w:r w:rsidRPr="007F694B">
        <w:t xml:space="preserve">2013). Article 23 of </w:t>
      </w:r>
      <w:r>
        <w:t xml:space="preserve">the </w:t>
      </w:r>
      <w:r w:rsidRPr="007F694B">
        <w:t>OECD model has been repo</w:t>
      </w:r>
      <w:r>
        <w:t>rted to contain DTT</w:t>
      </w:r>
      <w:r w:rsidRPr="007F694B">
        <w:t>s</w:t>
      </w:r>
      <w:r>
        <w:t xml:space="preserve"> that </w:t>
      </w:r>
      <w:r w:rsidRPr="007F694B">
        <w:t>offer choices for the credit method or the exemption method of elimination or relief from double taxation</w:t>
      </w:r>
      <w:r>
        <w:t xml:space="preserve"> (Schellekens, </w:t>
      </w:r>
      <w:r w:rsidRPr="007F694B">
        <w:t xml:space="preserve">2016). </w:t>
      </w:r>
    </w:p>
    <w:p w14:paraId="04FC437E" w14:textId="77777777" w:rsidR="00B21F55" w:rsidRDefault="00B21F55" w:rsidP="00B21F55">
      <w:pPr>
        <w:spacing w:line="480" w:lineRule="auto"/>
        <w:ind w:firstLine="720"/>
        <w:jc w:val="both"/>
      </w:pPr>
      <w:r>
        <w:t>The c</w:t>
      </w:r>
      <w:r w:rsidRPr="007F694B">
        <w:t xml:space="preserve">redit method is generally </w:t>
      </w:r>
      <w:r>
        <w:t xml:space="preserve">chosen as a preferred method for the </w:t>
      </w:r>
      <w:r w:rsidRPr="007F694B">
        <w:t xml:space="preserve">elimination of double taxation than </w:t>
      </w:r>
      <w:r>
        <w:t xml:space="preserve">the </w:t>
      </w:r>
      <w:r w:rsidRPr="007F694B">
        <w:t xml:space="preserve">exemption method which is required if mentioned in </w:t>
      </w:r>
      <w:r>
        <w:t xml:space="preserve">a </w:t>
      </w:r>
      <w:r w:rsidRPr="007F694B">
        <w:t>tax treaty.</w:t>
      </w:r>
      <w:r w:rsidRPr="00E94447">
        <w:t xml:space="preserve"> </w:t>
      </w:r>
      <w:r w:rsidRPr="007F694B">
        <w:t xml:space="preserve">Moreover, in </w:t>
      </w:r>
      <w:r>
        <w:t xml:space="preserve">a </w:t>
      </w:r>
      <w:r w:rsidRPr="007F694B">
        <w:t>corporate entity total taxable income, foreign income is not included that has been credited by the exemption method (Hong</w:t>
      </w:r>
      <w:r>
        <w:t xml:space="preserve">, </w:t>
      </w:r>
      <w:r w:rsidRPr="007F694B">
        <w:t>2018).</w:t>
      </w:r>
      <w:r w:rsidRPr="00E94447">
        <w:t xml:space="preserve"> </w:t>
      </w:r>
      <w:r w:rsidRPr="007F694B">
        <w:t>Corporation</w:t>
      </w:r>
      <w:r>
        <w:t xml:space="preserve">s are </w:t>
      </w:r>
      <w:r w:rsidRPr="007F694B">
        <w:t>generally not allowed to deduct any interest payments or expenses associated with the production of foreign income.</w:t>
      </w:r>
      <w:r w:rsidRPr="00E94447">
        <w:t xml:space="preserve"> </w:t>
      </w:r>
      <w:r w:rsidRPr="00B15B1A">
        <w:t>In general cases, reduced domestic taxes, by the amount of foreign tax, are identified pay</w:t>
      </w:r>
      <w:r w:rsidRPr="008F5460">
        <w:t>ments</w:t>
      </w:r>
      <w:r w:rsidRPr="00B15B1A">
        <w:t xml:space="preserve"> when the credit of tax has been paid already</w:t>
      </w:r>
      <w:r w:rsidRPr="007F694B">
        <w:t xml:space="preserve"> (Kobetsky</w:t>
      </w:r>
      <w:r>
        <w:t>,</w:t>
      </w:r>
      <w:r w:rsidRPr="007F694B">
        <w:t xml:space="preserve"> 2011).</w:t>
      </w:r>
      <w:r w:rsidRPr="00E94447">
        <w:t xml:space="preserve"> </w:t>
      </w:r>
      <w:r>
        <w:t xml:space="preserve">Therefore, the domicile of the individual or company is an important factor. </w:t>
      </w:r>
      <w:r w:rsidRPr="007F694B">
        <w:t xml:space="preserve">The residence-source type is therefore exempt from international double taxation through this strategy. From </w:t>
      </w:r>
      <w:r>
        <w:t xml:space="preserve">the </w:t>
      </w:r>
      <w:r w:rsidRPr="007F694B">
        <w:t xml:space="preserve">literature, it </w:t>
      </w:r>
      <w:r>
        <w:t xml:space="preserve">is </w:t>
      </w:r>
      <w:r w:rsidRPr="007F694B">
        <w:t xml:space="preserve">evident that double taxation elimination strategies and methods are evolving and growing in multiple </w:t>
      </w:r>
      <w:r>
        <w:t xml:space="preserve">countries  throughout the </w:t>
      </w:r>
      <w:r w:rsidRPr="007F694B">
        <w:t xml:space="preserve"> world (Palan et al., 2013).</w:t>
      </w:r>
    </w:p>
    <w:p w14:paraId="5CB5EEDF" w14:textId="77777777" w:rsidR="00B21F55" w:rsidRPr="0016156A" w:rsidRDefault="00B21F55" w:rsidP="00562B17">
      <w:pPr>
        <w:pStyle w:val="Heading3"/>
      </w:pPr>
      <w:bookmarkStart w:id="7" w:name="OLE_LINK8"/>
      <w:bookmarkStart w:id="8" w:name="OLE_LINK9"/>
      <w:r w:rsidRPr="0016156A">
        <w:lastRenderedPageBreak/>
        <w:t>2.3.4 General Provisions in D</w:t>
      </w:r>
      <w:r>
        <w:t>ouble Taxation Treaties</w:t>
      </w:r>
    </w:p>
    <w:p w14:paraId="4A99C065" w14:textId="77777777" w:rsidR="00B21F55" w:rsidRDefault="00B21F55" w:rsidP="00B21F55">
      <w:pPr>
        <w:spacing w:line="480" w:lineRule="auto"/>
        <w:ind w:firstLine="720"/>
        <w:jc w:val="both"/>
      </w:pPr>
      <w:r w:rsidRPr="007F694B">
        <w:t xml:space="preserve">In </w:t>
      </w:r>
      <w:r>
        <w:t xml:space="preserve">the </w:t>
      </w:r>
      <w:r w:rsidRPr="007F694B">
        <w:t xml:space="preserve">context of </w:t>
      </w:r>
      <w:r>
        <w:t>DTTs</w:t>
      </w:r>
      <w:r w:rsidRPr="007F694B">
        <w:t xml:space="preserve">, General Provisions are the principles </w:t>
      </w:r>
      <w:r>
        <w:t xml:space="preserve">required to be followed by the </w:t>
      </w:r>
      <w:r w:rsidRPr="00492BC7">
        <w:t>contracting countries in usual basis and must not be</w:t>
      </w:r>
      <w:r w:rsidRPr="007F694B">
        <w:t xml:space="preserve"> </w:t>
      </w:r>
      <w:r>
        <w:t xml:space="preserve">curtailed by </w:t>
      </w:r>
      <w:r w:rsidRPr="007F694B">
        <w:t xml:space="preserve">either </w:t>
      </w:r>
      <w:r w:rsidRPr="00EB0851">
        <w:t>of the states</w:t>
      </w:r>
      <w:r>
        <w:t xml:space="preserve"> as it </w:t>
      </w:r>
      <w:r w:rsidRPr="007F694B">
        <w:t xml:space="preserve"> may have consequences</w:t>
      </w:r>
      <w:r>
        <w:t xml:space="preserve"> due to </w:t>
      </w:r>
      <w:r w:rsidRPr="007F694B">
        <w:t>the legal</w:t>
      </w:r>
      <w:r>
        <w:t xml:space="preserve"> obligation of the DTTs</w:t>
      </w:r>
      <w:r w:rsidRPr="007F694B">
        <w:t xml:space="preserve"> </w:t>
      </w:r>
      <w:r>
        <w:t xml:space="preserve"> agreed between </w:t>
      </w:r>
      <w:r w:rsidRPr="007F694B">
        <w:t>the contracting states (Schellekens</w:t>
      </w:r>
      <w:r>
        <w:t>,</w:t>
      </w:r>
      <w:r w:rsidRPr="007F694B">
        <w:t xml:space="preserve"> 2016).</w:t>
      </w:r>
      <w:r w:rsidRPr="004C7D49">
        <w:t xml:space="preserve"> </w:t>
      </w:r>
      <w:r w:rsidRPr="007F694B">
        <w:t>The fundamental principle identified by analysts</w:t>
      </w:r>
      <w:r>
        <w:t>,</w:t>
      </w:r>
      <w:r w:rsidRPr="007F694B">
        <w:t xml:space="preserve"> underlying the concept of tax treaties</w:t>
      </w:r>
      <w:r>
        <w:t>,</w:t>
      </w:r>
      <w:r w:rsidRPr="007F694B">
        <w:t xml:space="preserve"> is reciprocity.</w:t>
      </w:r>
      <w:r w:rsidRPr="004C7D49">
        <w:t xml:space="preserve"> </w:t>
      </w:r>
      <w:r w:rsidRPr="007F694B">
        <w:t>Reciprocit</w:t>
      </w:r>
      <w:r>
        <w:t>y involves obligations on both contracting s</w:t>
      </w:r>
      <w:r w:rsidRPr="007F694B">
        <w:t>tates, regardless of the cross-border flows of the dividends.</w:t>
      </w:r>
      <w:r w:rsidRPr="004C7D49">
        <w:t xml:space="preserve"> </w:t>
      </w:r>
      <w:r w:rsidRPr="007F694B">
        <w:t xml:space="preserve">Equal participation is the major general provision in </w:t>
      </w:r>
      <w:r>
        <w:t xml:space="preserve">the </w:t>
      </w:r>
      <w:r w:rsidRPr="007F694B">
        <w:t xml:space="preserve">case of </w:t>
      </w:r>
      <w:r>
        <w:t>DTTs</w:t>
      </w:r>
      <w:r w:rsidRPr="007F694B">
        <w:t xml:space="preserve">, providing </w:t>
      </w:r>
      <w:r>
        <w:t xml:space="preserve">an </w:t>
      </w:r>
      <w:r w:rsidRPr="007F694B">
        <w:t>advantage for th</w:t>
      </w:r>
      <w:r>
        <w:t>e developing countries (Ponjan and</w:t>
      </w:r>
      <w:r w:rsidRPr="007F694B">
        <w:t xml:space="preserve"> Thirawat</w:t>
      </w:r>
      <w:r>
        <w:t>,</w:t>
      </w:r>
      <w:r w:rsidRPr="007F694B">
        <w:t xml:space="preserve"> 2016).</w:t>
      </w:r>
      <w:r>
        <w:t xml:space="preserve"> However,  developing countries often suggest that due to MNEs bargaining power in relation to the size of FDI flow and the country’s GDP, it is often the developed countries who are able to negotiate better DTTs in their favour.</w:t>
      </w:r>
    </w:p>
    <w:p w14:paraId="0776C54D" w14:textId="77777777" w:rsidR="00B21F55" w:rsidRDefault="00B21F55" w:rsidP="00B21F55">
      <w:pPr>
        <w:spacing w:line="480" w:lineRule="auto"/>
        <w:ind w:firstLine="720"/>
        <w:jc w:val="both"/>
      </w:pPr>
      <w:r w:rsidRPr="007F694B">
        <w:t>General provisions in tax treaties are also recognised to be the part of multiple non-tax matters</w:t>
      </w:r>
      <w:r>
        <w:t xml:space="preserve"> (Borrego,</w:t>
      </w:r>
      <w:r w:rsidRPr="007F694B">
        <w:t xml:space="preserve"> 2016).</w:t>
      </w:r>
      <w:r w:rsidRPr="00E331E9">
        <w:t xml:space="preserve"> </w:t>
      </w:r>
      <w:r w:rsidRPr="007F694B">
        <w:t>Analysis of types of provisions included in tax treaties</w:t>
      </w:r>
      <w:r>
        <w:t>,</w:t>
      </w:r>
      <w:r w:rsidRPr="007F694B">
        <w:t xml:space="preserve"> indicate that a</w:t>
      </w:r>
      <w:r>
        <w:t>dministrative provisions in DTT</w:t>
      </w:r>
      <w:r w:rsidRPr="007F694B">
        <w:t>s are required to be applied reciprocally such as in cases of exchange of information and collection of taxes (Lerskulla</w:t>
      </w:r>
      <w:r>
        <w:t xml:space="preserve">wat, </w:t>
      </w:r>
      <w:r w:rsidRPr="007F694B">
        <w:t>2011).</w:t>
      </w:r>
      <w:r w:rsidRPr="00E331E9">
        <w:t xml:space="preserve"> </w:t>
      </w:r>
      <w:r w:rsidRPr="007F694B">
        <w:t>In</w:t>
      </w:r>
      <w:r>
        <w:t xml:space="preserve"> the </w:t>
      </w:r>
      <w:r w:rsidRPr="007F694B">
        <w:t>context of bil</w:t>
      </w:r>
      <w:r>
        <w:t>ateral countries’ involvement in DTT</w:t>
      </w:r>
      <w:r w:rsidRPr="007F694B">
        <w:t xml:space="preserve">s, rights and </w:t>
      </w:r>
      <w:r>
        <w:t>agreements are imposed on both contracting s</w:t>
      </w:r>
      <w:r w:rsidRPr="007F694B">
        <w:t>tates</w:t>
      </w:r>
      <w:r>
        <w:t>. H</w:t>
      </w:r>
      <w:r w:rsidRPr="007F694B">
        <w:t>owever, these rights and obligations are not required to be imposed and followed by third parties such as taxpayers.</w:t>
      </w:r>
      <w:r w:rsidRPr="00E331E9">
        <w:t xml:space="preserve"> </w:t>
      </w:r>
      <w:r w:rsidRPr="007F694B">
        <w:t xml:space="preserve">Nevertheless, taxpayers receive advantages upon </w:t>
      </w:r>
      <w:r>
        <w:t xml:space="preserve">the </w:t>
      </w:r>
      <w:r w:rsidRPr="007F694B">
        <w:t xml:space="preserve">implementation of tax treaties among </w:t>
      </w:r>
      <w:r>
        <w:t>contracting states (Sangsubhan and</w:t>
      </w:r>
      <w:r w:rsidRPr="007F694B">
        <w:t xml:space="preserve"> Wangcharoenrung</w:t>
      </w:r>
      <w:r>
        <w:t>,</w:t>
      </w:r>
      <w:r w:rsidRPr="007F694B">
        <w:t xml:space="preserve"> 2011).</w:t>
      </w:r>
    </w:p>
    <w:p w14:paraId="727BCFF2" w14:textId="77777777" w:rsidR="00B21F55" w:rsidRDefault="00B21F55" w:rsidP="00B21F55">
      <w:pPr>
        <w:spacing w:line="480" w:lineRule="auto"/>
        <w:ind w:firstLine="720"/>
        <w:jc w:val="both"/>
      </w:pPr>
      <w:r w:rsidRPr="007F694B">
        <w:t>General provisions in tax treaties involve multiple steps</w:t>
      </w:r>
      <w:r>
        <w:t xml:space="preserve"> before a treaty is </w:t>
      </w:r>
      <w:r w:rsidRPr="007F694B">
        <w:t>ratifi</w:t>
      </w:r>
      <w:r>
        <w:t>ed</w:t>
      </w:r>
      <w:r w:rsidRPr="007F694B">
        <w:t xml:space="preserve">, </w:t>
      </w:r>
      <w:r>
        <w:t xml:space="preserve">such as </w:t>
      </w:r>
      <w:r w:rsidRPr="007F694B">
        <w:t>signature, entry into force and conclusion (J</w:t>
      </w:r>
      <w:r>
        <w:t xml:space="preserve">ogarajan, </w:t>
      </w:r>
      <w:r w:rsidRPr="007F694B">
        <w:t>2018).</w:t>
      </w:r>
      <w:r w:rsidRPr="00E331E9">
        <w:t xml:space="preserve"> </w:t>
      </w:r>
      <w:r>
        <w:t>The P</w:t>
      </w:r>
      <w:r w:rsidRPr="007F694B">
        <w:t>articipation of States is</w:t>
      </w:r>
      <w:r>
        <w:t xml:space="preserve"> only complete once all </w:t>
      </w:r>
      <w:r w:rsidRPr="007F694B">
        <w:t xml:space="preserve">these stages </w:t>
      </w:r>
      <w:r>
        <w:t xml:space="preserve">are complete as failure to complete any of the stages leads to </w:t>
      </w:r>
      <w:r w:rsidRPr="007F694B">
        <w:t>consequences (Davie</w:t>
      </w:r>
      <w:r>
        <w:t>,</w:t>
      </w:r>
      <w:r w:rsidRPr="007F694B">
        <w:t xml:space="preserve"> 2015).</w:t>
      </w:r>
      <w:r w:rsidRPr="00E331E9">
        <w:t xml:space="preserve"> </w:t>
      </w:r>
      <w:r w:rsidRPr="00B15B1A">
        <w:t>The  general provisions provide</w:t>
      </w:r>
      <w:r>
        <w:t xml:space="preserve"> </w:t>
      </w:r>
      <w:r w:rsidRPr="007F694B">
        <w:t xml:space="preserve">the  guidelines </w:t>
      </w:r>
      <w:r>
        <w:t xml:space="preserve">as per the </w:t>
      </w:r>
      <w:r w:rsidRPr="007F694B">
        <w:t>UN Model Convention and the guidelines</w:t>
      </w:r>
      <w:r>
        <w:t xml:space="preserve"> provided </w:t>
      </w:r>
      <w:r w:rsidRPr="007F694B">
        <w:t xml:space="preserve"> by the OECD Model Convention.</w:t>
      </w:r>
      <w:r w:rsidRPr="00E331E9">
        <w:t xml:space="preserve"> </w:t>
      </w:r>
      <w:r>
        <w:t>A m</w:t>
      </w:r>
      <w:r w:rsidRPr="007F694B">
        <w:t>ajority of the provisions involve</w:t>
      </w:r>
      <w:r>
        <w:t>d</w:t>
      </w:r>
      <w:r w:rsidRPr="007F694B">
        <w:t xml:space="preserve"> in the Models of </w:t>
      </w:r>
      <w:r>
        <w:t xml:space="preserve">the </w:t>
      </w:r>
      <w:r w:rsidRPr="007F694B">
        <w:t xml:space="preserve">UN and OECD are identical and apply to </w:t>
      </w:r>
      <w:r>
        <w:t xml:space="preserve">both </w:t>
      </w:r>
      <w:r>
        <w:lastRenderedPageBreak/>
        <w:t>contracting states (Egger and</w:t>
      </w:r>
      <w:r w:rsidRPr="007F694B">
        <w:t xml:space="preserve"> Merlo</w:t>
      </w:r>
      <w:r>
        <w:t>,</w:t>
      </w:r>
      <w:r w:rsidRPr="007F694B">
        <w:t xml:space="preserve"> 2011). According to </w:t>
      </w:r>
      <w:r w:rsidRPr="004A6744">
        <w:t>the provisions presented by the Convention of UN</w:t>
      </w:r>
      <w:r w:rsidRPr="008F5460">
        <w:t xml:space="preserve">, there </w:t>
      </w:r>
      <w:r w:rsidRPr="004A6744">
        <w:t xml:space="preserve">are limited </w:t>
      </w:r>
      <w:r w:rsidRPr="008F5460">
        <w:t xml:space="preserve">scope for </w:t>
      </w:r>
      <w:r w:rsidRPr="004A6744">
        <w:t>amend</w:t>
      </w:r>
      <w:r w:rsidRPr="008F5460">
        <w:t>ments</w:t>
      </w:r>
      <w:r w:rsidRPr="004A6744">
        <w:t xml:space="preserve"> when compared with the OECD Model Convention (</w:t>
      </w:r>
      <w:r>
        <w:t xml:space="preserve">Büthe and </w:t>
      </w:r>
      <w:r w:rsidRPr="007F694B">
        <w:t>Milner</w:t>
      </w:r>
      <w:r>
        <w:t>,</w:t>
      </w:r>
      <w:r w:rsidRPr="007F694B">
        <w:t xml:space="preserve"> 2014).</w:t>
      </w:r>
    </w:p>
    <w:bookmarkEnd w:id="7"/>
    <w:bookmarkEnd w:id="8"/>
    <w:p w14:paraId="12E560DE" w14:textId="77777777" w:rsidR="00B21F55" w:rsidRPr="007F694B" w:rsidRDefault="00B21F55" w:rsidP="00B21F55">
      <w:pPr>
        <w:spacing w:line="480" w:lineRule="auto"/>
        <w:ind w:firstLine="720"/>
        <w:jc w:val="both"/>
      </w:pPr>
      <w:r w:rsidRPr="007F694B">
        <w:t xml:space="preserve">The general provisions </w:t>
      </w:r>
      <w:r>
        <w:t xml:space="preserve">provided </w:t>
      </w:r>
      <w:r w:rsidRPr="007F694B">
        <w:t>by</w:t>
      </w:r>
      <w:r>
        <w:t xml:space="preserve"> the </w:t>
      </w:r>
      <w:r w:rsidRPr="007F694B">
        <w:t>OECD</w:t>
      </w:r>
      <w:r>
        <w:t xml:space="preserve"> Model reflect the position of contracting s</w:t>
      </w:r>
      <w:r w:rsidRPr="007F694B">
        <w:t>tates or member countries unlike the UN Model of Convention (Vandevelde</w:t>
      </w:r>
      <w:r>
        <w:t>,</w:t>
      </w:r>
      <w:r w:rsidRPr="007F694B">
        <w:t xml:space="preserve"> 2017). On the basis of </w:t>
      </w:r>
      <w:r>
        <w:t xml:space="preserve">the </w:t>
      </w:r>
      <w:r w:rsidRPr="007F694B">
        <w:t xml:space="preserve">OECD provisions, any aspect of </w:t>
      </w:r>
      <w:r>
        <w:t xml:space="preserve">the </w:t>
      </w:r>
      <w:r w:rsidRPr="007F694B">
        <w:t>OECD Model</w:t>
      </w:r>
      <w:r>
        <w:t>,</w:t>
      </w:r>
      <w:r w:rsidRPr="007F694B">
        <w:t xml:space="preserve"> if </w:t>
      </w:r>
      <w:r>
        <w:t xml:space="preserve">there is </w:t>
      </w:r>
      <w:r w:rsidRPr="007F694B">
        <w:t>disagree</w:t>
      </w:r>
      <w:r>
        <w:t xml:space="preserve">ment between </w:t>
      </w:r>
      <w:r w:rsidRPr="007F694B">
        <w:t>the member state</w:t>
      </w:r>
      <w:r>
        <w:t xml:space="preserve">s, it can be remedied </w:t>
      </w:r>
      <w:r w:rsidRPr="007F694B">
        <w:t xml:space="preserve">through </w:t>
      </w:r>
      <w:r>
        <w:t xml:space="preserve">a </w:t>
      </w:r>
      <w:r w:rsidRPr="007F694B">
        <w:t>regi</w:t>
      </w:r>
      <w:r>
        <w:t>stration of reservation (Razin and</w:t>
      </w:r>
      <w:r w:rsidRPr="007F694B">
        <w:t xml:space="preserve"> Sadka</w:t>
      </w:r>
      <w:r>
        <w:t>,</w:t>
      </w:r>
      <w:r w:rsidRPr="007F694B">
        <w:t xml:space="preserve"> 2012). These reservations exempt the member state</w:t>
      </w:r>
      <w:r>
        <w:t>s</w:t>
      </w:r>
      <w:r w:rsidRPr="007F694B">
        <w:t xml:space="preserve"> from </w:t>
      </w:r>
      <w:r>
        <w:t xml:space="preserve">the </w:t>
      </w:r>
      <w:r w:rsidRPr="007F694B">
        <w:t>obligations of following the particular provision of the OECD Model in the approved and mutually agreed tax treaties (Daniel</w:t>
      </w:r>
      <w:r>
        <w:t>,</w:t>
      </w:r>
      <w:r w:rsidRPr="007F694B">
        <w:t xml:space="preserve"> et al., 2016). General provisions in </w:t>
      </w:r>
      <w:r>
        <w:t xml:space="preserve">the </w:t>
      </w:r>
      <w:r w:rsidRPr="007F694B">
        <w:t xml:space="preserve">OECD Model also provide the member states an opportunity to disagree with the interpretation of </w:t>
      </w:r>
      <w:r>
        <w:t xml:space="preserve">the </w:t>
      </w:r>
      <w:r w:rsidRPr="007F694B">
        <w:t xml:space="preserve">treaty </w:t>
      </w:r>
      <w:r w:rsidRPr="004A6744">
        <w:t>presented in the Commentary of</w:t>
      </w:r>
      <w:r w:rsidRPr="007F694B">
        <w:t xml:space="preserve"> </w:t>
      </w:r>
      <w:r>
        <w:t xml:space="preserve">the </w:t>
      </w:r>
      <w:r w:rsidRPr="007F694B">
        <w:t>OECD Model (Davie</w:t>
      </w:r>
      <w:r>
        <w:t>,</w:t>
      </w:r>
      <w:r w:rsidRPr="007F694B">
        <w:t xml:space="preserve"> 2015). </w:t>
      </w:r>
    </w:p>
    <w:p w14:paraId="04C1D222" w14:textId="77777777" w:rsidR="00B21F55" w:rsidRPr="00D80F56" w:rsidRDefault="00B21F55" w:rsidP="00B21F55">
      <w:pPr>
        <w:spacing w:line="480" w:lineRule="auto"/>
        <w:ind w:firstLine="720"/>
        <w:jc w:val="both"/>
        <w:rPr>
          <w:b/>
          <w:i/>
        </w:rPr>
      </w:pPr>
      <w:r w:rsidRPr="004A6744">
        <w:t xml:space="preserve">The purpose of </w:t>
      </w:r>
      <w:r w:rsidRPr="007F694B">
        <w:t xml:space="preserve">the OECD Model is to provide the member state an opportunity to include the treaty in their agreement </w:t>
      </w:r>
      <w:r w:rsidRPr="00EB0851">
        <w:t>or any exemption from a</w:t>
      </w:r>
      <w:r w:rsidRPr="007F694B">
        <w:t xml:space="preserve"> particular provision. The interpretation of ‘observation’ has been recognised different</w:t>
      </w:r>
      <w:r>
        <w:t>ly</w:t>
      </w:r>
      <w:r w:rsidRPr="007F694B">
        <w:t xml:space="preserve"> in </w:t>
      </w:r>
      <w:r>
        <w:t>the c</w:t>
      </w:r>
      <w:r w:rsidRPr="007F694B">
        <w:t xml:space="preserve">ommentaries of both </w:t>
      </w:r>
      <w:r>
        <w:t>models i.e. UN and OECD (Razin and</w:t>
      </w:r>
      <w:r w:rsidRPr="007F694B">
        <w:t xml:space="preserve"> Sadka</w:t>
      </w:r>
      <w:r>
        <w:t>,</w:t>
      </w:r>
      <w:r w:rsidRPr="007F694B">
        <w:t xml:space="preserve"> 2012).</w:t>
      </w:r>
      <w:r w:rsidRPr="00D85B5A">
        <w:t xml:space="preserve"> </w:t>
      </w:r>
      <w:r w:rsidRPr="007F694B">
        <w:t>General provisions in the tax treaties determine the applic</w:t>
      </w:r>
      <w:r>
        <w:t>ability of member countries or contracting s</w:t>
      </w:r>
      <w:r w:rsidRPr="007F694B">
        <w:t xml:space="preserve">tates in either being the </w:t>
      </w:r>
      <w:r w:rsidRPr="004A6744">
        <w:t>taxpayer or if they may involve in taxing the</w:t>
      </w:r>
      <w:r w:rsidRPr="007F694B">
        <w:t xml:space="preserve"> income according to the taxing guidelines implemented in the </w:t>
      </w:r>
      <w:r>
        <w:t>s</w:t>
      </w:r>
      <w:r w:rsidRPr="007F694B">
        <w:t>tates (Schreiber</w:t>
      </w:r>
      <w:r>
        <w:t>,</w:t>
      </w:r>
      <w:r w:rsidRPr="007F694B">
        <w:t xml:space="preserve"> </w:t>
      </w:r>
      <w:r w:rsidRPr="004A6744">
        <w:t xml:space="preserve">2013). In </w:t>
      </w:r>
      <w:r w:rsidRPr="008F5460">
        <w:t xml:space="preserve">addition to </w:t>
      </w:r>
      <w:r w:rsidRPr="004A6744">
        <w:t>some general provisions, certain</w:t>
      </w:r>
      <w:r w:rsidRPr="007F694B">
        <w:t xml:space="preserve"> special provisions also have an additional advantage by providing protection to the </w:t>
      </w:r>
      <w:r>
        <w:t>s</w:t>
      </w:r>
      <w:r w:rsidRPr="007F694B">
        <w:t xml:space="preserve">tate from discriminatory </w:t>
      </w:r>
      <w:r w:rsidRPr="004A6744">
        <w:t>taxation by the resident and source countries</w:t>
      </w:r>
      <w:r w:rsidRPr="007F694B">
        <w:t xml:space="preserve"> </w:t>
      </w:r>
      <w:r>
        <w:t xml:space="preserve">as discussed above </w:t>
      </w:r>
      <w:r w:rsidRPr="007F694B">
        <w:t xml:space="preserve">(Ahmed </w:t>
      </w:r>
      <w:r>
        <w:t>and</w:t>
      </w:r>
      <w:r w:rsidRPr="007F694B">
        <w:t xml:space="preserve"> Giafri</w:t>
      </w:r>
      <w:r>
        <w:t>,</w:t>
      </w:r>
      <w:r w:rsidRPr="007F694B">
        <w:t xml:space="preserve"> 2015)</w:t>
      </w:r>
      <w:r>
        <w:t>.</w:t>
      </w:r>
    </w:p>
    <w:p w14:paraId="1AA71FA5" w14:textId="77777777" w:rsidR="00B21F55" w:rsidRDefault="00B21F55" w:rsidP="00B21F55">
      <w:pPr>
        <w:spacing w:line="480" w:lineRule="auto"/>
        <w:ind w:firstLine="720"/>
        <w:jc w:val="both"/>
        <w:rPr>
          <w:color w:val="000000" w:themeColor="text1"/>
        </w:rPr>
      </w:pPr>
      <w:r>
        <w:rPr>
          <w:color w:val="000000" w:themeColor="text1"/>
        </w:rPr>
        <w:t>Table 2.1. r</w:t>
      </w:r>
      <w:r w:rsidRPr="00E94F51">
        <w:rPr>
          <w:color w:val="000000" w:themeColor="text1"/>
        </w:rPr>
        <w:t xml:space="preserve">eviews the key issues related </w:t>
      </w:r>
      <w:r>
        <w:rPr>
          <w:color w:val="000000" w:themeColor="text1"/>
        </w:rPr>
        <w:t>to DTT that were</w:t>
      </w:r>
      <w:r w:rsidRPr="00E94F51">
        <w:rPr>
          <w:color w:val="000000" w:themeColor="text1"/>
        </w:rPr>
        <w:t xml:space="preserve"> </w:t>
      </w:r>
      <w:r>
        <w:rPr>
          <w:color w:val="000000" w:themeColor="text1"/>
        </w:rPr>
        <w:t xml:space="preserve">explained </w:t>
      </w:r>
      <w:r w:rsidRPr="00E94F51">
        <w:rPr>
          <w:color w:val="000000" w:themeColor="text1"/>
        </w:rPr>
        <w:t>earlier.</w:t>
      </w:r>
      <w:r>
        <w:rPr>
          <w:color w:val="000000" w:themeColor="text1"/>
        </w:rPr>
        <w:t xml:space="preserve"> The table </w:t>
      </w:r>
      <w:r w:rsidRPr="00E94F51">
        <w:rPr>
          <w:color w:val="000000" w:themeColor="text1"/>
        </w:rPr>
        <w:t xml:space="preserve">captures some </w:t>
      </w:r>
      <w:r>
        <w:rPr>
          <w:color w:val="000000" w:themeColor="text1"/>
        </w:rPr>
        <w:t>significant DTTs agreed between countries and</w:t>
      </w:r>
      <w:r w:rsidRPr="00E94F51">
        <w:rPr>
          <w:color w:val="000000" w:themeColor="text1"/>
        </w:rPr>
        <w:t xml:space="preserve"> displays the </w:t>
      </w:r>
      <w:r>
        <w:rPr>
          <w:color w:val="000000" w:themeColor="text1"/>
        </w:rPr>
        <w:t xml:space="preserve">nature </w:t>
      </w:r>
      <w:r w:rsidRPr="00E94F51">
        <w:rPr>
          <w:color w:val="000000" w:themeColor="text1"/>
        </w:rPr>
        <w:t xml:space="preserve">of each </w:t>
      </w:r>
      <w:r>
        <w:rPr>
          <w:color w:val="000000" w:themeColor="text1"/>
        </w:rPr>
        <w:t>provision</w:t>
      </w:r>
      <w:r w:rsidRPr="00E94F51">
        <w:rPr>
          <w:color w:val="000000" w:themeColor="text1"/>
        </w:rPr>
        <w:t xml:space="preserve"> through</w:t>
      </w:r>
      <w:r>
        <w:rPr>
          <w:color w:val="000000" w:themeColor="text1"/>
        </w:rPr>
        <w:t xml:space="preserve"> considering </w:t>
      </w:r>
      <w:r w:rsidRPr="00E94F51">
        <w:rPr>
          <w:color w:val="000000" w:themeColor="text1"/>
        </w:rPr>
        <w:t>multiple topics</w:t>
      </w:r>
      <w:r>
        <w:rPr>
          <w:color w:val="000000" w:themeColor="text1"/>
        </w:rPr>
        <w:t xml:space="preserve"> and sub-topics.</w:t>
      </w:r>
    </w:p>
    <w:p w14:paraId="1875C6C0" w14:textId="77777777" w:rsidR="00B21F55" w:rsidRPr="0094268C" w:rsidRDefault="00B21F55" w:rsidP="00B21F55">
      <w:pPr>
        <w:spacing w:line="480" w:lineRule="auto"/>
        <w:jc w:val="both"/>
        <w:rPr>
          <w:b/>
          <w:bCs/>
          <w:i/>
          <w:iCs/>
        </w:rPr>
      </w:pPr>
      <w:r w:rsidRPr="0094268C">
        <w:rPr>
          <w:b/>
          <w:bCs/>
          <w:color w:val="000000" w:themeColor="text1"/>
        </w:rPr>
        <w:lastRenderedPageBreak/>
        <w:t xml:space="preserve">Table 2.1. Coverage of </w:t>
      </w:r>
      <w:r>
        <w:rPr>
          <w:b/>
          <w:bCs/>
          <w:color w:val="000000" w:themeColor="text1"/>
        </w:rPr>
        <w:t xml:space="preserve">Double Taxation Treaties </w:t>
      </w:r>
      <w:r w:rsidRPr="0094268C">
        <w:rPr>
          <w:b/>
          <w:bCs/>
          <w:color w:val="000000" w:themeColor="text1"/>
        </w:rPr>
        <w:t>of Thailand</w:t>
      </w:r>
    </w:p>
    <w:tbl>
      <w:tblPr>
        <w:tblStyle w:val="GridTable4-Accent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652"/>
        <w:gridCol w:w="4236"/>
      </w:tblGrid>
      <w:tr w:rsidR="00B21F55" w:rsidRPr="009D6D0A" w14:paraId="7481F6E2" w14:textId="77777777" w:rsidTr="00460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Borders>
              <w:top w:val="none" w:sz="0" w:space="0" w:color="auto"/>
              <w:left w:val="none" w:sz="0" w:space="0" w:color="auto"/>
              <w:bottom w:val="none" w:sz="0" w:space="0" w:color="auto"/>
              <w:right w:val="none" w:sz="0" w:space="0" w:color="auto"/>
            </w:tcBorders>
            <w:shd w:val="clear" w:color="auto" w:fill="D0CECE" w:themeFill="background2" w:themeFillShade="E6"/>
          </w:tcPr>
          <w:p w14:paraId="79566400" w14:textId="77777777" w:rsidR="00B21F55" w:rsidRPr="009D6D0A" w:rsidRDefault="00B21F55" w:rsidP="00460474">
            <w:pPr>
              <w:spacing w:line="480" w:lineRule="auto"/>
              <w:rPr>
                <w:b w:val="0"/>
                <w:bCs w:val="0"/>
                <w:color w:val="000000" w:themeColor="text1"/>
              </w:rPr>
            </w:pPr>
            <w:r w:rsidRPr="009D6D0A">
              <w:rPr>
                <w:b w:val="0"/>
                <w:bCs w:val="0"/>
                <w:color w:val="000000" w:themeColor="text1"/>
              </w:rPr>
              <w:t xml:space="preserve">Key Topics of Thai DTTs </w:t>
            </w:r>
          </w:p>
        </w:tc>
        <w:tc>
          <w:tcPr>
            <w:tcW w:w="2652" w:type="dxa"/>
            <w:tcBorders>
              <w:top w:val="none" w:sz="0" w:space="0" w:color="auto"/>
              <w:left w:val="none" w:sz="0" w:space="0" w:color="auto"/>
              <w:bottom w:val="none" w:sz="0" w:space="0" w:color="auto"/>
              <w:right w:val="none" w:sz="0" w:space="0" w:color="auto"/>
            </w:tcBorders>
            <w:shd w:val="clear" w:color="auto" w:fill="D0CECE" w:themeFill="background2" w:themeFillShade="E6"/>
          </w:tcPr>
          <w:p w14:paraId="0247534F" w14:textId="77777777" w:rsidR="00B21F55" w:rsidRPr="009D6D0A" w:rsidRDefault="00B21F55" w:rsidP="00460474">
            <w:pPr>
              <w:spacing w:line="480" w:lineRule="auto"/>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9D6D0A">
              <w:rPr>
                <w:b w:val="0"/>
                <w:bCs w:val="0"/>
                <w:color w:val="000000" w:themeColor="text1"/>
              </w:rPr>
              <w:t>Structures of OECD Model</w:t>
            </w:r>
          </w:p>
        </w:tc>
        <w:tc>
          <w:tcPr>
            <w:tcW w:w="4236" w:type="dxa"/>
            <w:tcBorders>
              <w:top w:val="none" w:sz="0" w:space="0" w:color="auto"/>
              <w:left w:val="none" w:sz="0" w:space="0" w:color="auto"/>
              <w:bottom w:val="none" w:sz="0" w:space="0" w:color="auto"/>
              <w:right w:val="none" w:sz="0" w:space="0" w:color="auto"/>
            </w:tcBorders>
            <w:shd w:val="clear" w:color="auto" w:fill="D0CECE" w:themeFill="background2" w:themeFillShade="E6"/>
          </w:tcPr>
          <w:p w14:paraId="0553A231" w14:textId="77777777" w:rsidR="00B21F55" w:rsidRPr="009D6D0A" w:rsidRDefault="00B21F55" w:rsidP="00460474">
            <w:pPr>
              <w:pStyle w:val="ListParagraph"/>
              <w:spacing w:line="480" w:lineRule="auto"/>
              <w:ind w:left="0"/>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sz w:val="24"/>
              </w:rPr>
            </w:pPr>
            <w:r w:rsidRPr="009D6D0A">
              <w:rPr>
                <w:b w:val="0"/>
                <w:bCs w:val="0"/>
                <w:color w:val="000000" w:themeColor="text1"/>
                <w:sz w:val="24"/>
              </w:rPr>
              <w:t>Articles</w:t>
            </w:r>
          </w:p>
        </w:tc>
      </w:tr>
      <w:tr w:rsidR="00B21F55" w:rsidRPr="009D6D0A" w14:paraId="1888F471"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vMerge w:val="restart"/>
            <w:shd w:val="clear" w:color="auto" w:fill="FFFFFF" w:themeFill="background1"/>
          </w:tcPr>
          <w:p w14:paraId="38E93F11" w14:textId="77777777" w:rsidR="00B21F55" w:rsidRPr="009D6D0A" w:rsidRDefault="00B21F55" w:rsidP="00460474">
            <w:pPr>
              <w:spacing w:line="480" w:lineRule="auto"/>
              <w:rPr>
                <w:b w:val="0"/>
                <w:bCs w:val="0"/>
                <w:color w:val="000000" w:themeColor="text1"/>
              </w:rPr>
            </w:pPr>
            <w:r w:rsidRPr="009D6D0A">
              <w:rPr>
                <w:b w:val="0"/>
                <w:bCs w:val="0"/>
                <w:color w:val="000000" w:themeColor="text1"/>
              </w:rPr>
              <w:t>Scope of DTT</w:t>
            </w:r>
          </w:p>
        </w:tc>
        <w:tc>
          <w:tcPr>
            <w:tcW w:w="2652" w:type="dxa"/>
            <w:shd w:val="clear" w:color="auto" w:fill="FFFFFF" w:themeFill="background1"/>
          </w:tcPr>
          <w:p w14:paraId="67254D5C" w14:textId="77777777" w:rsidR="00B21F55" w:rsidRPr="009D6D0A" w:rsidRDefault="00B21F55" w:rsidP="00460474">
            <w:pPr>
              <w:spacing w:line="48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9D6D0A">
              <w:rPr>
                <w:color w:val="000000" w:themeColor="text1"/>
              </w:rPr>
              <w:t>Chapter I Scope of The Conventions</w:t>
            </w:r>
          </w:p>
        </w:tc>
        <w:tc>
          <w:tcPr>
            <w:tcW w:w="4236" w:type="dxa"/>
            <w:shd w:val="clear" w:color="auto" w:fill="FFFFFF" w:themeFill="background1"/>
          </w:tcPr>
          <w:p w14:paraId="1D15A8A0" w14:textId="77777777" w:rsidR="00B21F55" w:rsidRPr="009D6D0A" w:rsidRDefault="00B21F55" w:rsidP="00B21F55">
            <w:pPr>
              <w:pStyle w:val="ListParagraph"/>
              <w:numPr>
                <w:ilvl w:val="0"/>
                <w:numId w:val="4"/>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 Personal Covered</w:t>
            </w:r>
          </w:p>
          <w:p w14:paraId="62F2D2AC" w14:textId="77777777" w:rsidR="00B21F55" w:rsidRPr="009D6D0A" w:rsidRDefault="00B21F55" w:rsidP="00B21F55">
            <w:pPr>
              <w:pStyle w:val="ListParagraph"/>
              <w:numPr>
                <w:ilvl w:val="0"/>
                <w:numId w:val="4"/>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2 Tax Covered</w:t>
            </w:r>
          </w:p>
        </w:tc>
      </w:tr>
      <w:tr w:rsidR="00B21F55" w:rsidRPr="009D6D0A" w14:paraId="18A5AF48" w14:textId="77777777" w:rsidTr="00460474">
        <w:tc>
          <w:tcPr>
            <w:cnfStyle w:val="001000000000" w:firstRow="0" w:lastRow="0" w:firstColumn="1" w:lastColumn="0" w:oddVBand="0" w:evenVBand="0" w:oddHBand="0" w:evenHBand="0" w:firstRowFirstColumn="0" w:firstRowLastColumn="0" w:lastRowFirstColumn="0" w:lastRowLastColumn="0"/>
            <w:tcW w:w="2122" w:type="dxa"/>
            <w:vMerge/>
            <w:shd w:val="clear" w:color="auto" w:fill="FFFFFF" w:themeFill="background1"/>
          </w:tcPr>
          <w:p w14:paraId="5916525D" w14:textId="77777777" w:rsidR="00B21F55" w:rsidRPr="009D6D0A" w:rsidRDefault="00B21F55" w:rsidP="00460474">
            <w:pPr>
              <w:spacing w:line="480" w:lineRule="auto"/>
              <w:rPr>
                <w:b w:val="0"/>
                <w:bCs w:val="0"/>
                <w:color w:val="000000" w:themeColor="text1"/>
              </w:rPr>
            </w:pPr>
          </w:p>
        </w:tc>
        <w:tc>
          <w:tcPr>
            <w:tcW w:w="2652" w:type="dxa"/>
            <w:shd w:val="clear" w:color="auto" w:fill="FFFFFF" w:themeFill="background1"/>
          </w:tcPr>
          <w:p w14:paraId="4862A648" w14:textId="77777777" w:rsidR="00B21F55" w:rsidRPr="009D6D0A" w:rsidRDefault="00B21F55" w:rsidP="00460474">
            <w:pPr>
              <w:spacing w:line="480"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9D6D0A">
              <w:rPr>
                <w:color w:val="000000" w:themeColor="text1"/>
              </w:rPr>
              <w:t>Chapter II Definitions</w:t>
            </w:r>
          </w:p>
        </w:tc>
        <w:tc>
          <w:tcPr>
            <w:tcW w:w="4236" w:type="dxa"/>
            <w:shd w:val="clear" w:color="auto" w:fill="FFFFFF" w:themeFill="background1"/>
          </w:tcPr>
          <w:p w14:paraId="0B91F299" w14:textId="77777777" w:rsidR="00B21F55" w:rsidRPr="009D6D0A" w:rsidRDefault="00B21F55" w:rsidP="00B21F55">
            <w:pPr>
              <w:pStyle w:val="ListParagraph"/>
              <w:numPr>
                <w:ilvl w:val="0"/>
                <w:numId w:val="5"/>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3 General Definitions</w:t>
            </w:r>
          </w:p>
          <w:p w14:paraId="79149445" w14:textId="77777777" w:rsidR="00B21F55" w:rsidRPr="009D6D0A" w:rsidRDefault="00B21F55" w:rsidP="00B21F55">
            <w:pPr>
              <w:pStyle w:val="ListParagraph"/>
              <w:numPr>
                <w:ilvl w:val="0"/>
                <w:numId w:val="5"/>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 xml:space="preserve">Article 4 Resident </w:t>
            </w:r>
          </w:p>
          <w:p w14:paraId="25892037" w14:textId="77777777" w:rsidR="00B21F55" w:rsidRPr="009D6D0A" w:rsidRDefault="00B21F55" w:rsidP="00B21F55">
            <w:pPr>
              <w:pStyle w:val="ListParagraph"/>
              <w:numPr>
                <w:ilvl w:val="0"/>
                <w:numId w:val="5"/>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5 Permanent Establishment</w:t>
            </w:r>
          </w:p>
        </w:tc>
      </w:tr>
      <w:tr w:rsidR="00B21F55" w:rsidRPr="009D6D0A" w14:paraId="45130FCC" w14:textId="77777777" w:rsidTr="00460474">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2122" w:type="dxa"/>
            <w:vMerge w:val="restart"/>
            <w:shd w:val="clear" w:color="auto" w:fill="FFFFFF" w:themeFill="background1"/>
          </w:tcPr>
          <w:p w14:paraId="274213B5" w14:textId="77777777" w:rsidR="00B21F55" w:rsidRPr="009D6D0A" w:rsidRDefault="00B21F55" w:rsidP="00460474">
            <w:pPr>
              <w:spacing w:line="480" w:lineRule="auto"/>
              <w:rPr>
                <w:b w:val="0"/>
                <w:bCs w:val="0"/>
                <w:color w:val="000000" w:themeColor="text1"/>
              </w:rPr>
            </w:pPr>
            <w:r w:rsidRPr="009D6D0A">
              <w:rPr>
                <w:b w:val="0"/>
                <w:bCs w:val="0"/>
                <w:color w:val="000000" w:themeColor="text1"/>
              </w:rPr>
              <w:t xml:space="preserve">Types of Income </w:t>
            </w:r>
          </w:p>
        </w:tc>
        <w:tc>
          <w:tcPr>
            <w:tcW w:w="2652" w:type="dxa"/>
            <w:shd w:val="clear" w:color="auto" w:fill="FFFFFF" w:themeFill="background1"/>
          </w:tcPr>
          <w:p w14:paraId="2CFAC339" w14:textId="77777777" w:rsidR="00B21F55" w:rsidRPr="009D6D0A" w:rsidRDefault="00B21F55" w:rsidP="00460474">
            <w:pPr>
              <w:spacing w:line="48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9D6D0A">
              <w:rPr>
                <w:color w:val="000000" w:themeColor="text1"/>
              </w:rPr>
              <w:t xml:space="preserve">Chapter III Taxation of Income </w:t>
            </w:r>
          </w:p>
        </w:tc>
        <w:tc>
          <w:tcPr>
            <w:tcW w:w="4236" w:type="dxa"/>
            <w:shd w:val="clear" w:color="auto" w:fill="FFFFFF" w:themeFill="background1"/>
          </w:tcPr>
          <w:p w14:paraId="2B202B97"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6 Income from Immovable Property</w:t>
            </w:r>
          </w:p>
          <w:p w14:paraId="0C34F715"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7 Business Profits</w:t>
            </w:r>
          </w:p>
          <w:p w14:paraId="66F78F15"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8 Shipping, Inland Waterways Transport and Air Transport</w:t>
            </w:r>
          </w:p>
          <w:p w14:paraId="42390A25"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9 Associated Enterprise</w:t>
            </w:r>
          </w:p>
          <w:p w14:paraId="21470E67"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10 Dividends</w:t>
            </w:r>
          </w:p>
          <w:p w14:paraId="3E003A8B"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11 Interest</w:t>
            </w:r>
          </w:p>
          <w:p w14:paraId="29D2B805"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12 Royalties</w:t>
            </w:r>
          </w:p>
          <w:p w14:paraId="13EA6346"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13 Capital Gain</w:t>
            </w:r>
          </w:p>
          <w:p w14:paraId="21EF2489"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14 (Delete)</w:t>
            </w:r>
          </w:p>
          <w:p w14:paraId="6E5966C5"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15 Income from Employment</w:t>
            </w:r>
          </w:p>
          <w:p w14:paraId="76C88CF2"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16 Directors’ fees</w:t>
            </w:r>
          </w:p>
          <w:p w14:paraId="06D42A03"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17 Entertainers and Sportspersons</w:t>
            </w:r>
          </w:p>
          <w:p w14:paraId="145C5F94"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18 Pensions</w:t>
            </w:r>
          </w:p>
          <w:p w14:paraId="36CB63DE"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19 Government Service</w:t>
            </w:r>
          </w:p>
          <w:p w14:paraId="33C310D8"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lastRenderedPageBreak/>
              <w:t>Article 20 Student</w:t>
            </w:r>
          </w:p>
          <w:p w14:paraId="5D69F619" w14:textId="77777777" w:rsidR="00B21F55" w:rsidRPr="009D6D0A" w:rsidRDefault="00B21F55" w:rsidP="00B21F55">
            <w:pPr>
              <w:pStyle w:val="ListParagraph"/>
              <w:numPr>
                <w:ilvl w:val="0"/>
                <w:numId w:val="6"/>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21 Other Income</w:t>
            </w:r>
          </w:p>
        </w:tc>
      </w:tr>
      <w:tr w:rsidR="00B21F55" w:rsidRPr="009D6D0A" w14:paraId="324027E1" w14:textId="77777777" w:rsidTr="00460474">
        <w:tc>
          <w:tcPr>
            <w:cnfStyle w:val="001000000000" w:firstRow="0" w:lastRow="0" w:firstColumn="1" w:lastColumn="0" w:oddVBand="0" w:evenVBand="0" w:oddHBand="0" w:evenHBand="0" w:firstRowFirstColumn="0" w:firstRowLastColumn="0" w:lastRowFirstColumn="0" w:lastRowLastColumn="0"/>
            <w:tcW w:w="2122" w:type="dxa"/>
            <w:vMerge/>
            <w:shd w:val="clear" w:color="auto" w:fill="FFFFFF" w:themeFill="background1"/>
          </w:tcPr>
          <w:p w14:paraId="0751E279" w14:textId="77777777" w:rsidR="00B21F55" w:rsidRPr="009D6D0A" w:rsidRDefault="00B21F55" w:rsidP="00460474">
            <w:pPr>
              <w:spacing w:line="480" w:lineRule="auto"/>
              <w:rPr>
                <w:b w:val="0"/>
                <w:bCs w:val="0"/>
                <w:color w:val="000000" w:themeColor="text1"/>
              </w:rPr>
            </w:pPr>
          </w:p>
        </w:tc>
        <w:tc>
          <w:tcPr>
            <w:tcW w:w="2652" w:type="dxa"/>
            <w:shd w:val="clear" w:color="auto" w:fill="FFFFFF" w:themeFill="background1"/>
          </w:tcPr>
          <w:p w14:paraId="6B69FBDE" w14:textId="77777777" w:rsidR="00B21F55" w:rsidRPr="009D6D0A" w:rsidRDefault="00B21F55" w:rsidP="00460474">
            <w:pPr>
              <w:spacing w:line="480"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9D6D0A">
              <w:rPr>
                <w:color w:val="000000" w:themeColor="text1"/>
              </w:rPr>
              <w:t>Chapter IV Taxation of Capital</w:t>
            </w:r>
          </w:p>
        </w:tc>
        <w:tc>
          <w:tcPr>
            <w:tcW w:w="4236" w:type="dxa"/>
            <w:shd w:val="clear" w:color="auto" w:fill="FFFFFF" w:themeFill="background1"/>
          </w:tcPr>
          <w:p w14:paraId="5BF07187" w14:textId="77777777" w:rsidR="00B21F55" w:rsidRPr="009D6D0A" w:rsidRDefault="00B21F55" w:rsidP="00B21F55">
            <w:pPr>
              <w:pStyle w:val="ListParagraph"/>
              <w:numPr>
                <w:ilvl w:val="0"/>
                <w:numId w:val="7"/>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22 Capital</w:t>
            </w:r>
          </w:p>
        </w:tc>
      </w:tr>
      <w:tr w:rsidR="00B21F55" w:rsidRPr="009D6D0A" w14:paraId="052E33D3"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shd w:val="clear" w:color="auto" w:fill="FFFFFF" w:themeFill="background1"/>
          </w:tcPr>
          <w:p w14:paraId="6246A26D" w14:textId="77777777" w:rsidR="00B21F55" w:rsidRPr="009D6D0A" w:rsidRDefault="00B21F55" w:rsidP="00460474">
            <w:pPr>
              <w:spacing w:line="480" w:lineRule="auto"/>
              <w:rPr>
                <w:b w:val="0"/>
                <w:bCs w:val="0"/>
                <w:color w:val="000000" w:themeColor="text1"/>
              </w:rPr>
            </w:pPr>
            <w:r w:rsidRPr="009D6D0A">
              <w:rPr>
                <w:b w:val="0"/>
                <w:bCs w:val="0"/>
                <w:color w:val="000000" w:themeColor="text1"/>
              </w:rPr>
              <w:t>Eliminating Double Taxation</w:t>
            </w:r>
          </w:p>
        </w:tc>
        <w:tc>
          <w:tcPr>
            <w:tcW w:w="2652" w:type="dxa"/>
            <w:shd w:val="clear" w:color="auto" w:fill="FFFFFF" w:themeFill="background1"/>
          </w:tcPr>
          <w:p w14:paraId="4AD21892" w14:textId="77777777" w:rsidR="00B21F55" w:rsidRPr="009D6D0A" w:rsidRDefault="00B21F55" w:rsidP="00460474">
            <w:pPr>
              <w:spacing w:line="480" w:lineRule="auto"/>
              <w:cnfStyle w:val="000000100000" w:firstRow="0" w:lastRow="0" w:firstColumn="0" w:lastColumn="0" w:oddVBand="0" w:evenVBand="0" w:oddHBand="1" w:evenHBand="0" w:firstRowFirstColumn="0" w:firstRowLastColumn="0" w:lastRowFirstColumn="0" w:lastRowLastColumn="0"/>
              <w:rPr>
                <w:color w:val="000000" w:themeColor="text1"/>
              </w:rPr>
            </w:pPr>
            <w:r w:rsidRPr="009D6D0A">
              <w:rPr>
                <w:color w:val="000000" w:themeColor="text1"/>
              </w:rPr>
              <w:t xml:space="preserve">Chapter V Method for Eliminating Double Taxation </w:t>
            </w:r>
          </w:p>
        </w:tc>
        <w:tc>
          <w:tcPr>
            <w:tcW w:w="4236" w:type="dxa"/>
            <w:shd w:val="clear" w:color="auto" w:fill="FFFFFF" w:themeFill="background1"/>
          </w:tcPr>
          <w:p w14:paraId="7905853B" w14:textId="77777777" w:rsidR="00B21F55" w:rsidRPr="009D6D0A" w:rsidRDefault="00B21F55" w:rsidP="00B21F55">
            <w:pPr>
              <w:pStyle w:val="ListParagraph"/>
              <w:numPr>
                <w:ilvl w:val="0"/>
                <w:numId w:val="7"/>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23A Exemption Method</w:t>
            </w:r>
          </w:p>
          <w:p w14:paraId="63D533B9" w14:textId="77777777" w:rsidR="00B21F55" w:rsidRPr="009D6D0A" w:rsidRDefault="00B21F55" w:rsidP="00B21F55">
            <w:pPr>
              <w:pStyle w:val="ListParagraph"/>
              <w:numPr>
                <w:ilvl w:val="0"/>
                <w:numId w:val="7"/>
              </w:numPr>
              <w:spacing w:after="160" w:line="480" w:lineRule="auto"/>
              <w:ind w:left="0"/>
              <w:cnfStyle w:val="000000100000" w:firstRow="0" w:lastRow="0" w:firstColumn="0" w:lastColumn="0" w:oddVBand="0" w:evenVBand="0" w:oddHBand="1" w:evenHBand="0" w:firstRowFirstColumn="0" w:firstRowLastColumn="0" w:lastRowFirstColumn="0" w:lastRowLastColumn="0"/>
              <w:rPr>
                <w:color w:val="000000" w:themeColor="text1"/>
                <w:sz w:val="24"/>
              </w:rPr>
            </w:pPr>
            <w:r w:rsidRPr="009D6D0A">
              <w:rPr>
                <w:color w:val="000000" w:themeColor="text1"/>
                <w:sz w:val="24"/>
              </w:rPr>
              <w:t>Article 23B Credit Method</w:t>
            </w:r>
          </w:p>
        </w:tc>
      </w:tr>
      <w:tr w:rsidR="00B21F55" w:rsidRPr="009D6D0A" w14:paraId="1E97C773" w14:textId="77777777" w:rsidTr="00460474">
        <w:tc>
          <w:tcPr>
            <w:cnfStyle w:val="001000000000" w:firstRow="0" w:lastRow="0" w:firstColumn="1" w:lastColumn="0" w:oddVBand="0" w:evenVBand="0" w:oddHBand="0" w:evenHBand="0" w:firstRowFirstColumn="0" w:firstRowLastColumn="0" w:lastRowFirstColumn="0" w:lastRowLastColumn="0"/>
            <w:tcW w:w="2122" w:type="dxa"/>
            <w:shd w:val="clear" w:color="auto" w:fill="FFFFFF" w:themeFill="background1"/>
          </w:tcPr>
          <w:p w14:paraId="5886E38B" w14:textId="77777777" w:rsidR="00B21F55" w:rsidRPr="009D6D0A" w:rsidRDefault="00B21F55" w:rsidP="00460474">
            <w:pPr>
              <w:spacing w:line="480" w:lineRule="auto"/>
              <w:rPr>
                <w:b w:val="0"/>
                <w:bCs w:val="0"/>
                <w:color w:val="000000" w:themeColor="text1"/>
              </w:rPr>
            </w:pPr>
            <w:r w:rsidRPr="009D6D0A">
              <w:rPr>
                <w:b w:val="0"/>
                <w:bCs w:val="0"/>
                <w:color w:val="000000" w:themeColor="text1"/>
              </w:rPr>
              <w:t>General Provisions</w:t>
            </w:r>
          </w:p>
        </w:tc>
        <w:tc>
          <w:tcPr>
            <w:tcW w:w="2652" w:type="dxa"/>
            <w:shd w:val="clear" w:color="auto" w:fill="FFFFFF" w:themeFill="background1"/>
          </w:tcPr>
          <w:p w14:paraId="49D426AF" w14:textId="77777777" w:rsidR="00B21F55" w:rsidRPr="009D6D0A" w:rsidRDefault="00B21F55" w:rsidP="00460474">
            <w:pPr>
              <w:spacing w:line="480" w:lineRule="auto"/>
              <w:cnfStyle w:val="000000000000" w:firstRow="0" w:lastRow="0" w:firstColumn="0" w:lastColumn="0" w:oddVBand="0" w:evenVBand="0" w:oddHBand="0" w:evenHBand="0" w:firstRowFirstColumn="0" w:firstRowLastColumn="0" w:lastRowFirstColumn="0" w:lastRowLastColumn="0"/>
              <w:rPr>
                <w:color w:val="000000" w:themeColor="text1"/>
              </w:rPr>
            </w:pPr>
            <w:r w:rsidRPr="009D6D0A">
              <w:rPr>
                <w:color w:val="000000" w:themeColor="text1"/>
              </w:rPr>
              <w:t>Chapter VI Special Provisions</w:t>
            </w:r>
          </w:p>
        </w:tc>
        <w:tc>
          <w:tcPr>
            <w:tcW w:w="4236" w:type="dxa"/>
            <w:shd w:val="clear" w:color="auto" w:fill="FFFFFF" w:themeFill="background1"/>
          </w:tcPr>
          <w:p w14:paraId="6ADCE395" w14:textId="77777777" w:rsidR="00B21F55" w:rsidRPr="009D6D0A" w:rsidRDefault="00B21F55" w:rsidP="00B21F55">
            <w:pPr>
              <w:pStyle w:val="ListParagraph"/>
              <w:numPr>
                <w:ilvl w:val="0"/>
                <w:numId w:val="7"/>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24 Non-discrimination</w:t>
            </w:r>
          </w:p>
          <w:p w14:paraId="3713CD6E" w14:textId="77777777" w:rsidR="00B21F55" w:rsidRPr="009D6D0A" w:rsidRDefault="00B21F55" w:rsidP="00B21F55">
            <w:pPr>
              <w:pStyle w:val="ListParagraph"/>
              <w:numPr>
                <w:ilvl w:val="0"/>
                <w:numId w:val="7"/>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25 Mutual Agreement Procedure</w:t>
            </w:r>
          </w:p>
          <w:p w14:paraId="0DBCCA02" w14:textId="77777777" w:rsidR="00B21F55" w:rsidRPr="009D6D0A" w:rsidRDefault="00B21F55" w:rsidP="00B21F55">
            <w:pPr>
              <w:pStyle w:val="ListParagraph"/>
              <w:numPr>
                <w:ilvl w:val="0"/>
                <w:numId w:val="7"/>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26 Exchange of Information</w:t>
            </w:r>
          </w:p>
          <w:p w14:paraId="1E9E686C" w14:textId="77777777" w:rsidR="00B21F55" w:rsidRPr="009D6D0A" w:rsidRDefault="00B21F55" w:rsidP="00B21F55">
            <w:pPr>
              <w:pStyle w:val="ListParagraph"/>
              <w:numPr>
                <w:ilvl w:val="0"/>
                <w:numId w:val="7"/>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27 Assistance in the Collection of Taxes</w:t>
            </w:r>
          </w:p>
          <w:p w14:paraId="3E18CBD4" w14:textId="77777777" w:rsidR="00B21F55" w:rsidRPr="009D6D0A" w:rsidRDefault="00B21F55" w:rsidP="00B21F55">
            <w:pPr>
              <w:pStyle w:val="ListParagraph"/>
              <w:numPr>
                <w:ilvl w:val="0"/>
                <w:numId w:val="7"/>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28 Member of Diplomatic Missions and Consular Posts</w:t>
            </w:r>
          </w:p>
          <w:p w14:paraId="585060A0" w14:textId="77777777" w:rsidR="00B21F55" w:rsidRPr="009D6D0A" w:rsidRDefault="00B21F55" w:rsidP="00B21F55">
            <w:pPr>
              <w:pStyle w:val="ListParagraph"/>
              <w:keepNext/>
              <w:numPr>
                <w:ilvl w:val="0"/>
                <w:numId w:val="7"/>
              </w:numPr>
              <w:spacing w:after="160" w:line="480" w:lineRule="auto"/>
              <w:ind w:left="0"/>
              <w:cnfStyle w:val="000000000000" w:firstRow="0" w:lastRow="0" w:firstColumn="0" w:lastColumn="0" w:oddVBand="0" w:evenVBand="0" w:oddHBand="0" w:evenHBand="0" w:firstRowFirstColumn="0" w:firstRowLastColumn="0" w:lastRowFirstColumn="0" w:lastRowLastColumn="0"/>
              <w:rPr>
                <w:color w:val="000000" w:themeColor="text1"/>
                <w:sz w:val="24"/>
              </w:rPr>
            </w:pPr>
            <w:r w:rsidRPr="009D6D0A">
              <w:rPr>
                <w:color w:val="000000" w:themeColor="text1"/>
                <w:sz w:val="24"/>
              </w:rPr>
              <w:t>Article 29 Territorial Extension</w:t>
            </w:r>
          </w:p>
        </w:tc>
      </w:tr>
    </w:tbl>
    <w:p w14:paraId="3FCB3AC7" w14:textId="77777777" w:rsidR="00B21F55" w:rsidRPr="001A11D7" w:rsidRDefault="00B21F55" w:rsidP="00B21F55">
      <w:pPr>
        <w:spacing w:before="100" w:beforeAutospacing="1" w:after="100" w:afterAutospacing="1" w:line="480" w:lineRule="auto"/>
        <w:rPr>
          <w:rFonts w:eastAsia="Times New Roman"/>
          <w:lang w:bidi="th-TH"/>
        </w:rPr>
      </w:pPr>
      <w:r w:rsidRPr="001A11D7">
        <w:rPr>
          <w:rFonts w:ascii="TimesNewRomanPSMT" w:eastAsia="Times New Roman" w:hAnsi="TimesNewRomanPSMT"/>
          <w:lang w:bidi="th-TH"/>
        </w:rPr>
        <w:t>Source: RD, 2020</w:t>
      </w:r>
    </w:p>
    <w:p w14:paraId="729AC061" w14:textId="77777777" w:rsidR="00B21F55" w:rsidRDefault="00B21F55" w:rsidP="00B21F55">
      <w:pPr>
        <w:spacing w:line="480" w:lineRule="auto"/>
        <w:rPr>
          <w:color w:val="000000" w:themeColor="text1"/>
        </w:rPr>
      </w:pPr>
    </w:p>
    <w:p w14:paraId="35D32C25" w14:textId="77777777" w:rsidR="00B21F55" w:rsidRDefault="00B21F55" w:rsidP="00B21F55">
      <w:pPr>
        <w:spacing w:line="480" w:lineRule="auto"/>
        <w:rPr>
          <w:color w:val="000000" w:themeColor="text1"/>
        </w:rPr>
      </w:pPr>
    </w:p>
    <w:p w14:paraId="0151584B" w14:textId="77777777" w:rsidR="00B21F55" w:rsidRDefault="00B21F55" w:rsidP="00B21F55">
      <w:pPr>
        <w:spacing w:line="480" w:lineRule="auto"/>
        <w:rPr>
          <w:color w:val="000000" w:themeColor="text1"/>
        </w:rPr>
      </w:pPr>
    </w:p>
    <w:p w14:paraId="28B4E859" w14:textId="77777777" w:rsidR="00B21F55" w:rsidRDefault="00B21F55" w:rsidP="00B21F55">
      <w:pPr>
        <w:spacing w:line="480" w:lineRule="auto"/>
        <w:rPr>
          <w:color w:val="000000" w:themeColor="text1"/>
        </w:rPr>
      </w:pPr>
    </w:p>
    <w:p w14:paraId="3F427387" w14:textId="77777777" w:rsidR="00B21F55" w:rsidRDefault="00B21F55" w:rsidP="00B21F55">
      <w:pPr>
        <w:spacing w:line="480" w:lineRule="auto"/>
        <w:rPr>
          <w:color w:val="000000" w:themeColor="text1"/>
        </w:rPr>
      </w:pPr>
    </w:p>
    <w:p w14:paraId="6F5B9651" w14:textId="77777777" w:rsidR="00B21F55" w:rsidRDefault="00B21F55" w:rsidP="00B21F55">
      <w:pPr>
        <w:spacing w:line="480" w:lineRule="auto"/>
        <w:rPr>
          <w:color w:val="000000" w:themeColor="text1"/>
        </w:rPr>
      </w:pPr>
    </w:p>
    <w:p w14:paraId="27A297AA" w14:textId="77777777" w:rsidR="00B21F55" w:rsidRPr="0016156A" w:rsidRDefault="00B21F55" w:rsidP="00562B17">
      <w:pPr>
        <w:pStyle w:val="Heading2"/>
      </w:pPr>
      <w:r w:rsidRPr="0016156A">
        <w:t xml:space="preserve">2.4 The Frame of Negotiation on </w:t>
      </w:r>
      <w:r>
        <w:t>Double Taxation Treaties</w:t>
      </w:r>
    </w:p>
    <w:p w14:paraId="23A12083" w14:textId="77777777" w:rsidR="00B21F55" w:rsidRDefault="00B21F55" w:rsidP="00B21F55">
      <w:pPr>
        <w:spacing w:line="480" w:lineRule="auto"/>
        <w:ind w:firstLine="720"/>
        <w:jc w:val="both"/>
        <w:rPr>
          <w:b/>
        </w:rPr>
      </w:pPr>
      <w:r>
        <w:lastRenderedPageBreak/>
        <w:t xml:space="preserve"> To ensure that there is direct benefit from the agreed treaties, the tax treaty negotiation and capacity </w:t>
      </w:r>
      <w:r w:rsidRPr="00EB0851">
        <w:t xml:space="preserve">development need to </w:t>
      </w:r>
      <w:r w:rsidRPr="008F5460">
        <w:t>be</w:t>
      </w:r>
      <w:r>
        <w:t xml:space="preserve"> </w:t>
      </w:r>
      <w:r w:rsidRPr="00EB0851">
        <w:t xml:space="preserve">examined using </w:t>
      </w:r>
      <w:r w:rsidRPr="008F5460">
        <w:t xml:space="preserve">a </w:t>
      </w:r>
      <w:r w:rsidRPr="00EB0851">
        <w:t>framework</w:t>
      </w:r>
      <w:r>
        <w:t xml:space="preserve"> to </w:t>
      </w:r>
      <w:r w:rsidRPr="007F694B">
        <w:t xml:space="preserve">design and implement </w:t>
      </w:r>
      <w:r w:rsidRPr="00EB0851">
        <w:t>the negotiation of tax</w:t>
      </w:r>
      <w:r w:rsidRPr="007F694B">
        <w:t xml:space="preserve"> treaties.</w:t>
      </w:r>
      <w:r w:rsidRPr="005539D4">
        <w:t xml:space="preserve"> </w:t>
      </w:r>
      <w:r>
        <w:t>The Manual for the n</w:t>
      </w:r>
      <w:r w:rsidRPr="007F694B">
        <w:t>egotiation was launched at an expert group meet</w:t>
      </w:r>
      <w:r>
        <w:t>ing in December 2012 (Büthe and</w:t>
      </w:r>
      <w:r w:rsidRPr="007F694B">
        <w:t xml:space="preserve"> Milner</w:t>
      </w:r>
      <w:r>
        <w:t>,</w:t>
      </w:r>
      <w:r w:rsidRPr="007F694B">
        <w:t xml:space="preserve"> 2014).</w:t>
      </w:r>
      <w:r w:rsidRPr="005539D4">
        <w:t xml:space="preserve"> </w:t>
      </w:r>
      <w:r w:rsidRPr="007F694B">
        <w:t xml:space="preserve">The </w:t>
      </w:r>
      <w:r>
        <w:t>s</w:t>
      </w:r>
      <w:r w:rsidRPr="007F694B">
        <w:t xml:space="preserve">tates involved in DTTs </w:t>
      </w:r>
      <w:r>
        <w:t>negotiations are subject to the agreed n</w:t>
      </w:r>
      <w:r w:rsidRPr="007F694B">
        <w:t xml:space="preserve">egotiations as per the frameworks based on </w:t>
      </w:r>
      <w:r>
        <w:t xml:space="preserve">the </w:t>
      </w:r>
      <w:r w:rsidRPr="007F694B">
        <w:t>Manual of Negotiation of Tax Treaties.</w:t>
      </w:r>
      <w:r w:rsidRPr="005539D4">
        <w:t xml:space="preserve"> </w:t>
      </w:r>
      <w:r w:rsidRPr="007F694B">
        <w:t xml:space="preserve">The Manual of Negotiation of Tax treaties was updated between 2005 and 2011 by the first </w:t>
      </w:r>
      <w:r>
        <w:t>S</w:t>
      </w:r>
      <w:r w:rsidRPr="007F694B">
        <w:t xml:space="preserve">ubcommittee of analysts </w:t>
      </w:r>
      <w:r>
        <w:t>from the contracting states (Razin and</w:t>
      </w:r>
      <w:r w:rsidRPr="007F694B">
        <w:t xml:space="preserve"> Sadka</w:t>
      </w:r>
      <w:r>
        <w:t>,</w:t>
      </w:r>
      <w:r w:rsidRPr="007F694B">
        <w:t xml:space="preserve"> 2012).</w:t>
      </w:r>
      <w:r w:rsidRPr="005539D4">
        <w:t xml:space="preserve"> </w:t>
      </w:r>
      <w:r w:rsidRPr="007F694B">
        <w:t xml:space="preserve">Members from </w:t>
      </w:r>
      <w:r>
        <w:t xml:space="preserve">both </w:t>
      </w:r>
      <w:r w:rsidRPr="007F694B">
        <w:t xml:space="preserve">developed and developing countries participated in </w:t>
      </w:r>
      <w:r>
        <w:t xml:space="preserve">the </w:t>
      </w:r>
      <w:r w:rsidRPr="007F694B">
        <w:t xml:space="preserve">designation and development of </w:t>
      </w:r>
      <w:r w:rsidRPr="004A4C57">
        <w:t xml:space="preserve">the framework </w:t>
      </w:r>
      <w:r>
        <w:t>for Tax</w:t>
      </w:r>
      <w:r w:rsidRPr="007F694B">
        <w:t xml:space="preserve"> Treaty Negotiation and Capacity Development, under the supervision of former and present treaty negotiators (Davie</w:t>
      </w:r>
      <w:r>
        <w:t>,</w:t>
      </w:r>
      <w:r w:rsidRPr="007F694B">
        <w:t xml:space="preserve"> 2015).</w:t>
      </w:r>
      <w:r w:rsidRPr="005539D4">
        <w:t xml:space="preserve"> </w:t>
      </w:r>
      <w:r w:rsidRPr="007F694B">
        <w:t>On the basis of the discussions</w:t>
      </w:r>
      <w:r>
        <w:t xml:space="preserve">, the </w:t>
      </w:r>
      <w:r w:rsidRPr="007F694B">
        <w:t>framework of negotiations for tax treaties</w:t>
      </w:r>
      <w:r>
        <w:t xml:space="preserve"> was agreed, the </w:t>
      </w:r>
      <w:r w:rsidRPr="004A6744">
        <w:t>negotiation meeting analysed the</w:t>
      </w:r>
      <w:r>
        <w:t xml:space="preserve"> </w:t>
      </w:r>
      <w:r w:rsidRPr="007F694B">
        <w:t>existing tools which can be accessed by developing countries</w:t>
      </w:r>
      <w:r>
        <w:t xml:space="preserve"> to operationalize the DTTs </w:t>
      </w:r>
      <w:r w:rsidRPr="007F694B">
        <w:t>(Sangsubhan</w:t>
      </w:r>
      <w:r>
        <w:t>,</w:t>
      </w:r>
      <w:r w:rsidRPr="007F694B">
        <w:t xml:space="preserve"> 2010).</w:t>
      </w:r>
      <w:r w:rsidRPr="0093396A">
        <w:t xml:space="preserve"> </w:t>
      </w:r>
      <w:r w:rsidRPr="007F694B">
        <w:t>The final statements from the meeting</w:t>
      </w:r>
      <w:r>
        <w:t xml:space="preserve"> of negotiators </w:t>
      </w:r>
      <w:r w:rsidRPr="007F694B">
        <w:t>identified the tools for developing countries to effectively assess the resources in order to strengthen the capacity to negotiate tax treaties.</w:t>
      </w:r>
      <w:r w:rsidRPr="009775D5">
        <w:t xml:space="preserve"> </w:t>
      </w:r>
      <w:r>
        <w:t>The m</w:t>
      </w:r>
      <w:r w:rsidRPr="007F694B">
        <w:t xml:space="preserve">eeting </w:t>
      </w:r>
      <w:r>
        <w:t xml:space="preserve">was </w:t>
      </w:r>
      <w:r w:rsidRPr="007F694B">
        <w:t>attended by 32 representatives of the developing countries</w:t>
      </w:r>
      <w:r>
        <w:t xml:space="preserve"> that </w:t>
      </w:r>
      <w:r w:rsidRPr="007F694B">
        <w:t xml:space="preserve">led to </w:t>
      </w:r>
      <w:r>
        <w:t xml:space="preserve">the </w:t>
      </w:r>
      <w:r w:rsidRPr="007F694B">
        <w:t xml:space="preserve">publication of </w:t>
      </w:r>
      <w:r>
        <w:t>a</w:t>
      </w:r>
      <w:r w:rsidRPr="007F694B">
        <w:t xml:space="preserve"> paper identifying ‘Tax Treaty Administration and Negotiation’ parameters</w:t>
      </w:r>
      <w:r>
        <w:t xml:space="preserve"> (Ho and Rashid, </w:t>
      </w:r>
      <w:r w:rsidRPr="007F694B">
        <w:t>2011).</w:t>
      </w:r>
      <w:r>
        <w:rPr>
          <w:b/>
        </w:rPr>
        <w:t xml:space="preserve"> </w:t>
      </w:r>
    </w:p>
    <w:p w14:paraId="77690D90" w14:textId="77777777" w:rsidR="00B21F55" w:rsidRPr="00FB54B8" w:rsidRDefault="00B21F55" w:rsidP="00B21F55">
      <w:pPr>
        <w:spacing w:line="480" w:lineRule="auto"/>
        <w:ind w:firstLine="720"/>
        <w:jc w:val="both"/>
        <w:rPr>
          <w:b/>
        </w:rPr>
      </w:pPr>
      <w:r w:rsidRPr="007F694B">
        <w:t xml:space="preserve">A practical manual on the negotiation of bilateral tax treaties was developed by the </w:t>
      </w:r>
      <w:r w:rsidRPr="004A4C57">
        <w:t>subcommittee certain guidelines and</w:t>
      </w:r>
      <w:r w:rsidRPr="007F694B">
        <w:t xml:space="preserve"> principles</w:t>
      </w:r>
      <w:r>
        <w:t xml:space="preserve"> were devised</w:t>
      </w:r>
      <w:r w:rsidRPr="007F694B">
        <w:t xml:space="preserve"> (Thanyakhan</w:t>
      </w:r>
      <w:r>
        <w:t>,</w:t>
      </w:r>
      <w:r w:rsidRPr="007F694B">
        <w:t xml:space="preserve"> 2008).</w:t>
      </w:r>
      <w:r>
        <w:rPr>
          <w:b/>
        </w:rPr>
        <w:t xml:space="preserve"> </w:t>
      </w:r>
      <w:r w:rsidRPr="007F694B">
        <w:t xml:space="preserve">According to these principles, the negotiation framework would </w:t>
      </w:r>
      <w:r>
        <w:t xml:space="preserve">provide </w:t>
      </w:r>
      <w:r w:rsidRPr="007F694B">
        <w:t xml:space="preserve">practical training </w:t>
      </w:r>
      <w:r>
        <w:t xml:space="preserve">and </w:t>
      </w:r>
      <w:r w:rsidRPr="007F694B">
        <w:t>tool</w:t>
      </w:r>
      <w:r>
        <w:t>s</w:t>
      </w:r>
      <w:r w:rsidRPr="007F694B">
        <w:t xml:space="preserve"> for tax officials</w:t>
      </w:r>
      <w:r>
        <w:t xml:space="preserve"> and</w:t>
      </w:r>
      <w:r w:rsidRPr="007F694B">
        <w:t xml:space="preserve"> </w:t>
      </w:r>
      <w:r>
        <w:t>professionals to operationalise the system which</w:t>
      </w:r>
      <w:r w:rsidRPr="007F694B">
        <w:t xml:space="preserve"> may reflect the realities of tax treaties in developing countries on the basis of the stages of capacity development (Phongpaichit</w:t>
      </w:r>
      <w:r>
        <w:t>,</w:t>
      </w:r>
      <w:r w:rsidRPr="007F694B">
        <w:t xml:space="preserve"> 2007).</w:t>
      </w:r>
      <w:r w:rsidRPr="00A223DC">
        <w:t xml:space="preserve"> </w:t>
      </w:r>
      <w:r w:rsidRPr="007F694B">
        <w:t xml:space="preserve">The negotiation framework, as per the principles of </w:t>
      </w:r>
      <w:r>
        <w:t xml:space="preserve">the </w:t>
      </w:r>
      <w:r w:rsidRPr="007F694B">
        <w:t>Subcommittee reflect</w:t>
      </w:r>
      <w:r>
        <w:t>s</w:t>
      </w:r>
      <w:r w:rsidRPr="007F694B">
        <w:t xml:space="preserve"> the current version of UN</w:t>
      </w:r>
      <w:r>
        <w:t xml:space="preserve"> and OECD</w:t>
      </w:r>
      <w:r w:rsidRPr="007F694B">
        <w:t xml:space="preserve"> Model </w:t>
      </w:r>
      <w:r>
        <w:t xml:space="preserve">Tax </w:t>
      </w:r>
      <w:r w:rsidRPr="007F694B">
        <w:t xml:space="preserve">Convention as well as the </w:t>
      </w:r>
      <w:r w:rsidRPr="007F694B">
        <w:lastRenderedPageBreak/>
        <w:t xml:space="preserve">Interpretations. Moreover, the negotiation framework </w:t>
      </w:r>
      <w:r>
        <w:t xml:space="preserve">was developed </w:t>
      </w:r>
      <w:r w:rsidRPr="007F694B">
        <w:t>based on</w:t>
      </w:r>
      <w:r>
        <w:t xml:space="preserve"> </w:t>
      </w:r>
      <w:r w:rsidRPr="007F694B">
        <w:t>previous work d</w:t>
      </w:r>
      <w:r>
        <w:t>one by the Committee (</w:t>
      </w:r>
      <w:r w:rsidRPr="007F694B">
        <w:t>Company Thailand Summary Report</w:t>
      </w:r>
      <w:r>
        <w:t>,</w:t>
      </w:r>
      <w:r w:rsidRPr="007F694B">
        <w:t xml:space="preserve"> 2015).</w:t>
      </w:r>
    </w:p>
    <w:p w14:paraId="143A5490" w14:textId="77777777" w:rsidR="00B21F55" w:rsidRDefault="00B21F55" w:rsidP="00B21F55">
      <w:pPr>
        <w:spacing w:line="480" w:lineRule="auto"/>
        <w:ind w:firstLine="720"/>
        <w:jc w:val="both"/>
      </w:pPr>
      <w:r>
        <w:t xml:space="preserve">The </w:t>
      </w:r>
      <w:r w:rsidRPr="007F694B">
        <w:t xml:space="preserve">OECD and UN Models encourage the implementation of guidelines </w:t>
      </w:r>
      <w:r>
        <w:t>for</w:t>
      </w:r>
      <w:r w:rsidRPr="007F694B">
        <w:t xml:space="preserve"> the </w:t>
      </w:r>
      <w:r w:rsidRPr="00F44474">
        <w:t xml:space="preserve">Manual </w:t>
      </w:r>
      <w:r w:rsidRPr="007F694B">
        <w:t xml:space="preserve">particularly in </w:t>
      </w:r>
      <w:r>
        <w:t xml:space="preserve">the </w:t>
      </w:r>
      <w:r w:rsidRPr="007F694B">
        <w:t>context of Tax Treaty Negotiations.</w:t>
      </w:r>
      <w:r w:rsidRPr="00F77423">
        <w:t xml:space="preserve"> </w:t>
      </w:r>
      <w:r w:rsidRPr="007F694B">
        <w:t xml:space="preserve">In developing countries, negotiators are therefore suggested to apply </w:t>
      </w:r>
      <w:r>
        <w:t xml:space="preserve">the </w:t>
      </w:r>
      <w:r w:rsidRPr="007F694B">
        <w:t>Manual guidelines as per the policy framework of the country (Onafowora</w:t>
      </w:r>
      <w:r>
        <w:t>,</w:t>
      </w:r>
      <w:r w:rsidRPr="007F694B">
        <w:t xml:space="preserve"> 2003).</w:t>
      </w:r>
      <w:r w:rsidRPr="00F77423">
        <w:t xml:space="preserve"> </w:t>
      </w:r>
      <w:r>
        <w:t>The m</w:t>
      </w:r>
      <w:r w:rsidRPr="007F694B">
        <w:t>ain principles regarding DTT negotiation are presented in Section I of the Manual, additionally including the concepts of residence and source.</w:t>
      </w:r>
      <w:r w:rsidRPr="00F77423">
        <w:t xml:space="preserve"> </w:t>
      </w:r>
      <w:r w:rsidRPr="007F694B">
        <w:t>In Section II of the Manual, the reasons and requirements of tax treaty negotiations are summarised (Schreiber</w:t>
      </w:r>
      <w:r>
        <w:t>,</w:t>
      </w:r>
      <w:r w:rsidRPr="007F694B">
        <w:t xml:space="preserve"> 2013).</w:t>
      </w:r>
      <w:r w:rsidRPr="00F77423">
        <w:t xml:space="preserve"> </w:t>
      </w:r>
      <w:r w:rsidRPr="007F694B">
        <w:t xml:space="preserve">It also addresses the essentiality of </w:t>
      </w:r>
      <w:r>
        <w:t xml:space="preserve">the </w:t>
      </w:r>
      <w:r w:rsidRPr="007F694B">
        <w:t xml:space="preserve">development of </w:t>
      </w:r>
      <w:r>
        <w:t xml:space="preserve">a </w:t>
      </w:r>
      <w:r w:rsidRPr="007F694B">
        <w:t xml:space="preserve">tax treaty policy framework development and </w:t>
      </w:r>
      <w:r>
        <w:t>a</w:t>
      </w:r>
      <w:r w:rsidRPr="007F694B">
        <w:t xml:space="preserve"> compatible model for the country before en</w:t>
      </w:r>
      <w:r>
        <w:t>tering the negotiations (Kawai and</w:t>
      </w:r>
      <w:r w:rsidRPr="007F694B">
        <w:t xml:space="preserve"> Wignaraja</w:t>
      </w:r>
      <w:r>
        <w:t>,</w:t>
      </w:r>
      <w:r w:rsidRPr="007F694B">
        <w:t xml:space="preserve"> 2011). </w:t>
      </w:r>
    </w:p>
    <w:p w14:paraId="1CCAC68C" w14:textId="77777777" w:rsidR="00B21F55" w:rsidRDefault="00B21F55" w:rsidP="00B21F55">
      <w:pPr>
        <w:spacing w:line="480" w:lineRule="auto"/>
        <w:ind w:firstLine="720"/>
        <w:jc w:val="both"/>
      </w:pPr>
      <w:r w:rsidRPr="007F694B">
        <w:t>The</w:t>
      </w:r>
      <w:r>
        <w:t xml:space="preserve"> developing countries need to understand and recognise the </w:t>
      </w:r>
      <w:r w:rsidRPr="007F694B">
        <w:t>benefits of negotiati</w:t>
      </w:r>
      <w:r>
        <w:t xml:space="preserve">ng </w:t>
      </w:r>
      <w:r w:rsidRPr="007F694B">
        <w:t xml:space="preserve"> tax treaties as well as the costs of </w:t>
      </w:r>
      <w:r>
        <w:t xml:space="preserve">such negotiated </w:t>
      </w:r>
      <w:r w:rsidRPr="007F694B">
        <w:t>tax treaties (Vandevelde</w:t>
      </w:r>
      <w:r>
        <w:t>,</w:t>
      </w:r>
      <w:r w:rsidRPr="007F694B">
        <w:t xml:space="preserve"> 2017).</w:t>
      </w:r>
      <w:r w:rsidRPr="00F77423">
        <w:t xml:space="preserve"> </w:t>
      </w:r>
      <w:r w:rsidRPr="007F694B">
        <w:t xml:space="preserve">In </w:t>
      </w:r>
      <w:r>
        <w:t xml:space="preserve">the </w:t>
      </w:r>
      <w:r w:rsidRPr="007F694B">
        <w:t xml:space="preserve">case of developed countries, </w:t>
      </w:r>
      <w:r>
        <w:t xml:space="preserve">the </w:t>
      </w:r>
      <w:r w:rsidRPr="007F694B">
        <w:t xml:space="preserve">negotiation of tax treaties is generally for the attraction of foreign investments, for </w:t>
      </w:r>
      <w:r>
        <w:t xml:space="preserve">the </w:t>
      </w:r>
      <w:r w:rsidRPr="007F694B">
        <w:t>promotion of agreements, as well as for investment protection (Morris</w:t>
      </w:r>
      <w:r>
        <w:t>,</w:t>
      </w:r>
      <w:r w:rsidRPr="007F694B">
        <w:t xml:space="preserve"> 2019).</w:t>
      </w:r>
      <w:r w:rsidRPr="00F77423">
        <w:t xml:space="preserve"> </w:t>
      </w:r>
      <w:r>
        <w:t xml:space="preserve">Certain issues </w:t>
      </w:r>
      <w:r w:rsidRPr="007F694B">
        <w:t>have been identified</w:t>
      </w:r>
      <w:r>
        <w:t xml:space="preserve"> about the </w:t>
      </w:r>
      <w:r w:rsidRPr="007F694B">
        <w:t>tax treaty negotiations</w:t>
      </w:r>
      <w:r>
        <w:t>,</w:t>
      </w:r>
      <w:r w:rsidRPr="007F694B">
        <w:t xml:space="preserve"> such as  the concept of Permanent Establishment </w:t>
      </w:r>
      <w:r>
        <w:t xml:space="preserve">(PE) </w:t>
      </w:r>
      <w:r w:rsidRPr="007F694B">
        <w:t>and its applicability fo</w:t>
      </w:r>
      <w:r>
        <w:t>r an effective and fair tax system  that is non-discriminatory and it is not an obstacle to trade between nations</w:t>
      </w:r>
      <w:r w:rsidRPr="007F694B">
        <w:t xml:space="preserve">. </w:t>
      </w:r>
      <w:r>
        <w:t xml:space="preserve">Such a treaty ensures that the </w:t>
      </w:r>
      <w:r w:rsidRPr="007F694B">
        <w:t xml:space="preserve">issues of </w:t>
      </w:r>
      <w:r>
        <w:t xml:space="preserve">the </w:t>
      </w:r>
      <w:r w:rsidRPr="007F694B">
        <w:t xml:space="preserve">determination of </w:t>
      </w:r>
      <w:r>
        <w:t xml:space="preserve">the </w:t>
      </w:r>
      <w:r w:rsidRPr="007F694B">
        <w:t xml:space="preserve">rates of withholding taxes </w:t>
      </w:r>
      <w:r>
        <w:t xml:space="preserve">are not an </w:t>
      </w:r>
      <w:r w:rsidRPr="007F694B">
        <w:t>obstacle in tax treaty negotiations (Borrego</w:t>
      </w:r>
      <w:r>
        <w:t>,</w:t>
      </w:r>
      <w:r w:rsidRPr="007F694B">
        <w:t xml:space="preserve"> 2016).</w:t>
      </w:r>
    </w:p>
    <w:p w14:paraId="2A2F9F1C" w14:textId="77777777" w:rsidR="00B21F55" w:rsidRDefault="00B21F55" w:rsidP="00B21F55">
      <w:pPr>
        <w:spacing w:line="480" w:lineRule="auto"/>
        <w:rPr>
          <w:color w:val="000000" w:themeColor="text1"/>
        </w:rPr>
      </w:pPr>
    </w:p>
    <w:p w14:paraId="7FF7BC20" w14:textId="77777777" w:rsidR="00B21F55" w:rsidRDefault="00B21F55" w:rsidP="00B21F55">
      <w:pPr>
        <w:spacing w:line="480" w:lineRule="auto"/>
        <w:rPr>
          <w:color w:val="000000" w:themeColor="text1"/>
        </w:rPr>
      </w:pPr>
    </w:p>
    <w:p w14:paraId="5DF9185A" w14:textId="77777777" w:rsidR="00B21F55" w:rsidRDefault="00B21F55" w:rsidP="00B21F55">
      <w:pPr>
        <w:spacing w:line="480" w:lineRule="auto"/>
        <w:rPr>
          <w:color w:val="000000" w:themeColor="text1"/>
        </w:rPr>
      </w:pPr>
    </w:p>
    <w:p w14:paraId="741E6B4D" w14:textId="77777777" w:rsidR="00B21F55" w:rsidRDefault="00B21F55" w:rsidP="00B21F55">
      <w:pPr>
        <w:spacing w:line="480" w:lineRule="auto"/>
        <w:rPr>
          <w:color w:val="000000" w:themeColor="text1"/>
        </w:rPr>
      </w:pPr>
    </w:p>
    <w:p w14:paraId="4E0757F1" w14:textId="77777777" w:rsidR="00B21F55" w:rsidRDefault="00B21F55" w:rsidP="00562B17">
      <w:pPr>
        <w:pStyle w:val="Heading2"/>
        <w:rPr>
          <w:i/>
        </w:rPr>
      </w:pPr>
      <w:bookmarkStart w:id="9" w:name="_Toc21445731"/>
      <w:r>
        <w:t>2.5 The International Double Taxation</w:t>
      </w:r>
      <w:r w:rsidRPr="000742DB">
        <w:t xml:space="preserve"> Network</w:t>
      </w:r>
      <w:bookmarkEnd w:id="9"/>
    </w:p>
    <w:p w14:paraId="0AC592D8" w14:textId="77777777" w:rsidR="00B21F55" w:rsidRPr="008A00FC" w:rsidRDefault="00B21F55" w:rsidP="00B21F55">
      <w:pPr>
        <w:spacing w:line="480" w:lineRule="auto"/>
        <w:ind w:firstLine="720"/>
        <w:jc w:val="both"/>
      </w:pPr>
      <w:r w:rsidRPr="007F694B">
        <w:lastRenderedPageBreak/>
        <w:t xml:space="preserve">In legislative framework, </w:t>
      </w:r>
      <w:r>
        <w:t xml:space="preserve">a tax </w:t>
      </w:r>
      <w:r w:rsidRPr="007F694B">
        <w:t xml:space="preserve">treaty </w:t>
      </w:r>
      <w:r>
        <w:t xml:space="preserve">between states, </w:t>
      </w:r>
      <w:r w:rsidRPr="007F694B">
        <w:t>is recognised and identified as the internatio</w:t>
      </w:r>
      <w:r>
        <w:t>nal agreement held between two s</w:t>
      </w:r>
      <w:r w:rsidRPr="007F694B">
        <w:t xml:space="preserve">tates and governed by codes of international law. </w:t>
      </w:r>
      <w:r>
        <w:t>By the mutual consents of the contracting s</w:t>
      </w:r>
      <w:r w:rsidRPr="007F694B">
        <w:t xml:space="preserve">tates, </w:t>
      </w:r>
      <w:r>
        <w:t xml:space="preserve">an </w:t>
      </w:r>
      <w:r w:rsidRPr="007F694B">
        <w:t>adopted treaty can be modified</w:t>
      </w:r>
      <w:r>
        <w:t xml:space="preserve"> in either a major or in a minor way (Ahmed and</w:t>
      </w:r>
      <w:r w:rsidRPr="007F694B">
        <w:t xml:space="preserve"> Giafri</w:t>
      </w:r>
      <w:r>
        <w:t>,</w:t>
      </w:r>
      <w:r w:rsidRPr="007F694B">
        <w:t xml:space="preserve"> 2015).</w:t>
      </w:r>
      <w:r w:rsidRPr="008A00FC">
        <w:t xml:space="preserve"> </w:t>
      </w:r>
      <w:r w:rsidRPr="007F694B">
        <w:t>International tax cooperation principles are identified by the Committee of Fiscal Affairs (CFA), involving the participation of</w:t>
      </w:r>
      <w:r>
        <w:t xml:space="preserve"> senior tax officials from the contracting s</w:t>
      </w:r>
      <w:r w:rsidRPr="007F694B">
        <w:t>tates.</w:t>
      </w:r>
      <w:r w:rsidRPr="008A00FC">
        <w:t xml:space="preserve"> </w:t>
      </w:r>
      <w:r w:rsidRPr="007F694B">
        <w:t>CFA follows the Model Convention rules and the international taxation cooperation rules (Baker</w:t>
      </w:r>
      <w:r>
        <w:t>,</w:t>
      </w:r>
      <w:r w:rsidRPr="007F694B">
        <w:t xml:space="preserve"> 2014).</w:t>
      </w:r>
      <w:r w:rsidRPr="008A00FC">
        <w:t xml:space="preserve"> </w:t>
      </w:r>
      <w:r w:rsidRPr="007F694B">
        <w:t xml:space="preserve">Almost all the bilateral tax treaties are based on OECD Model and UN Model. The international tax rules widely accept the aforementioned Models based </w:t>
      </w:r>
      <w:r>
        <w:t xml:space="preserve">on an agreed </w:t>
      </w:r>
      <w:r w:rsidRPr="007F694B">
        <w:t>framework in order to reduce double taxation</w:t>
      </w:r>
      <w:r>
        <w:t xml:space="preserve"> (Razin and Sadka, </w:t>
      </w:r>
      <w:r w:rsidRPr="007F694B">
        <w:t>2012).</w:t>
      </w:r>
    </w:p>
    <w:p w14:paraId="589F1739" w14:textId="77777777" w:rsidR="00B21F55" w:rsidRPr="007F694B" w:rsidRDefault="00B21F55" w:rsidP="00B21F55">
      <w:pPr>
        <w:spacing w:line="480" w:lineRule="auto"/>
        <w:ind w:firstLine="720"/>
        <w:jc w:val="both"/>
      </w:pPr>
      <w:r w:rsidRPr="007F694B">
        <w:t xml:space="preserve">In </w:t>
      </w:r>
      <w:r>
        <w:t xml:space="preserve">the </w:t>
      </w:r>
      <w:r w:rsidRPr="007F694B">
        <w:t>context o</w:t>
      </w:r>
      <w:r>
        <w:t>f the international cooperation of s</w:t>
      </w:r>
      <w:r w:rsidRPr="007F694B">
        <w:t>tates in tax matters, tax treaties play a key role.</w:t>
      </w:r>
      <w:r w:rsidRPr="00AB67B7">
        <w:t xml:space="preserve"> </w:t>
      </w:r>
      <w:r w:rsidRPr="007F694B">
        <w:t xml:space="preserve">International tax treaties encourage international </w:t>
      </w:r>
      <w:r>
        <w:t xml:space="preserve">trade and </w:t>
      </w:r>
      <w:r w:rsidRPr="007F694B">
        <w:t>investment</w:t>
      </w:r>
      <w:r>
        <w:t xml:space="preserve">, </w:t>
      </w:r>
      <w:r w:rsidRPr="007F694B">
        <w:t xml:space="preserve">consequently providing advantages to the </w:t>
      </w:r>
      <w:r>
        <w:t>c</w:t>
      </w:r>
      <w:r w:rsidRPr="007F694B">
        <w:t xml:space="preserve">ontracting </w:t>
      </w:r>
      <w:r>
        <w:t>s</w:t>
      </w:r>
      <w:r w:rsidRPr="007F694B">
        <w:t>tates such as reducing or eliminating double taxation and promoting economic growth</w:t>
      </w:r>
      <w:r>
        <w:t xml:space="preserve"> (Büthe and Milner, </w:t>
      </w:r>
      <w:r w:rsidRPr="007F694B">
        <w:t>2014).</w:t>
      </w:r>
      <w:r w:rsidRPr="00AB67B7">
        <w:t xml:space="preserve"> </w:t>
      </w:r>
      <w:r w:rsidRPr="007F694B">
        <w:t xml:space="preserve">International taxation also enhances the cooperation among tax administrations and the states involved </w:t>
      </w:r>
      <w:r>
        <w:t xml:space="preserve">in </w:t>
      </w:r>
      <w:r w:rsidRPr="007F694B">
        <w:t>bilateral agreements</w:t>
      </w:r>
      <w:r>
        <w:t xml:space="preserve">; this </w:t>
      </w:r>
      <w:r w:rsidRPr="007F694B">
        <w:t>efficiently</w:t>
      </w:r>
      <w:r>
        <w:t xml:space="preserve"> and effectively </w:t>
      </w:r>
      <w:r w:rsidRPr="007F694B">
        <w:t>tackle</w:t>
      </w:r>
      <w:r>
        <w:t>s</w:t>
      </w:r>
      <w:r w:rsidRPr="007F694B">
        <w:t xml:space="preserve"> i</w:t>
      </w:r>
      <w:r>
        <w:t>nternational tax evasion (Chua and</w:t>
      </w:r>
      <w:r w:rsidRPr="007F694B">
        <w:t xml:space="preserve"> Lim</w:t>
      </w:r>
      <w:r>
        <w:t>,</w:t>
      </w:r>
      <w:r w:rsidRPr="007F694B">
        <w:t xml:space="preserve"> 2017).</w:t>
      </w:r>
      <w:r w:rsidRPr="00AB67B7">
        <w:t xml:space="preserve"> </w:t>
      </w:r>
      <w:r w:rsidRPr="007F694B">
        <w:t xml:space="preserve">Under an applicable tax treaty, </w:t>
      </w:r>
      <w:r>
        <w:t xml:space="preserve">the </w:t>
      </w:r>
      <w:r w:rsidRPr="007F694B">
        <w:t xml:space="preserve">taxpayer also benefits by being entitled </w:t>
      </w:r>
      <w:r>
        <w:t>to</w:t>
      </w:r>
      <w:r w:rsidRPr="007F694B">
        <w:t xml:space="preserve"> the relief from international double taxation while the tax authorities of the country </w:t>
      </w:r>
      <w:r>
        <w:t xml:space="preserve">are able to </w:t>
      </w:r>
      <w:r w:rsidRPr="007F694B">
        <w:t>identify the p</w:t>
      </w:r>
      <w:r>
        <w:t>osition of the taxpayer (Razin and</w:t>
      </w:r>
      <w:r w:rsidRPr="007F694B">
        <w:t xml:space="preserve"> Sadka</w:t>
      </w:r>
      <w:r>
        <w:t>,</w:t>
      </w:r>
      <w:r w:rsidRPr="007F694B">
        <w:t xml:space="preserve"> 2012).</w:t>
      </w:r>
    </w:p>
    <w:p w14:paraId="6A4ACCBB" w14:textId="77777777" w:rsidR="00B21F55" w:rsidRPr="00953337" w:rsidRDefault="00B21F55" w:rsidP="00B21F55">
      <w:pPr>
        <w:spacing w:line="480" w:lineRule="auto"/>
        <w:jc w:val="both"/>
      </w:pPr>
      <w:r>
        <w:tab/>
      </w:r>
      <w:r w:rsidRPr="007F694B">
        <w:t>Mutual Agreem</w:t>
      </w:r>
      <w:r>
        <w:t>ent Procedure (MAP) allows the contracting s</w:t>
      </w:r>
      <w:r w:rsidRPr="007F694B">
        <w:t xml:space="preserve">tates to </w:t>
      </w:r>
      <w:r>
        <w:t xml:space="preserve">fully comply with </w:t>
      </w:r>
      <w:r w:rsidRPr="007F694B">
        <w:t xml:space="preserve">the overall taxation legislative framework in the </w:t>
      </w:r>
      <w:r>
        <w:t>s</w:t>
      </w:r>
      <w:r w:rsidRPr="007F694B">
        <w:t xml:space="preserve">tate on the basis of guidelines agreed through </w:t>
      </w:r>
      <w:r>
        <w:t xml:space="preserve">the </w:t>
      </w:r>
      <w:r w:rsidRPr="007F694B">
        <w:t>MAP (Daniel</w:t>
      </w:r>
      <w:r>
        <w:t>,</w:t>
      </w:r>
      <w:r w:rsidRPr="007F694B">
        <w:t xml:space="preserve"> et al., 2016).</w:t>
      </w:r>
      <w:r w:rsidRPr="00D343AD">
        <w:t xml:space="preserve"> </w:t>
      </w:r>
      <w:r w:rsidRPr="007F694B">
        <w:t xml:space="preserve">International Committees have identified multiple ways to organise the MAP </w:t>
      </w:r>
      <w:r>
        <w:t xml:space="preserve">to ensure it </w:t>
      </w:r>
      <w:r w:rsidRPr="007F694B">
        <w:t xml:space="preserve">functions according to the policies of the country for taxpayers, in order to effectively manage the administration of taxation (Kawai </w:t>
      </w:r>
      <w:r>
        <w:t>and</w:t>
      </w:r>
      <w:r w:rsidRPr="007F694B">
        <w:t xml:space="preserve"> Wignaraja</w:t>
      </w:r>
      <w:r>
        <w:t>,</w:t>
      </w:r>
      <w:r w:rsidRPr="007F694B">
        <w:t xml:space="preserve"> 2011).</w:t>
      </w:r>
      <w:r w:rsidRPr="00D343AD">
        <w:t xml:space="preserve"> </w:t>
      </w:r>
      <w:r w:rsidRPr="007F694B">
        <w:t xml:space="preserve">Audit and assessment functions are required to be separated from the MAP on the basis of </w:t>
      </w:r>
      <w:r>
        <w:t xml:space="preserve">the </w:t>
      </w:r>
      <w:r w:rsidRPr="007F694B">
        <w:lastRenderedPageBreak/>
        <w:t>objective of relieving international double taxation and</w:t>
      </w:r>
      <w:r>
        <w:t xml:space="preserve"> the application of treaty (Miller and</w:t>
      </w:r>
      <w:r w:rsidRPr="007F694B">
        <w:t xml:space="preserve"> Oats</w:t>
      </w:r>
      <w:r>
        <w:t>,</w:t>
      </w:r>
      <w:r w:rsidRPr="007F694B">
        <w:t xml:space="preserve"> 2016).</w:t>
      </w:r>
      <w:r w:rsidRPr="00D343AD">
        <w:t xml:space="preserve"> </w:t>
      </w:r>
      <w:r w:rsidRPr="007F694B">
        <w:t>Taxation of foreign economic transactions is permitted by international law, when the strong connections between the taxing state and taxpayer exist, including habitual abode, residence, suits of assets and citizenship (Sangsubhan</w:t>
      </w:r>
      <w:r>
        <w:t>,</w:t>
      </w:r>
      <w:r w:rsidRPr="007F694B">
        <w:t xml:space="preserve"> 2010).</w:t>
      </w:r>
    </w:p>
    <w:p w14:paraId="529D18C5" w14:textId="77777777" w:rsidR="00B21F55" w:rsidRDefault="00B21F55" w:rsidP="00B21F55">
      <w:pPr>
        <w:spacing w:line="480" w:lineRule="auto"/>
        <w:ind w:firstLine="720"/>
        <w:jc w:val="both"/>
      </w:pPr>
      <w:r w:rsidRPr="007F694B">
        <w:t xml:space="preserve">In certain cases, international taxation laws </w:t>
      </w:r>
      <w:r>
        <w:t>are</w:t>
      </w:r>
      <w:r w:rsidRPr="007F694B">
        <w:t xml:space="preserve"> silent and avoids the exemption rules and principles that are economically disadvantag</w:t>
      </w:r>
      <w:r>
        <w:t xml:space="preserve">eous when the </w:t>
      </w:r>
      <w:r w:rsidRPr="007F694B">
        <w:t>taxation</w:t>
      </w:r>
      <w:r>
        <w:t xml:space="preserve"> become </w:t>
      </w:r>
      <w:r w:rsidRPr="007F694B">
        <w:t>ineffective</w:t>
      </w:r>
      <w:r>
        <w:t xml:space="preserve"> in the contracting s</w:t>
      </w:r>
      <w:r w:rsidRPr="007F694B">
        <w:t>tates (Phongpaichit</w:t>
      </w:r>
      <w:r>
        <w:t>,</w:t>
      </w:r>
      <w:r w:rsidRPr="007F694B">
        <w:t xml:space="preserve"> 2007).</w:t>
      </w:r>
      <w:r w:rsidRPr="00D343AD">
        <w:t xml:space="preserve"> </w:t>
      </w:r>
      <w:r w:rsidRPr="007F694B">
        <w:t xml:space="preserve">The Network of international taxation treaties might be discouraged </w:t>
      </w:r>
      <w:r>
        <w:t xml:space="preserve">where taxation regulation or rules are not well-developed, or the tax system is </w:t>
      </w:r>
      <w:r w:rsidRPr="007F694B">
        <w:t xml:space="preserve">ineffective </w:t>
      </w:r>
      <w:r>
        <w:t xml:space="preserve">in terms of </w:t>
      </w:r>
      <w:r w:rsidRPr="007F694B">
        <w:t>implementation</w:t>
      </w:r>
      <w:r>
        <w:t xml:space="preserve"> and the </w:t>
      </w:r>
      <w:r w:rsidRPr="007F694B">
        <w:t>taxation treaties</w:t>
      </w:r>
      <w:r>
        <w:t xml:space="preserve"> could lead to challenges when states trade between one another</w:t>
      </w:r>
      <w:r w:rsidRPr="007F694B">
        <w:t>. Double taxation is not forbidden by customary international law</w:t>
      </w:r>
      <w:r>
        <w:t xml:space="preserve"> (Miller and Oats, </w:t>
      </w:r>
      <w:r w:rsidRPr="007F694B">
        <w:t>2016).</w:t>
      </w:r>
      <w:r w:rsidRPr="00E11785">
        <w:t xml:space="preserve"> </w:t>
      </w:r>
      <w:r w:rsidRPr="007F694B">
        <w:t>As long as each individual</w:t>
      </w:r>
      <w:r>
        <w:t xml:space="preserve"> state is on a  par or </w:t>
      </w:r>
      <w:r w:rsidRPr="007F694B">
        <w:t xml:space="preserve">consistent with the international law in </w:t>
      </w:r>
      <w:r>
        <w:t xml:space="preserve">the </w:t>
      </w:r>
      <w:r w:rsidRPr="007F694B">
        <w:t xml:space="preserve">context of double taxation, </w:t>
      </w:r>
      <w:r>
        <w:t xml:space="preserve">the </w:t>
      </w:r>
      <w:r w:rsidRPr="007F694B">
        <w:t>resultant double taxation from the domestic laws’ interaction of the</w:t>
      </w:r>
      <w:r>
        <w:t xml:space="preserve"> states may last longer (Razin and</w:t>
      </w:r>
      <w:r w:rsidRPr="007F694B">
        <w:t xml:space="preserve"> Sadka</w:t>
      </w:r>
      <w:r>
        <w:t>,</w:t>
      </w:r>
      <w:r w:rsidRPr="007F694B">
        <w:t xml:space="preserve"> 2012).</w:t>
      </w:r>
    </w:p>
    <w:p w14:paraId="6FCC1A8D" w14:textId="77FF81A3" w:rsidR="00B21F55" w:rsidRDefault="00B21F55" w:rsidP="00B21F55">
      <w:pPr>
        <w:spacing w:line="480" w:lineRule="auto"/>
        <w:ind w:firstLine="720"/>
        <w:jc w:val="both"/>
      </w:pPr>
      <w:r w:rsidRPr="007F694B">
        <w:t xml:space="preserve">International laws and legislative frameworks also possess the potential to decrease the </w:t>
      </w:r>
      <w:r>
        <w:t xml:space="preserve">negative </w:t>
      </w:r>
      <w:r w:rsidRPr="007F694B">
        <w:t xml:space="preserve">effects of double taxation when the states </w:t>
      </w:r>
      <w:r>
        <w:t>wish to</w:t>
      </w:r>
      <w:r w:rsidRPr="007F694B">
        <w:t xml:space="preserve"> withdraw </w:t>
      </w:r>
      <w:r>
        <w:t xml:space="preserve">from </w:t>
      </w:r>
      <w:r w:rsidRPr="007F694B">
        <w:t>their tax</w:t>
      </w:r>
      <w:r>
        <w:t xml:space="preserve"> arrangements</w:t>
      </w:r>
      <w:r w:rsidRPr="007F694B">
        <w:t xml:space="preserve"> (Schreiber</w:t>
      </w:r>
      <w:r>
        <w:t>,</w:t>
      </w:r>
      <w:r w:rsidRPr="007F694B">
        <w:t xml:space="preserve"> 2013).</w:t>
      </w:r>
      <w:r w:rsidRPr="00E11785">
        <w:t xml:space="preserve"> </w:t>
      </w:r>
      <w:r w:rsidRPr="007F694B">
        <w:t>In</w:t>
      </w:r>
      <w:r>
        <w:t xml:space="preserve"> real life there is no such example, where </w:t>
      </w:r>
      <w:r w:rsidRPr="007F694B">
        <w:t>such international laws have been identified and reported</w:t>
      </w:r>
      <w:r>
        <w:t>;</w:t>
      </w:r>
      <w:r w:rsidRPr="007F694B">
        <w:t xml:space="preserve"> bilateral double tax treaties play the roles by introducing such rules </w:t>
      </w:r>
      <w:r>
        <w:t xml:space="preserve">to facilitate easy trade between countries </w:t>
      </w:r>
      <w:r w:rsidRPr="007F694B">
        <w:t>(Morris</w:t>
      </w:r>
      <w:r>
        <w:t>,</w:t>
      </w:r>
      <w:r w:rsidRPr="007F694B">
        <w:t xml:space="preserve"> 2019).</w:t>
      </w:r>
      <w:r w:rsidRPr="00E11785">
        <w:t xml:space="preserve"> </w:t>
      </w:r>
      <w:r w:rsidRPr="007F694B">
        <w:t xml:space="preserve">All internal legal provisions conducted abroad are required to follow </w:t>
      </w:r>
      <w:r>
        <w:t xml:space="preserve">the national and international </w:t>
      </w:r>
      <w:r w:rsidRPr="007F694B">
        <w:t>law as the principle of f</w:t>
      </w:r>
      <w:r>
        <w:t>ormal territoriality (Blonigen and</w:t>
      </w:r>
      <w:r w:rsidRPr="007F694B">
        <w:t xml:space="preserve"> Piger</w:t>
      </w:r>
      <w:r>
        <w:t>,</w:t>
      </w:r>
      <w:r w:rsidRPr="007F694B">
        <w:t xml:space="preserve"> 2014).</w:t>
      </w:r>
      <w:r w:rsidRPr="00E11785">
        <w:t xml:space="preserve"> </w:t>
      </w:r>
      <w:r w:rsidRPr="008F5460">
        <w:t>From a</w:t>
      </w:r>
      <w:r w:rsidRPr="004A4C57">
        <w:t xml:space="preserve"> general perspective</w:t>
      </w:r>
      <w:r>
        <w:t>, DTT</w:t>
      </w:r>
      <w:r w:rsidRPr="007F694B">
        <w:t>s are international agreements and the rules followed by the member stat</w:t>
      </w:r>
      <w:r>
        <w:t>es in DTT</w:t>
      </w:r>
      <w:r w:rsidRPr="007F694B">
        <w:t>s determine the c</w:t>
      </w:r>
      <w:r>
        <w:t>onsequences of the application of the DTTs between the states (Ponjan and</w:t>
      </w:r>
      <w:r w:rsidRPr="007F694B">
        <w:t xml:space="preserve"> Thirawat</w:t>
      </w:r>
      <w:r>
        <w:t>,</w:t>
      </w:r>
      <w:r w:rsidRPr="007F694B">
        <w:t xml:space="preserve"> 2016).</w:t>
      </w:r>
    </w:p>
    <w:p w14:paraId="201D4D91" w14:textId="77777777" w:rsidR="00562B17" w:rsidRDefault="00562B17" w:rsidP="00B21F55">
      <w:pPr>
        <w:spacing w:line="480" w:lineRule="auto"/>
        <w:ind w:firstLine="720"/>
        <w:jc w:val="both"/>
      </w:pPr>
    </w:p>
    <w:p w14:paraId="04237D06" w14:textId="77777777" w:rsidR="00B21F55" w:rsidRDefault="00B21F55" w:rsidP="00562B17">
      <w:pPr>
        <w:pStyle w:val="Heading2"/>
      </w:pPr>
      <w:r w:rsidRPr="0016156A">
        <w:rPr>
          <w:iCs/>
          <w:lang w:bidi="th-TH"/>
        </w:rPr>
        <w:lastRenderedPageBreak/>
        <w:t>2</w:t>
      </w:r>
      <w:r>
        <w:t xml:space="preserve">.6 The Rationale for Double Taxation Treaties </w:t>
      </w:r>
    </w:p>
    <w:p w14:paraId="608014F0" w14:textId="77777777" w:rsidR="00B21F55" w:rsidRDefault="00B21F55" w:rsidP="00B21F55">
      <w:pPr>
        <w:spacing w:line="480" w:lineRule="auto"/>
        <w:jc w:val="both"/>
      </w:pPr>
      <w:r>
        <w:tab/>
      </w:r>
      <w:r w:rsidRPr="007F694B">
        <w:t xml:space="preserve">To eliminate double taxation and provide </w:t>
      </w:r>
      <w:r>
        <w:t xml:space="preserve">tax </w:t>
      </w:r>
      <w:r w:rsidRPr="007F694B">
        <w:t xml:space="preserve">relief </w:t>
      </w:r>
      <w:r>
        <w:t>for</w:t>
      </w:r>
      <w:r w:rsidRPr="007F694B">
        <w:t xml:space="preserve"> investors</w:t>
      </w:r>
      <w:r>
        <w:t xml:space="preserve"> when</w:t>
      </w:r>
      <w:r w:rsidRPr="007F694B">
        <w:t xml:space="preserve"> </w:t>
      </w:r>
      <w:r>
        <w:t xml:space="preserve">the </w:t>
      </w:r>
      <w:r w:rsidRPr="007F694B">
        <w:t xml:space="preserve">dividend payments </w:t>
      </w:r>
      <w:r>
        <w:t>are made, the DTTs</w:t>
      </w:r>
      <w:r w:rsidRPr="007F694B">
        <w:t xml:space="preserve"> </w:t>
      </w:r>
      <w:r>
        <w:t>are</w:t>
      </w:r>
      <w:r w:rsidRPr="007F694B">
        <w:t xml:space="preserve"> signed </w:t>
      </w:r>
      <w:r>
        <w:t>to promote FDI and increase the level of trade globally.</w:t>
      </w:r>
      <w:r w:rsidRPr="007F694B">
        <w:t xml:space="preserve"> </w:t>
      </w:r>
      <w:r>
        <w:t>The DTTs</w:t>
      </w:r>
      <w:r w:rsidRPr="007F694B">
        <w:t xml:space="preserve"> designate taxation rights to one country or provide a compromise - or a mutually beneficial agreement - where both countries are granted ta</w:t>
      </w:r>
      <w:r>
        <w:t xml:space="preserve">xation rights (Ahmed and Giafri, </w:t>
      </w:r>
      <w:r w:rsidRPr="007F694B">
        <w:t>2015).</w:t>
      </w:r>
      <w:r w:rsidRPr="00EE0042">
        <w:t xml:space="preserve"> </w:t>
      </w:r>
      <w:r>
        <w:t xml:space="preserve">The tax treaties promote trade between countries and </w:t>
      </w:r>
      <w:r w:rsidRPr="007F694B">
        <w:t>assist in preven</w:t>
      </w:r>
      <w:r>
        <w:t xml:space="preserve">ting tax evasion and discourages </w:t>
      </w:r>
      <w:r w:rsidRPr="007F694B">
        <w:t xml:space="preserve">strategies for avoiding taxation in the long term, such as the strategy </w:t>
      </w:r>
      <w:r>
        <w:t xml:space="preserve">which is </w:t>
      </w:r>
      <w:r w:rsidRPr="007F694B">
        <w:t xml:space="preserve">applied by </w:t>
      </w:r>
      <w:r>
        <w:t xml:space="preserve">the </w:t>
      </w:r>
      <w:r w:rsidRPr="007F694B">
        <w:t xml:space="preserve">U.S investors who </w:t>
      </w:r>
      <w:r>
        <w:t>appear</w:t>
      </w:r>
      <w:r w:rsidRPr="007F694B">
        <w:t xml:space="preserve"> to avoid being taxed in the U.S. </w:t>
      </w:r>
      <w:r>
        <w:t xml:space="preserve"> thus, they tend to transfer </w:t>
      </w:r>
      <w:r w:rsidRPr="007F694B">
        <w:t>their capital gains and dividends by transferring their assets into another country</w:t>
      </w:r>
      <w:r>
        <w:t>. In this case an agreed DTT can help, through the effective exchange of information between the contracting states to prevent this tax avoidance issue.</w:t>
      </w:r>
    </w:p>
    <w:p w14:paraId="2CB01926" w14:textId="77777777" w:rsidR="00B21F55" w:rsidRDefault="00B21F55" w:rsidP="00B21F55">
      <w:pPr>
        <w:spacing w:line="480" w:lineRule="auto"/>
        <w:jc w:val="both"/>
      </w:pPr>
      <w:r w:rsidRPr="007F694B">
        <w:tab/>
      </w:r>
      <w:r>
        <w:t>DTTs</w:t>
      </w:r>
      <w:r w:rsidRPr="007F694B">
        <w:t xml:space="preserve"> decrease the tariffs </w:t>
      </w:r>
      <w:r>
        <w:t xml:space="preserve">on trade </w:t>
      </w:r>
      <w:r w:rsidRPr="007F694B">
        <w:t xml:space="preserve">and taxation on specific </w:t>
      </w:r>
      <w:r>
        <w:t xml:space="preserve">income; they </w:t>
      </w:r>
      <w:r w:rsidRPr="007F694B">
        <w:t xml:space="preserve">provide a baseline for tax revenue </w:t>
      </w:r>
      <w:r>
        <w:t xml:space="preserve">which should be appropriately </w:t>
      </w:r>
      <w:r w:rsidRPr="007F694B">
        <w:t xml:space="preserve">split between </w:t>
      </w:r>
      <w:r>
        <w:t xml:space="preserve">the contracting </w:t>
      </w:r>
      <w:r w:rsidRPr="007F694B">
        <w:t>countries</w:t>
      </w:r>
      <w:r>
        <w:t xml:space="preserve">. This practice </w:t>
      </w:r>
      <w:r w:rsidRPr="007F694B">
        <w:t>protect</w:t>
      </w:r>
      <w:r>
        <w:t>s</w:t>
      </w:r>
      <w:r w:rsidRPr="007F694B">
        <w:t xml:space="preserve"> </w:t>
      </w:r>
      <w:r>
        <w:t xml:space="preserve">taxpayers </w:t>
      </w:r>
      <w:r w:rsidRPr="007F694B">
        <w:t xml:space="preserve">against tax discrimination in private and public firms, and </w:t>
      </w:r>
      <w:r>
        <w:t xml:space="preserve"> reduces the</w:t>
      </w:r>
      <w:r w:rsidRPr="007F694B">
        <w:t xml:space="preserve"> burden of double taxation </w:t>
      </w:r>
      <w:r>
        <w:t xml:space="preserve">as a key objective of signing the  </w:t>
      </w:r>
      <w:r w:rsidRPr="007F694B">
        <w:t>DTT</w:t>
      </w:r>
      <w:r>
        <w:t>; the treaty’s key objective is</w:t>
      </w:r>
      <w:r w:rsidRPr="007F694B">
        <w:t xml:space="preserve"> to eradicate double taxation</w:t>
      </w:r>
      <w:r>
        <w:t xml:space="preserve"> </w:t>
      </w:r>
      <w:r w:rsidRPr="007F694B">
        <w:t>(Ahmed and Giafri</w:t>
      </w:r>
      <w:r>
        <w:t>, 2015)</w:t>
      </w:r>
      <w:r w:rsidRPr="007F694B">
        <w:t>.</w:t>
      </w:r>
      <w:r w:rsidRPr="00EE0042">
        <w:t xml:space="preserve"> </w:t>
      </w:r>
      <w:r w:rsidRPr="007F694B">
        <w:t>Mainly</w:t>
      </w:r>
      <w:r>
        <w:t>,</w:t>
      </w:r>
      <w:r w:rsidRPr="007F694B">
        <w:t xml:space="preserve"> the advantage of signing </w:t>
      </w:r>
      <w:r>
        <w:t>the tax treaty</w:t>
      </w:r>
      <w:r w:rsidRPr="007F694B">
        <w:t xml:space="preserve"> </w:t>
      </w:r>
      <w:r>
        <w:t xml:space="preserve">is </w:t>
      </w:r>
      <w:r w:rsidRPr="007F694B">
        <w:t xml:space="preserve">to substantially minimise the </w:t>
      </w:r>
      <w:r>
        <w:t>tax liabilities</w:t>
      </w:r>
      <w:r w:rsidRPr="007F694B">
        <w:t xml:space="preserve"> </w:t>
      </w:r>
      <w:r>
        <w:t xml:space="preserve">for </w:t>
      </w:r>
      <w:r w:rsidRPr="007F694B">
        <w:t>MNEs wh</w:t>
      </w:r>
      <w:r>
        <w:t>o</w:t>
      </w:r>
      <w:r w:rsidRPr="007F694B">
        <w:t xml:space="preserve"> attempt to </w:t>
      </w:r>
      <w:r>
        <w:t xml:space="preserve">avoid paying tax in </w:t>
      </w:r>
      <w:r w:rsidRPr="007F694B">
        <w:t xml:space="preserve">the host </w:t>
      </w:r>
      <w:r>
        <w:t xml:space="preserve">countries </w:t>
      </w:r>
      <w:r w:rsidRPr="007F694B">
        <w:t>(Sachs</w:t>
      </w:r>
      <w:r>
        <w:t>,</w:t>
      </w:r>
      <w:r w:rsidRPr="007F694B">
        <w:t xml:space="preserve"> et al., 2009). </w:t>
      </w:r>
      <w:r>
        <w:t xml:space="preserve">The double taxation topic </w:t>
      </w:r>
      <w:r w:rsidRPr="007F694B">
        <w:t xml:space="preserve">has been </w:t>
      </w:r>
      <w:r>
        <w:t xml:space="preserve">researched </w:t>
      </w:r>
      <w:r w:rsidRPr="007F694B">
        <w:t xml:space="preserve">by Egger et al., (2010) </w:t>
      </w:r>
      <w:r>
        <w:t xml:space="preserve">and suggests </w:t>
      </w:r>
      <w:r w:rsidRPr="007F694B">
        <w:t>that double taxation is one of the core</w:t>
      </w:r>
      <w:r>
        <w:t xml:space="preserve"> issues for </w:t>
      </w:r>
      <w:r w:rsidRPr="007F694B">
        <w:t xml:space="preserve">MNEs when </w:t>
      </w:r>
      <w:r>
        <w:t xml:space="preserve">they consider </w:t>
      </w:r>
      <w:r w:rsidRPr="007F694B">
        <w:t>invest</w:t>
      </w:r>
      <w:r>
        <w:t>ing</w:t>
      </w:r>
      <w:r w:rsidRPr="007F694B">
        <w:t xml:space="preserve"> in the foreign markets.</w:t>
      </w:r>
      <w:r w:rsidRPr="00EE0042">
        <w:t xml:space="preserve"> </w:t>
      </w:r>
      <w:r w:rsidRPr="007F694B">
        <w:t xml:space="preserve">Therefore, developing </w:t>
      </w:r>
      <w:r>
        <w:t xml:space="preserve">countries </w:t>
      </w:r>
      <w:r w:rsidRPr="007F694B">
        <w:t xml:space="preserve">such as Thailand can implement DTT in order to encourage the </w:t>
      </w:r>
      <w:r>
        <w:t>in</w:t>
      </w:r>
      <w:r w:rsidRPr="007F694B">
        <w:t>flow</w:t>
      </w:r>
      <w:r>
        <w:t xml:space="preserve">s of FDI through creating </w:t>
      </w:r>
      <w:r w:rsidRPr="007F694B">
        <w:t>a competitive</w:t>
      </w:r>
      <w:r>
        <w:t xml:space="preserve"> environment for foreign companies. This ensures that Thailand benefits from international investment </w:t>
      </w:r>
      <w:r w:rsidRPr="007F694B">
        <w:t>(Barthel</w:t>
      </w:r>
      <w:r>
        <w:t>,</w:t>
      </w:r>
      <w:r w:rsidRPr="007F694B">
        <w:t xml:space="preserve"> et al., 2010).</w:t>
      </w:r>
    </w:p>
    <w:p w14:paraId="7AC19819" w14:textId="77777777" w:rsidR="00B21F55" w:rsidRDefault="00B21F55" w:rsidP="00B21F55">
      <w:pPr>
        <w:spacing w:before="240" w:after="240" w:line="480" w:lineRule="auto"/>
        <w:jc w:val="both"/>
        <w:rPr>
          <w:b/>
          <w:bCs/>
          <w:iCs/>
          <w:lang w:bidi="th-TH"/>
        </w:rPr>
      </w:pPr>
    </w:p>
    <w:p w14:paraId="6FF4FA5B" w14:textId="77777777" w:rsidR="00B21F55" w:rsidRPr="007716A5" w:rsidRDefault="00B21F55" w:rsidP="00B21F55">
      <w:pPr>
        <w:spacing w:before="100" w:beforeAutospacing="1" w:after="100" w:afterAutospacing="1" w:line="480" w:lineRule="auto"/>
        <w:jc w:val="both"/>
        <w:rPr>
          <w:rFonts w:ascii="TimesNewRomanPSMT" w:eastAsia="Times New Roman" w:hAnsi="TimesNewRomanPSMT"/>
          <w:b/>
          <w:bCs/>
          <w:lang w:bidi="th-TH"/>
        </w:rPr>
      </w:pPr>
      <w:r w:rsidRPr="007716A5">
        <w:rPr>
          <w:rFonts w:ascii="TimesNewRomanPSMT" w:eastAsia="Times New Roman" w:hAnsi="TimesNewRomanPSMT"/>
          <w:b/>
          <w:bCs/>
          <w:lang w:bidi="th-TH"/>
        </w:rPr>
        <w:lastRenderedPageBreak/>
        <w:t xml:space="preserve">Figure </w:t>
      </w:r>
      <w:r>
        <w:rPr>
          <w:rFonts w:ascii="TimesNewRomanPSMT" w:eastAsia="Times New Roman" w:hAnsi="TimesNewRomanPSMT"/>
          <w:b/>
          <w:bCs/>
          <w:lang w:bidi="th-TH"/>
        </w:rPr>
        <w:t>2.</w:t>
      </w:r>
      <w:r w:rsidRPr="007716A5">
        <w:rPr>
          <w:rFonts w:ascii="TimesNewRomanPSMT" w:eastAsia="Times New Roman" w:hAnsi="TimesNewRomanPSMT"/>
          <w:b/>
          <w:bCs/>
          <w:lang w:bidi="th-TH"/>
        </w:rPr>
        <w:t xml:space="preserve">1. The number of </w:t>
      </w:r>
      <w:r>
        <w:rPr>
          <w:rFonts w:ascii="TimesNewRomanPSMT" w:eastAsia="Times New Roman" w:hAnsi="TimesNewRomanPSMT"/>
          <w:b/>
          <w:bCs/>
          <w:lang w:bidi="th-TH"/>
        </w:rPr>
        <w:t xml:space="preserve">Double Taxation Treaties </w:t>
      </w:r>
      <w:r w:rsidRPr="007716A5">
        <w:rPr>
          <w:rFonts w:ascii="TimesNewRomanPSMT" w:eastAsia="Times New Roman" w:hAnsi="TimesNewRomanPSMT"/>
          <w:b/>
          <w:bCs/>
          <w:lang w:bidi="th-TH"/>
        </w:rPr>
        <w:t>Thailand agreed for the period 1968-2017</w:t>
      </w:r>
    </w:p>
    <w:p w14:paraId="243557E4" w14:textId="22FDFD6B" w:rsidR="00B21F55" w:rsidRDefault="00B21F55" w:rsidP="00B21F55">
      <w:pPr>
        <w:spacing w:before="100" w:beforeAutospacing="1" w:after="100" w:afterAutospacing="1" w:line="480" w:lineRule="auto"/>
        <w:jc w:val="center"/>
        <w:rPr>
          <w:rFonts w:ascii="TimesNewRomanPSMT" w:eastAsia="Times New Roman" w:hAnsi="TimesNewRomanPSMT"/>
          <w:b/>
          <w:bCs/>
          <w:lang w:bidi="th-TH"/>
        </w:rPr>
      </w:pPr>
      <w:r w:rsidRPr="00134072">
        <w:rPr>
          <w:rFonts w:ascii="TimesNewRomanPSMT" w:eastAsia="Times New Roman" w:hAnsi="TimesNewRomanPSMT"/>
          <w:b/>
          <w:bCs/>
          <w:lang w:bidi="th-TH"/>
        </w:rPr>
        <w:t>The Proliferation of DTTs of Thailand</w:t>
      </w:r>
      <w:r w:rsidR="00562B17">
        <w:rPr>
          <w:rFonts w:eastAsia="Times New Roman"/>
          <w:noProof/>
          <w:lang w:bidi="th-TH"/>
        </w:rPr>
        <w:drawing>
          <wp:inline distT="0" distB="0" distL="0" distR="0" wp14:anchorId="04EFC951" wp14:editId="2CD53E63">
            <wp:extent cx="5633720" cy="2273300"/>
            <wp:effectExtent l="0" t="0" r="5080" b="0"/>
            <wp:docPr id="13" name="Picture 13" descr="P681#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681#yIS1"/>
                    <pic:cNvPicPr/>
                  </pic:nvPicPr>
                  <pic:blipFill>
                    <a:blip r:embed="rId10">
                      <a:extLst>
                        <a:ext uri="{28A0092B-C50C-407E-A947-70E740481C1C}">
                          <a14:useLocalDpi xmlns:a14="http://schemas.microsoft.com/office/drawing/2010/main" val="0"/>
                        </a:ext>
                      </a:extLst>
                    </a:blip>
                    <a:stretch>
                      <a:fillRect/>
                    </a:stretch>
                  </pic:blipFill>
                  <pic:spPr>
                    <a:xfrm>
                      <a:off x="0" y="0"/>
                      <a:ext cx="5633720" cy="2273300"/>
                    </a:xfrm>
                    <a:prstGeom prst="rect">
                      <a:avLst/>
                    </a:prstGeom>
                  </pic:spPr>
                </pic:pic>
              </a:graphicData>
            </a:graphic>
          </wp:inline>
        </w:drawing>
      </w:r>
    </w:p>
    <w:p w14:paraId="2D798FC9" w14:textId="77777777" w:rsidR="00B21F55" w:rsidRDefault="00B21F55" w:rsidP="00B21F55">
      <w:pPr>
        <w:spacing w:before="100" w:beforeAutospacing="1" w:after="100" w:afterAutospacing="1" w:line="480" w:lineRule="auto"/>
        <w:jc w:val="both"/>
        <w:rPr>
          <w:rFonts w:ascii="TimesNewRomanPSMT" w:eastAsia="Times New Roman" w:hAnsi="TimesNewRomanPSMT"/>
          <w:color w:val="000000" w:themeColor="text1"/>
          <w:lang w:bidi="th-TH"/>
        </w:rPr>
      </w:pPr>
      <w:r w:rsidRPr="00500BA0">
        <w:rPr>
          <w:rFonts w:ascii="TimesNewRomanPSMT" w:eastAsia="Times New Roman" w:hAnsi="TimesNewRomanPSMT"/>
          <w:lang w:bidi="th-TH"/>
        </w:rPr>
        <w:t>Source: RD</w:t>
      </w:r>
      <w:r>
        <w:rPr>
          <w:rFonts w:ascii="TimesNewRomanPSMT" w:eastAsia="Times New Roman" w:hAnsi="TimesNewRomanPSMT"/>
          <w:lang w:bidi="th-TH"/>
        </w:rPr>
        <w:t>, 2019</w:t>
      </w:r>
      <w:r w:rsidRPr="00500BA0">
        <w:rPr>
          <w:rFonts w:ascii="TimesNewRomanPSMT" w:eastAsia="Times New Roman" w:hAnsi="TimesNewRomanPSMT"/>
          <w:lang w:bidi="th-TH"/>
        </w:rPr>
        <w:t xml:space="preserve"> </w:t>
      </w:r>
    </w:p>
    <w:p w14:paraId="2B8DD036" w14:textId="77777777" w:rsidR="00B21F55" w:rsidRDefault="00B21F55" w:rsidP="00B21F55">
      <w:pPr>
        <w:spacing w:line="480" w:lineRule="auto"/>
        <w:ind w:firstLine="720"/>
        <w:jc w:val="both"/>
        <w:rPr>
          <w:lang w:bidi="th-TH"/>
        </w:rPr>
      </w:pPr>
      <w:r>
        <w:rPr>
          <w:lang w:bidi="th-TH"/>
        </w:rPr>
        <w:t xml:space="preserve">As evidenced in Figure 2.1, </w:t>
      </w:r>
      <w:r w:rsidRPr="00953337">
        <w:rPr>
          <w:lang w:bidi="th-TH"/>
        </w:rPr>
        <w:t xml:space="preserve">Thailand </w:t>
      </w:r>
      <w:r>
        <w:rPr>
          <w:lang w:bidi="th-TH"/>
        </w:rPr>
        <w:t xml:space="preserve">concluded </w:t>
      </w:r>
      <w:r w:rsidRPr="00953337">
        <w:rPr>
          <w:lang w:bidi="th-TH"/>
        </w:rPr>
        <w:t xml:space="preserve">6 DTTs </w:t>
      </w:r>
      <w:r>
        <w:rPr>
          <w:lang w:bidi="th-TH"/>
        </w:rPr>
        <w:t>in the year 1998, the highest number followed by 4 in 2004. In total, Thailand</w:t>
      </w:r>
      <w:r w:rsidRPr="00953337">
        <w:rPr>
          <w:lang w:bidi="th-TH"/>
        </w:rPr>
        <w:t xml:space="preserve"> </w:t>
      </w:r>
      <w:r>
        <w:rPr>
          <w:lang w:bidi="th-TH"/>
        </w:rPr>
        <w:t xml:space="preserve">has entered into </w:t>
      </w:r>
      <w:r w:rsidRPr="00953337">
        <w:rPr>
          <w:lang w:bidi="th-TH"/>
        </w:rPr>
        <w:t xml:space="preserve">61 </w:t>
      </w:r>
      <w:r w:rsidRPr="00164ED6">
        <w:rPr>
          <w:color w:val="000000" w:themeColor="text1"/>
          <w:lang w:bidi="th-TH"/>
        </w:rPr>
        <w:t>DTTs and continues the process of negotiation with other countries such as with ASEAN members as for Brunei.</w:t>
      </w:r>
    </w:p>
    <w:p w14:paraId="7A797850" w14:textId="77777777" w:rsidR="00B21F55" w:rsidRDefault="00B21F55" w:rsidP="00B21F55">
      <w:pPr>
        <w:spacing w:line="480" w:lineRule="auto"/>
        <w:ind w:firstLine="720"/>
        <w:jc w:val="both"/>
      </w:pPr>
      <w:r w:rsidRPr="007F694B">
        <w:t xml:space="preserve">The elimination of international double taxation can be easily accomplished </w:t>
      </w:r>
      <w:r>
        <w:t xml:space="preserve">through the use of two main </w:t>
      </w:r>
      <w:r w:rsidRPr="007F694B">
        <w:t xml:space="preserve">approaches </w:t>
      </w:r>
      <w:r>
        <w:t xml:space="preserve">which are known as the credit and the </w:t>
      </w:r>
      <w:r w:rsidRPr="007F694B">
        <w:t xml:space="preserve">exemption </w:t>
      </w:r>
      <w:r>
        <w:t>method</w:t>
      </w:r>
      <w:r w:rsidRPr="007F694B">
        <w:t xml:space="preserve">. The exemption </w:t>
      </w:r>
      <w:r>
        <w:t xml:space="preserve">method </w:t>
      </w:r>
      <w:r w:rsidRPr="007F694B">
        <w:t xml:space="preserve">can be linked with the lowest and highest rates of </w:t>
      </w:r>
      <w:r w:rsidRPr="004A6744">
        <w:t>tax</w:t>
      </w:r>
      <w:r w:rsidRPr="008F5460">
        <w:t>, respectively</w:t>
      </w:r>
      <w:r w:rsidRPr="004A6744">
        <w:t xml:space="preserve"> (</w:t>
      </w:r>
      <w:r w:rsidRPr="007F694B">
        <w:t>Mintz</w:t>
      </w:r>
      <w:r>
        <w:t>,</w:t>
      </w:r>
      <w:r w:rsidRPr="007F694B">
        <w:t xml:space="preserve"> et al., 2010).</w:t>
      </w:r>
      <w:r w:rsidRPr="007253CE">
        <w:t xml:space="preserve"> </w:t>
      </w:r>
      <w:r w:rsidRPr="007F694B">
        <w:t xml:space="preserve">However, developing </w:t>
      </w:r>
      <w:r>
        <w:t>nations</w:t>
      </w:r>
      <w:r w:rsidRPr="007F694B">
        <w:t xml:space="preserve"> with smaller economies cannot benefit </w:t>
      </w:r>
      <w:r>
        <w:t>from</w:t>
      </w:r>
      <w:r w:rsidRPr="007F694B">
        <w:t xml:space="preserve"> tax exemption, as they </w:t>
      </w:r>
      <w:r>
        <w:t xml:space="preserve">rely/depend on the tax revenue </w:t>
      </w:r>
      <w:r w:rsidRPr="007F694B">
        <w:t>(Miller</w:t>
      </w:r>
      <w:r>
        <w:t>,</w:t>
      </w:r>
      <w:r w:rsidRPr="007F694B">
        <w:t xml:space="preserve"> et al., 2016).</w:t>
      </w:r>
      <w:r w:rsidRPr="007253CE">
        <w:t xml:space="preserve"> </w:t>
      </w:r>
      <w:r w:rsidRPr="007F694B">
        <w:t>For the elimination of double taxation, developing nations generally prefer tax credit.</w:t>
      </w:r>
      <w:r>
        <w:t xml:space="preserve"> However</w:t>
      </w:r>
      <w:r w:rsidRPr="007F694B">
        <w:t xml:space="preserve">, numerous approaches can be </w:t>
      </w:r>
      <w:r>
        <w:t>used by taxpayers even if there are no treaties</w:t>
      </w:r>
      <w:r w:rsidRPr="007F694B">
        <w:t xml:space="preserve"> sign</w:t>
      </w:r>
      <w:r>
        <w:t>ed</w:t>
      </w:r>
      <w:r w:rsidRPr="007F694B">
        <w:t xml:space="preserve"> (Thuronyi</w:t>
      </w:r>
      <w:r>
        <w:t>,</w:t>
      </w:r>
      <w:r w:rsidRPr="007F694B">
        <w:t xml:space="preserve"> et al., 2016).</w:t>
      </w:r>
    </w:p>
    <w:p w14:paraId="210986F5" w14:textId="77777777" w:rsidR="00B21F55" w:rsidRDefault="00B21F55" w:rsidP="00B21F55">
      <w:pPr>
        <w:spacing w:line="480" w:lineRule="auto"/>
        <w:ind w:firstLine="720"/>
        <w:jc w:val="both"/>
      </w:pPr>
      <w:r>
        <w:t xml:space="preserve">The </w:t>
      </w:r>
      <w:r w:rsidRPr="007F694B">
        <w:t>DTT</w:t>
      </w:r>
      <w:r>
        <w:t xml:space="preserve"> also serves as an important role through </w:t>
      </w:r>
      <w:r w:rsidRPr="007F694B">
        <w:t xml:space="preserve">providing additional related information to both the parties involved in </w:t>
      </w:r>
      <w:r>
        <w:t xml:space="preserve">the </w:t>
      </w:r>
      <w:r w:rsidRPr="007F694B">
        <w:t>trading. The information exchange</w:t>
      </w:r>
      <w:r>
        <w:t xml:space="preserve"> records enable tax authorities to control </w:t>
      </w:r>
      <w:r w:rsidRPr="007F694B">
        <w:t>tax evasion and prevent tax avoidance.</w:t>
      </w:r>
      <w:r w:rsidRPr="007253CE">
        <w:t xml:space="preserve"> </w:t>
      </w:r>
      <w:r w:rsidRPr="007F694B">
        <w:t xml:space="preserve">In addition to this, for </w:t>
      </w:r>
      <w:r w:rsidRPr="007F694B">
        <w:lastRenderedPageBreak/>
        <w:t>Thailand, the increased tax base can be essential to meet the costs of the DTT, for example, the reduction in withholding tax prices or rates (Sauvant</w:t>
      </w:r>
      <w:r>
        <w:t>,</w:t>
      </w:r>
      <w:r w:rsidRPr="007F694B">
        <w:t xml:space="preserve"> et al., 2010). Consequently, signing a DTT can give preferable tax </w:t>
      </w:r>
      <w:r>
        <w:t xml:space="preserve">benefits </w:t>
      </w:r>
      <w:r w:rsidRPr="007F694B">
        <w:t>to</w:t>
      </w:r>
      <w:r>
        <w:t xml:space="preserve"> businesses.  In addition, the inflow of MNEs into Thailand also helps to develop a positive image to</w:t>
      </w:r>
      <w:r w:rsidRPr="007F694B">
        <w:t xml:space="preserve"> </w:t>
      </w:r>
      <w:r>
        <w:t xml:space="preserve">the </w:t>
      </w:r>
      <w:r w:rsidRPr="007F694B">
        <w:t>host nation.</w:t>
      </w:r>
    </w:p>
    <w:p w14:paraId="058B1C15" w14:textId="77777777" w:rsidR="00B21F55" w:rsidRPr="007253CE" w:rsidRDefault="00B21F55" w:rsidP="00B21F55">
      <w:pPr>
        <w:spacing w:line="480" w:lineRule="auto"/>
        <w:ind w:firstLine="720"/>
        <w:jc w:val="both"/>
        <w:rPr>
          <w:b/>
        </w:rPr>
      </w:pPr>
      <w:r w:rsidRPr="007F694B">
        <w:t>Moreover, the increased international recognition</w:t>
      </w:r>
      <w:r>
        <w:t xml:space="preserve"> helps to attract further investment and generate tax revenue that helps to invest in infrastructure making </w:t>
      </w:r>
      <w:r w:rsidRPr="007F694B">
        <w:t>Thailand</w:t>
      </w:r>
      <w:r>
        <w:t xml:space="preserve"> attractive for future inward investment</w:t>
      </w:r>
      <w:r w:rsidRPr="007F694B">
        <w:t>.  Busse</w:t>
      </w:r>
      <w:r>
        <w:t>,</w:t>
      </w:r>
      <w:r w:rsidRPr="007F694B">
        <w:t xml:space="preserve"> et al.</w:t>
      </w:r>
      <w:r>
        <w:t>,</w:t>
      </w:r>
      <w:r w:rsidRPr="007F694B">
        <w:t xml:space="preserve"> </w:t>
      </w:r>
      <w:r>
        <w:t xml:space="preserve">(2010) </w:t>
      </w:r>
      <w:r w:rsidRPr="007F694B">
        <w:t xml:space="preserve">and </w:t>
      </w:r>
      <w:r>
        <w:t>Neumayer and Spess (2005</w:t>
      </w:r>
      <w:r w:rsidRPr="007F694B">
        <w:t>)</w:t>
      </w:r>
      <w:r>
        <w:t xml:space="preserve"> have </w:t>
      </w:r>
      <w:r w:rsidRPr="007F694B">
        <w:t xml:space="preserve">observed that </w:t>
      </w:r>
      <w:r>
        <w:t xml:space="preserve">a </w:t>
      </w:r>
      <w:r w:rsidRPr="007F694B">
        <w:t>Bilateral Investment Agreement (BIT), when signed, could generate a positive effect on FDI</w:t>
      </w:r>
      <w:r>
        <w:t xml:space="preserve"> inflows</w:t>
      </w:r>
      <w:r w:rsidRPr="007F694B">
        <w:t>.</w:t>
      </w:r>
      <w:r w:rsidRPr="007253CE">
        <w:t xml:space="preserve"> </w:t>
      </w:r>
      <w:r>
        <w:t>In addition</w:t>
      </w:r>
      <w:r w:rsidRPr="007F694B">
        <w:t xml:space="preserve">, BIT also assists in acquiring additional investments </w:t>
      </w:r>
      <w:r>
        <w:t xml:space="preserve">for </w:t>
      </w:r>
      <w:r w:rsidRPr="007F694B">
        <w:t>local corporations.</w:t>
      </w:r>
      <w:r w:rsidRPr="007253CE">
        <w:t xml:space="preserve"> </w:t>
      </w:r>
      <w:r>
        <w:t>In the year 2011</w:t>
      </w:r>
      <w:r w:rsidRPr="007F694B">
        <w:t xml:space="preserve">, </w:t>
      </w:r>
      <w:r>
        <w:t>Bloomquist</w:t>
      </w:r>
      <w:r w:rsidRPr="007F694B">
        <w:t xml:space="preserve"> was able to replicate the results on the linear model to estimate the</w:t>
      </w:r>
      <w:r w:rsidRPr="004A6744">
        <w:t xml:space="preserve"> influence of FDI affected by approving BIT.</w:t>
      </w:r>
      <w:r w:rsidRPr="007253CE">
        <w:t xml:space="preserve"> </w:t>
      </w:r>
      <w:r w:rsidRPr="007F694B">
        <w:t xml:space="preserve">It has been </w:t>
      </w:r>
      <w:r>
        <w:t xml:space="preserve">reported </w:t>
      </w:r>
      <w:r w:rsidRPr="007F694B">
        <w:t xml:space="preserve">that an increased amount </w:t>
      </w:r>
      <w:r>
        <w:t xml:space="preserve">of </w:t>
      </w:r>
      <w:r w:rsidRPr="007F694B">
        <w:t xml:space="preserve">BITs can influence the development and growth of </w:t>
      </w:r>
      <w:r>
        <w:t xml:space="preserve">FDI (Bloomquist, </w:t>
      </w:r>
      <w:r w:rsidRPr="007F694B">
        <w:t>2011).</w:t>
      </w:r>
      <w:r w:rsidRPr="007253CE">
        <w:t xml:space="preserve"> </w:t>
      </w:r>
      <w:r w:rsidRPr="007F694B">
        <w:t xml:space="preserve">It was also reported that DTT can </w:t>
      </w:r>
      <w:r>
        <w:t>have</w:t>
      </w:r>
      <w:r w:rsidRPr="007F694B">
        <w:t xml:space="preserve"> a positive effect on</w:t>
      </w:r>
      <w:r>
        <w:t xml:space="preserve"> the inflow of </w:t>
      </w:r>
      <w:r w:rsidRPr="007F694B">
        <w:t>FDI.  For developing states such as Thailand, Neumayer (2007) found similar results</w:t>
      </w:r>
      <w:r>
        <w:t xml:space="preserve"> (</w:t>
      </w:r>
      <w:r w:rsidRPr="007F694B">
        <w:t>Neumaye</w:t>
      </w:r>
      <w:r>
        <w:t xml:space="preserve">r, </w:t>
      </w:r>
      <w:r w:rsidRPr="007F694B">
        <w:t>2007).</w:t>
      </w:r>
    </w:p>
    <w:p w14:paraId="44C0F226" w14:textId="77777777" w:rsidR="00B21F55" w:rsidRDefault="00B21F55" w:rsidP="00B21F55">
      <w:pPr>
        <w:spacing w:before="240" w:after="240" w:line="480" w:lineRule="auto"/>
        <w:jc w:val="both"/>
        <w:rPr>
          <w:b/>
          <w:bCs/>
          <w:iCs/>
          <w:lang w:bidi="th-TH"/>
        </w:rPr>
      </w:pPr>
    </w:p>
    <w:p w14:paraId="39166F33" w14:textId="77777777" w:rsidR="00B21F55" w:rsidRPr="0016156A" w:rsidRDefault="00B21F55" w:rsidP="00562B17">
      <w:pPr>
        <w:pStyle w:val="Heading2"/>
        <w:rPr>
          <w:lang w:bidi="th-TH"/>
        </w:rPr>
      </w:pPr>
      <w:bookmarkStart w:id="10" w:name="_Toc21445732"/>
      <w:r w:rsidRPr="0016156A">
        <w:rPr>
          <w:lang w:bidi="th-TH"/>
        </w:rPr>
        <w:t>2.7 International D</w:t>
      </w:r>
      <w:r>
        <w:rPr>
          <w:lang w:bidi="th-TH"/>
        </w:rPr>
        <w:t>ouble Taxation Treaties Models</w:t>
      </w:r>
      <w:bookmarkEnd w:id="10"/>
    </w:p>
    <w:p w14:paraId="2CB4D7BD" w14:textId="77777777" w:rsidR="00B21F55" w:rsidRDefault="00B21F55" w:rsidP="00B21F55">
      <w:pPr>
        <w:spacing w:line="480" w:lineRule="auto"/>
        <w:ind w:firstLine="720"/>
        <w:jc w:val="both"/>
      </w:pPr>
      <w:r w:rsidRPr="007F694B">
        <w:t xml:space="preserve">In international tax rules, tax treaties represent an important aspect of the legislative framework </w:t>
      </w:r>
      <w:r>
        <w:t xml:space="preserve">for </w:t>
      </w:r>
      <w:r w:rsidRPr="007F694B">
        <w:t>the country.</w:t>
      </w:r>
      <w:r>
        <w:t xml:space="preserve"> </w:t>
      </w:r>
      <w:r w:rsidRPr="007F694B">
        <w:t xml:space="preserve">Currently, above 3000 bilateral income tax treaties are </w:t>
      </w:r>
      <w:r>
        <w:t>in</w:t>
      </w:r>
      <w:r w:rsidRPr="007F694B">
        <w:t xml:space="preserve"> operation and the number of treaties involving multiple</w:t>
      </w:r>
      <w:r>
        <w:t xml:space="preserve"> states are still growing (Chua and</w:t>
      </w:r>
      <w:r w:rsidRPr="007F694B">
        <w:t xml:space="preserve"> Lim</w:t>
      </w:r>
      <w:r>
        <w:t>,</w:t>
      </w:r>
      <w:r w:rsidRPr="007F694B">
        <w:t xml:space="preserve"> 2017).</w:t>
      </w:r>
      <w:r w:rsidRPr="00AA2A11">
        <w:t xml:space="preserve"> </w:t>
      </w:r>
      <w:r w:rsidRPr="007F694B">
        <w:t xml:space="preserve">For the structuring taxation treaties </w:t>
      </w:r>
      <w:r>
        <w:t>at</w:t>
      </w:r>
      <w:r w:rsidRPr="007F694B">
        <w:t xml:space="preserve"> international level, </w:t>
      </w:r>
      <w:r>
        <w:t xml:space="preserve">the </w:t>
      </w:r>
      <w:r w:rsidRPr="007F694B">
        <w:t>UN Model of Convention is followed in both developed and developing countries</w:t>
      </w:r>
      <w:r>
        <w:t xml:space="preserve"> (Ponjan and Thirawat, </w:t>
      </w:r>
      <w:r w:rsidRPr="007F694B">
        <w:t>2016).</w:t>
      </w:r>
      <w:r w:rsidRPr="00AA2A11">
        <w:t xml:space="preserve"> </w:t>
      </w:r>
      <w:r w:rsidRPr="007F694B">
        <w:t xml:space="preserve">Another internationally accepted model </w:t>
      </w:r>
      <w:r>
        <w:t>used</w:t>
      </w:r>
      <w:r w:rsidRPr="007F694B">
        <w:t xml:space="preserve"> for taxation treaties is based on the framework provided by</w:t>
      </w:r>
      <w:r>
        <w:t xml:space="preserve"> </w:t>
      </w:r>
      <w:r w:rsidRPr="007633DC">
        <w:t xml:space="preserve">the Organisation for Economic Co-operation and Development Model (OECD) Tax </w:t>
      </w:r>
      <w:r w:rsidRPr="007633DC">
        <w:lastRenderedPageBreak/>
        <w:t>Convention on Income and on Capital.</w:t>
      </w:r>
      <w:r w:rsidRPr="007F694B">
        <w:t xml:space="preserve"> Both models are regularly updated and the </w:t>
      </w:r>
      <w:r>
        <w:t>DTTs</w:t>
      </w:r>
      <w:r w:rsidRPr="007F694B">
        <w:t xml:space="preserve"> are structured and implemented based on these models (Davie</w:t>
      </w:r>
      <w:r>
        <w:t>,</w:t>
      </w:r>
      <w:r w:rsidRPr="007F694B">
        <w:t xml:space="preserve"> 2015).</w:t>
      </w:r>
    </w:p>
    <w:p w14:paraId="30C529D4" w14:textId="77777777" w:rsidR="00B21F55" w:rsidRDefault="00B21F55" w:rsidP="00B21F55">
      <w:pPr>
        <w:spacing w:line="480" w:lineRule="auto"/>
        <w:ind w:firstLine="720"/>
        <w:jc w:val="both"/>
      </w:pPr>
      <w:r w:rsidRPr="007F694B">
        <w:t xml:space="preserve">A profound influence of both models has been reported on international taxation treaty practices and </w:t>
      </w:r>
      <w:r>
        <w:t xml:space="preserve">the </w:t>
      </w:r>
      <w:r w:rsidRPr="007F694B">
        <w:t>models include several identical provisions.</w:t>
      </w:r>
      <w:r w:rsidRPr="004C4189">
        <w:t xml:space="preserve"> </w:t>
      </w:r>
      <w:r w:rsidRPr="007F694B">
        <w:t>The</w:t>
      </w:r>
      <w:r>
        <w:t xml:space="preserve"> similarity in the models and their </w:t>
      </w:r>
      <w:r w:rsidRPr="007F694B">
        <w:t>application</w:t>
      </w:r>
      <w:r>
        <w:t xml:space="preserve"> helps to </w:t>
      </w:r>
      <w:r w:rsidRPr="007F694B">
        <w:t>maintain consistency</w:t>
      </w:r>
      <w:r>
        <w:t xml:space="preserve">, something that </w:t>
      </w:r>
      <w:r w:rsidRPr="007F694B">
        <w:t xml:space="preserve">is reflected </w:t>
      </w:r>
      <w:r>
        <w:t xml:space="preserve">in their success (Razin and Sadka, </w:t>
      </w:r>
      <w:r w:rsidRPr="007F694B">
        <w:t>2012).</w:t>
      </w:r>
      <w:r w:rsidRPr="004C4189">
        <w:t xml:space="preserve"> </w:t>
      </w:r>
      <w:r>
        <w:t xml:space="preserve">However, there are also </w:t>
      </w:r>
      <w:r w:rsidRPr="007F694B">
        <w:t>key differences</w:t>
      </w:r>
      <w:r>
        <w:t xml:space="preserve"> in the models in terms of </w:t>
      </w:r>
      <w:r w:rsidRPr="007F694B">
        <w:t xml:space="preserve">the measures </w:t>
      </w:r>
      <w:r>
        <w:t xml:space="preserve">used </w:t>
      </w:r>
      <w:r w:rsidRPr="007F694B">
        <w:t>by the countr</w:t>
      </w:r>
      <w:r>
        <w:t>ies’</w:t>
      </w:r>
      <w:r w:rsidRPr="007F694B">
        <w:t xml:space="preserve"> policies to exemplify these differences.</w:t>
      </w:r>
      <w:r w:rsidRPr="00B2394B">
        <w:t xml:space="preserve"> </w:t>
      </w:r>
      <w:r w:rsidRPr="007F694B">
        <w:t xml:space="preserve">The economists’ perspective in identifying the similarities and differences between both models has helped in </w:t>
      </w:r>
      <w:r>
        <w:t xml:space="preserve">an </w:t>
      </w:r>
      <w:r w:rsidRPr="007F694B">
        <w:t xml:space="preserve">evaluation of </w:t>
      </w:r>
      <w:r>
        <w:t xml:space="preserve">their </w:t>
      </w:r>
      <w:r w:rsidRPr="007F694B">
        <w:t>applicability as well as the exemptions a country may gain on the basis of these similarities and differences (Sangsubhan</w:t>
      </w:r>
      <w:r>
        <w:t>,</w:t>
      </w:r>
      <w:r w:rsidRPr="007F694B">
        <w:t xml:space="preserve"> 2010).</w:t>
      </w:r>
    </w:p>
    <w:p w14:paraId="16E27E63" w14:textId="77777777" w:rsidR="00B21F55" w:rsidRDefault="00B21F55" w:rsidP="00B21F55">
      <w:pPr>
        <w:spacing w:line="480" w:lineRule="auto"/>
        <w:ind w:firstLine="720"/>
        <w:jc w:val="both"/>
      </w:pPr>
      <w:r w:rsidRPr="0009438D">
        <w:t>Under a particular tax treaty, the UN Model of Conventions substantially favours the retention of source country as per the policy of the taxing rights of the treaty when compared</w:t>
      </w:r>
      <w:r w:rsidRPr="007F694B">
        <w:t xml:space="preserve"> to the residence country of the investor.</w:t>
      </w:r>
      <w:r w:rsidRPr="00B2394B">
        <w:t xml:space="preserve"> </w:t>
      </w:r>
      <w:r w:rsidRPr="007F694B">
        <w:t xml:space="preserve">Under </w:t>
      </w:r>
      <w:r>
        <w:t xml:space="preserve">the </w:t>
      </w:r>
      <w:r w:rsidRPr="007F694B">
        <w:t xml:space="preserve">UN model convention, this issue has been recognised </w:t>
      </w:r>
      <w:r>
        <w:t xml:space="preserve">as </w:t>
      </w:r>
      <w:r w:rsidRPr="007F694B">
        <w:t>significant with respect to the taxation treaties implemented i</w:t>
      </w:r>
      <w:r>
        <w:t>n developing countries (Ponjan and</w:t>
      </w:r>
      <w:r w:rsidRPr="007F694B">
        <w:t xml:space="preserve"> Thirawat</w:t>
      </w:r>
      <w:r>
        <w:t>,</w:t>
      </w:r>
      <w:r w:rsidRPr="007F694B">
        <w:t xml:space="preserve"> 2016). </w:t>
      </w:r>
      <w:r w:rsidRPr="009F3C50">
        <w:t xml:space="preserve">However, </w:t>
      </w:r>
      <w:r w:rsidRPr="008F5460">
        <w:t>an</w:t>
      </w:r>
      <w:r w:rsidRPr="009F3C50">
        <w:t xml:space="preserve"> issue is also emerging in</w:t>
      </w:r>
      <w:r w:rsidRPr="008F5460">
        <w:t xml:space="preserve"> the </w:t>
      </w:r>
      <w:r w:rsidRPr="009F3C50">
        <w:t>case of certain bilateral developed countries negotiating their bilateral treaties</w:t>
      </w:r>
      <w:r w:rsidRPr="007F694B">
        <w:t xml:space="preserve"> (Daniel et al., 2016). As compared to the OECD Model, </w:t>
      </w:r>
      <w:r>
        <w:t xml:space="preserve">the </w:t>
      </w:r>
      <w:r w:rsidRPr="007F694B">
        <w:t xml:space="preserve">UN Model of Convention represents a compromise between the residence principle and </w:t>
      </w:r>
      <w:r>
        <w:t xml:space="preserve">the </w:t>
      </w:r>
      <w:r w:rsidRPr="007F694B">
        <w:t>source principle, providing more weight to the source principle (Morris</w:t>
      </w:r>
      <w:r>
        <w:t>,</w:t>
      </w:r>
      <w:r w:rsidRPr="007F694B">
        <w:t xml:space="preserve"> 2019).</w:t>
      </w:r>
    </w:p>
    <w:p w14:paraId="0A1763AD" w14:textId="77777777" w:rsidR="00B21F55" w:rsidRDefault="00B21F55" w:rsidP="00B21F55">
      <w:pPr>
        <w:spacing w:line="480" w:lineRule="auto"/>
        <w:ind w:firstLine="720"/>
        <w:jc w:val="both"/>
      </w:pPr>
      <w:r>
        <w:t>I</w:t>
      </w:r>
      <w:r w:rsidRPr="007F694B">
        <w:t>nternational taxation issues</w:t>
      </w:r>
      <w:r>
        <w:t xml:space="preserve"> have gained importance as the DTTs numbers have increased and the contents of the treaties are </w:t>
      </w:r>
      <w:r w:rsidRPr="007F694B">
        <w:t>frequent</w:t>
      </w:r>
      <w:r>
        <w:t>ly</w:t>
      </w:r>
      <w:r w:rsidRPr="007F694B">
        <w:t xml:space="preserve"> update</w:t>
      </w:r>
      <w:r>
        <w:t>d as new issues emerge.</w:t>
      </w:r>
      <w:r w:rsidRPr="007F694B">
        <w:t xml:space="preserve"> </w:t>
      </w:r>
      <w:r>
        <w:t xml:space="preserve">The </w:t>
      </w:r>
      <w:r w:rsidRPr="007F694B">
        <w:t xml:space="preserve">OECD Model has played a significant role in presenting suggestions for the need </w:t>
      </w:r>
      <w:r>
        <w:t xml:space="preserve">to </w:t>
      </w:r>
      <w:r w:rsidRPr="007F694B">
        <w:t xml:space="preserve">review </w:t>
      </w:r>
      <w:r>
        <w:t xml:space="preserve">the </w:t>
      </w:r>
      <w:r w:rsidRPr="007F694B">
        <w:t>process (Borrego</w:t>
      </w:r>
      <w:r>
        <w:t>,</w:t>
      </w:r>
      <w:r w:rsidRPr="007F694B">
        <w:t xml:space="preserve"> 2016).</w:t>
      </w:r>
      <w:r w:rsidRPr="00B2394B">
        <w:t xml:space="preserve"> </w:t>
      </w:r>
      <w:r>
        <w:t xml:space="preserve">On the contrary, the </w:t>
      </w:r>
      <w:r w:rsidRPr="007F694B">
        <w:t xml:space="preserve">UN Model of Convention for taxation is </w:t>
      </w:r>
      <w:r>
        <w:t xml:space="preserve">the </w:t>
      </w:r>
      <w:r w:rsidRPr="007F694B">
        <w:t>least prescriptive and suggestive</w:t>
      </w:r>
      <w:r>
        <w:t>.</w:t>
      </w:r>
      <w:r w:rsidRPr="007F694B">
        <w:t xml:space="preserve"> </w:t>
      </w:r>
      <w:r>
        <w:t>H</w:t>
      </w:r>
      <w:r w:rsidRPr="007F694B">
        <w:t>owever,</w:t>
      </w:r>
      <w:r>
        <w:t xml:space="preserve"> the model </w:t>
      </w:r>
      <w:r w:rsidRPr="007F694B">
        <w:t>facilitates decision makers wit</w:t>
      </w:r>
      <w:r>
        <w:t>h</w:t>
      </w:r>
      <w:r w:rsidRPr="007F694B">
        <w:t xml:space="preserve"> essential information for expanding their understanding of </w:t>
      </w:r>
      <w:r>
        <w:t xml:space="preserve">the </w:t>
      </w:r>
      <w:r w:rsidRPr="007F694B">
        <w:t xml:space="preserve">predictable consequences on the basis of </w:t>
      </w:r>
      <w:r w:rsidRPr="007F694B">
        <w:lastRenderedPageBreak/>
        <w:t>the country’s policies on taxation</w:t>
      </w:r>
      <w:r>
        <w:t xml:space="preserve"> (Ponjan and Thirawat, </w:t>
      </w:r>
      <w:r w:rsidRPr="007F694B">
        <w:t>2016).</w:t>
      </w:r>
      <w:r w:rsidRPr="00B2394B">
        <w:t xml:space="preserve"> </w:t>
      </w:r>
      <w:r w:rsidRPr="007F694B">
        <w:t xml:space="preserve">Moreover, the UN Model also represents the idea of extending the measure of relief for the residence country from double taxation through either an exemption or </w:t>
      </w:r>
      <w:r>
        <w:t xml:space="preserve">a </w:t>
      </w:r>
      <w:r w:rsidRPr="007F694B">
        <w:t xml:space="preserve">foreign tax credit; as suggested by </w:t>
      </w:r>
      <w:r>
        <w:t xml:space="preserve">the </w:t>
      </w:r>
      <w:r w:rsidRPr="007F694B">
        <w:t>OECD model (Borrego</w:t>
      </w:r>
      <w:r>
        <w:t>,</w:t>
      </w:r>
      <w:r w:rsidRPr="007F694B">
        <w:t xml:space="preserve"> 2016).</w:t>
      </w:r>
      <w:r w:rsidRPr="00B2394B">
        <w:t xml:space="preserve"> </w:t>
      </w:r>
      <w:r w:rsidRPr="007F694B">
        <w:t xml:space="preserve">Similar to the OECD Model for </w:t>
      </w:r>
      <w:r>
        <w:t>DTTs</w:t>
      </w:r>
      <w:r w:rsidRPr="007F694B">
        <w:t>, the UN Model of Convention applies policies to the residents of one or both member stat</w:t>
      </w:r>
      <w:r>
        <w:t>es involved in the DTT</w:t>
      </w:r>
      <w:r w:rsidRPr="007F694B">
        <w:t xml:space="preserve"> (Sangsub</w:t>
      </w:r>
      <w:r>
        <w:t xml:space="preserve">han, </w:t>
      </w:r>
      <w:r w:rsidRPr="007F694B">
        <w:t>2010).</w:t>
      </w:r>
      <w:r w:rsidRPr="00B2394B">
        <w:t xml:space="preserve"> </w:t>
      </w:r>
      <w:r w:rsidRPr="007F694B">
        <w:t xml:space="preserve">Both models have their own significance in </w:t>
      </w:r>
      <w:r>
        <w:t xml:space="preserve">the </w:t>
      </w:r>
      <w:r w:rsidRPr="007F694B">
        <w:t>Fiscal Affairs of the member states and identify effective framewor</w:t>
      </w:r>
      <w:r>
        <w:t>ks for the implementation of DTT</w:t>
      </w:r>
      <w:r w:rsidRPr="007F694B">
        <w:t>s, providi</w:t>
      </w:r>
      <w:r>
        <w:t>ng long term advantages (Büthe and</w:t>
      </w:r>
      <w:r w:rsidRPr="007F694B">
        <w:t xml:space="preserve"> Milner</w:t>
      </w:r>
      <w:r>
        <w:t>,</w:t>
      </w:r>
      <w:r w:rsidRPr="007F694B">
        <w:t xml:space="preserve"> 2014). </w:t>
      </w:r>
    </w:p>
    <w:p w14:paraId="3E5790CE" w14:textId="77777777" w:rsidR="00B21F55" w:rsidRDefault="00B21F55" w:rsidP="00B21F55">
      <w:pPr>
        <w:spacing w:line="480" w:lineRule="auto"/>
        <w:jc w:val="both"/>
        <w:rPr>
          <w:color w:val="000000" w:themeColor="text1"/>
        </w:rPr>
      </w:pPr>
    </w:p>
    <w:p w14:paraId="6BCE509B" w14:textId="77777777" w:rsidR="00562B17" w:rsidRDefault="00B21F55" w:rsidP="00B21F55">
      <w:pPr>
        <w:spacing w:line="480" w:lineRule="auto"/>
        <w:jc w:val="both"/>
        <w:rPr>
          <w:b/>
          <w:bCs/>
          <w:color w:val="000000" w:themeColor="text1"/>
        </w:rPr>
      </w:pPr>
      <w:r w:rsidRPr="00855164">
        <w:rPr>
          <w:b/>
          <w:bCs/>
          <w:color w:val="000000" w:themeColor="text1"/>
        </w:rPr>
        <w:t>Table 2.2. Allocating Taxing Right in OECD MTC and UN MTC</w:t>
      </w:r>
    </w:p>
    <w:p w14:paraId="405B0813" w14:textId="5C7ABDC0" w:rsidR="00B21F55" w:rsidRPr="00855164" w:rsidRDefault="00562B17" w:rsidP="00B21F55">
      <w:pPr>
        <w:spacing w:line="480" w:lineRule="auto"/>
        <w:jc w:val="both"/>
        <w:rPr>
          <w:b/>
          <w:bCs/>
          <w:color w:val="000000" w:themeColor="text1"/>
        </w:rPr>
      </w:pPr>
      <w:r>
        <w:rPr>
          <w:rFonts w:eastAsia="Times New Roman"/>
          <w:noProof/>
          <w:lang w:bidi="th-TH"/>
        </w:rPr>
        <w:drawing>
          <wp:inline distT="0" distB="0" distL="0" distR="0" wp14:anchorId="663E60E1" wp14:editId="318E91BB">
            <wp:extent cx="5575300" cy="2463800"/>
            <wp:effectExtent l="0" t="0" r="6350" b="0"/>
            <wp:docPr id="14" name="Picture 14" descr="P69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P695#yIS1"/>
                    <pic:cNvPicPr/>
                  </pic:nvPicPr>
                  <pic:blipFill>
                    <a:blip r:embed="rId11">
                      <a:extLst>
                        <a:ext uri="{28A0092B-C50C-407E-A947-70E740481C1C}">
                          <a14:useLocalDpi xmlns:a14="http://schemas.microsoft.com/office/drawing/2010/main" val="0"/>
                        </a:ext>
                      </a:extLst>
                    </a:blip>
                    <a:stretch>
                      <a:fillRect/>
                    </a:stretch>
                  </pic:blipFill>
                  <pic:spPr>
                    <a:xfrm>
                      <a:off x="0" y="0"/>
                      <a:ext cx="5575300" cy="2463800"/>
                    </a:xfrm>
                    <a:prstGeom prst="rect">
                      <a:avLst/>
                    </a:prstGeom>
                  </pic:spPr>
                </pic:pic>
              </a:graphicData>
            </a:graphic>
          </wp:inline>
        </w:drawing>
      </w:r>
    </w:p>
    <w:p w14:paraId="7F51A78D" w14:textId="77777777" w:rsidR="00B21F55" w:rsidRDefault="00B21F55" w:rsidP="00B21F55">
      <w:pPr>
        <w:spacing w:line="480" w:lineRule="auto"/>
        <w:jc w:val="both"/>
      </w:pPr>
      <w:r>
        <w:t>Source: OECD, 2018 and UN, 2018</w:t>
      </w:r>
    </w:p>
    <w:p w14:paraId="7A95C694" w14:textId="77777777" w:rsidR="00B21F55" w:rsidRDefault="00B21F55" w:rsidP="00B21F55">
      <w:pPr>
        <w:spacing w:line="480" w:lineRule="auto"/>
        <w:jc w:val="both"/>
      </w:pPr>
    </w:p>
    <w:p w14:paraId="5EF00D6E" w14:textId="77777777" w:rsidR="00B21F55" w:rsidRPr="0019786C" w:rsidRDefault="00B21F55" w:rsidP="00B21F55">
      <w:pPr>
        <w:spacing w:line="480" w:lineRule="auto"/>
        <w:ind w:firstLine="720"/>
        <w:jc w:val="both"/>
      </w:pPr>
      <w:r w:rsidRPr="0019786C">
        <w:t xml:space="preserve">OECD MTC and UN MTC </w:t>
      </w:r>
      <w:r>
        <w:t xml:space="preserve">make it necessary to </w:t>
      </w:r>
      <w:r w:rsidRPr="0019786C">
        <w:t xml:space="preserve">apply different perspectives </w:t>
      </w:r>
      <w:r>
        <w:t xml:space="preserve"> when </w:t>
      </w:r>
      <w:r w:rsidRPr="0019786C">
        <w:t xml:space="preserve">approaching </w:t>
      </w:r>
      <w:r>
        <w:t xml:space="preserve">the </w:t>
      </w:r>
      <w:r w:rsidRPr="009F3C50">
        <w:t>principles of allocating taxing rights</w:t>
      </w:r>
      <w:r w:rsidRPr="0019786C">
        <w:t xml:space="preserve"> among </w:t>
      </w:r>
      <w:r>
        <w:t xml:space="preserve">the </w:t>
      </w:r>
      <w:r w:rsidRPr="0019786C">
        <w:t xml:space="preserve">contracting countries. One </w:t>
      </w:r>
      <w:r>
        <w:t xml:space="preserve">of the practices </w:t>
      </w:r>
      <w:r w:rsidRPr="0019786C">
        <w:t>to eliminate the problem of double taxation</w:t>
      </w:r>
      <w:r>
        <w:t>,</w:t>
      </w:r>
      <w:r w:rsidRPr="0019786C">
        <w:t xml:space="preserve"> which </w:t>
      </w:r>
      <w:r>
        <w:t xml:space="preserve">arises </w:t>
      </w:r>
      <w:r w:rsidRPr="0019786C">
        <w:t>from international business transaction</w:t>
      </w:r>
      <w:r>
        <w:t>,</w:t>
      </w:r>
      <w:r w:rsidRPr="0019786C">
        <w:t xml:space="preserve"> is dividing </w:t>
      </w:r>
      <w:r>
        <w:t xml:space="preserve">the </w:t>
      </w:r>
      <w:r w:rsidRPr="0019786C">
        <w:t>taxing right</w:t>
      </w:r>
      <w:r>
        <w:t>s</w:t>
      </w:r>
      <w:r w:rsidRPr="0019786C">
        <w:t xml:space="preserve"> of </w:t>
      </w:r>
      <w:r>
        <w:t xml:space="preserve">the </w:t>
      </w:r>
      <w:r w:rsidRPr="0019786C">
        <w:t xml:space="preserve">country </w:t>
      </w:r>
      <w:r>
        <w:t xml:space="preserve">of residence </w:t>
      </w:r>
      <w:r w:rsidRPr="0019786C">
        <w:t xml:space="preserve">and </w:t>
      </w:r>
      <w:r>
        <w:t xml:space="preserve">the </w:t>
      </w:r>
      <w:r w:rsidRPr="0019786C">
        <w:t xml:space="preserve">source country. This </w:t>
      </w:r>
      <w:r>
        <w:t xml:space="preserve">system provides a solution for </w:t>
      </w:r>
      <w:r w:rsidRPr="0019786C">
        <w:t>both</w:t>
      </w:r>
      <w:r>
        <w:t xml:space="preserve"> parties and the MTCs considering the following sequence.</w:t>
      </w:r>
      <w:r w:rsidRPr="0019786C">
        <w:t xml:space="preserve"> </w:t>
      </w:r>
      <w:r>
        <w:t>The taxation rights are divided into 4 parts:</w:t>
      </w:r>
      <w:r w:rsidRPr="0019786C">
        <w:t xml:space="preserve"> 1) Source country ge</w:t>
      </w:r>
      <w:r>
        <w:t xml:space="preserve">ts full </w:t>
      </w:r>
      <w:r>
        <w:lastRenderedPageBreak/>
        <w:t>taxing rights, 2) residence</w:t>
      </w:r>
      <w:r w:rsidRPr="0019786C">
        <w:t xml:space="preserve"> country gets full taxing right</w:t>
      </w:r>
      <w:r>
        <w:t>s,</w:t>
      </w:r>
      <w:r w:rsidRPr="0019786C">
        <w:t xml:space="preserve"> 3) </w:t>
      </w:r>
      <w:r>
        <w:t>s</w:t>
      </w:r>
      <w:r w:rsidRPr="0019786C">
        <w:t>ource country gets limited taxing right</w:t>
      </w:r>
      <w:r>
        <w:t xml:space="preserve">s and </w:t>
      </w:r>
      <w:r w:rsidRPr="0019786C">
        <w:t xml:space="preserve">4) </w:t>
      </w:r>
      <w:r>
        <w:t>t</w:t>
      </w:r>
      <w:r w:rsidRPr="0019786C">
        <w:t xml:space="preserve">he country </w:t>
      </w:r>
      <w:r>
        <w:t xml:space="preserve">with </w:t>
      </w:r>
      <w:r w:rsidRPr="0019786C">
        <w:t>effective management gets taxing right</w:t>
      </w:r>
      <w:r>
        <w:t>s</w:t>
      </w:r>
      <w:r w:rsidRPr="0019786C">
        <w:t xml:space="preserve">. </w:t>
      </w:r>
      <w:r>
        <w:t xml:space="preserve">The respective government and </w:t>
      </w:r>
      <w:r w:rsidRPr="0019786C">
        <w:t>MTC</w:t>
      </w:r>
      <w:r>
        <w:t>s</w:t>
      </w:r>
      <w:r w:rsidRPr="0019786C">
        <w:t xml:space="preserve"> reali</w:t>
      </w:r>
      <w:r>
        <w:t>s</w:t>
      </w:r>
      <w:r w:rsidRPr="0019786C">
        <w:t>ed that there are different structures</w:t>
      </w:r>
      <w:r>
        <w:t xml:space="preserve"> needed</w:t>
      </w:r>
      <w:r w:rsidRPr="0019786C">
        <w:t xml:space="preserve"> to apply th</w:t>
      </w:r>
      <w:r>
        <w:t>e</w:t>
      </w:r>
      <w:r w:rsidRPr="0019786C">
        <w:t>se types of taxing right</w:t>
      </w:r>
      <w:r>
        <w:t>s</w:t>
      </w:r>
      <w:r w:rsidRPr="0019786C">
        <w:t>. Normally, the UN MTC will prioriti</w:t>
      </w:r>
      <w:r>
        <w:t>s</w:t>
      </w:r>
      <w:r w:rsidRPr="0019786C">
        <w:t>e giving taxing right</w:t>
      </w:r>
      <w:r>
        <w:t>s</w:t>
      </w:r>
      <w:r w:rsidRPr="0019786C">
        <w:t xml:space="preserve"> to the source country, while </w:t>
      </w:r>
      <w:r>
        <w:t xml:space="preserve">in </w:t>
      </w:r>
      <w:r w:rsidRPr="0019786C">
        <w:t>opposit</w:t>
      </w:r>
      <w:r>
        <w:t>ion</w:t>
      </w:r>
      <w:r w:rsidRPr="0019786C">
        <w:t xml:space="preserve">, </w:t>
      </w:r>
      <w:r>
        <w:t xml:space="preserve">the </w:t>
      </w:r>
      <w:r w:rsidRPr="0019786C">
        <w:t xml:space="preserve">OECD MTC will </w:t>
      </w:r>
      <w:r>
        <w:t xml:space="preserve">give </w:t>
      </w:r>
      <w:r w:rsidRPr="0019786C">
        <w:t xml:space="preserve">importance </w:t>
      </w:r>
      <w:r>
        <w:t>to</w:t>
      </w:r>
      <w:r w:rsidRPr="0019786C">
        <w:t xml:space="preserve"> contributing</w:t>
      </w:r>
      <w:r>
        <w:t xml:space="preserve"> taxing rights to the </w:t>
      </w:r>
      <w:r w:rsidRPr="0019786C">
        <w:t>country</w:t>
      </w:r>
      <w:r>
        <w:t xml:space="preserve"> of residence</w:t>
      </w:r>
      <w:r w:rsidRPr="0019786C">
        <w:t xml:space="preserve">. </w:t>
      </w:r>
    </w:p>
    <w:p w14:paraId="3A4023EE" w14:textId="77777777" w:rsidR="00B21F55" w:rsidRDefault="00B21F55" w:rsidP="00B21F55">
      <w:pPr>
        <w:spacing w:line="480" w:lineRule="auto"/>
        <w:ind w:firstLine="720"/>
        <w:jc w:val="both"/>
      </w:pPr>
      <w:r>
        <w:t>To achieve</w:t>
      </w:r>
      <w:r w:rsidRPr="0019786C">
        <w:t xml:space="preserve"> </w:t>
      </w:r>
      <w:r>
        <w:t xml:space="preserve">the </w:t>
      </w:r>
      <w:r w:rsidRPr="0019786C">
        <w:t>research objectiv</w:t>
      </w:r>
      <w:r>
        <w:t>es, the information from Table 2.2</w:t>
      </w:r>
      <w:r w:rsidRPr="0019786C">
        <w:t xml:space="preserve"> can assist </w:t>
      </w:r>
      <w:r>
        <w:t>in</w:t>
      </w:r>
      <w:r w:rsidRPr="0019786C">
        <w:t xml:space="preserve"> </w:t>
      </w:r>
      <w:r>
        <w:t xml:space="preserve">analysing </w:t>
      </w:r>
      <w:r w:rsidRPr="0019786C">
        <w:t>the reason</w:t>
      </w:r>
      <w:r>
        <w:t xml:space="preserve">s </w:t>
      </w:r>
      <w:r w:rsidRPr="009827F0">
        <w:t xml:space="preserve">for declaring dividend income as external </w:t>
      </w:r>
      <w:r w:rsidRPr="008F5460">
        <w:t>to</w:t>
      </w:r>
      <w:r w:rsidRPr="009827F0">
        <w:t xml:space="preserve"> </w:t>
      </w:r>
      <w:r w:rsidRPr="009827F0">
        <w:rPr>
          <w:color w:val="000000"/>
          <w:lang w:bidi="th-TH"/>
        </w:rPr>
        <w:t>how t</w:t>
      </w:r>
      <w:r w:rsidRPr="0019786C">
        <w:rPr>
          <w:color w:val="000000"/>
          <w:lang w:bidi="th-TH"/>
        </w:rPr>
        <w:t>he methods of eliminating double taxation under DTTs affect</w:t>
      </w:r>
      <w:r>
        <w:rPr>
          <w:color w:val="000000"/>
          <w:lang w:bidi="th-TH"/>
        </w:rPr>
        <w:t xml:space="preserve"> the</w:t>
      </w:r>
      <w:r w:rsidRPr="0019786C">
        <w:rPr>
          <w:color w:val="000000"/>
          <w:lang w:bidi="th-TH"/>
        </w:rPr>
        <w:t xml:space="preserve"> FDI</w:t>
      </w:r>
      <w:r>
        <w:rPr>
          <w:color w:val="000000"/>
          <w:lang w:bidi="th-TH"/>
        </w:rPr>
        <w:t xml:space="preserve"> inflow </w:t>
      </w:r>
      <w:r w:rsidRPr="0019786C">
        <w:rPr>
          <w:color w:val="000000"/>
          <w:lang w:bidi="th-TH"/>
        </w:rPr>
        <w:t>from bilateral countries to Thailand</w:t>
      </w:r>
      <w:r w:rsidRPr="0019786C">
        <w:t xml:space="preserve">. As </w:t>
      </w:r>
      <w:r>
        <w:t xml:space="preserve">we </w:t>
      </w:r>
      <w:r w:rsidRPr="0019786C">
        <w:t>can see</w:t>
      </w:r>
      <w:r>
        <w:t>,</w:t>
      </w:r>
      <w:r w:rsidRPr="0019786C">
        <w:t xml:space="preserve"> som</w:t>
      </w:r>
      <w:r>
        <w:t xml:space="preserve">e types of </w:t>
      </w:r>
      <w:r w:rsidRPr="009827F0">
        <w:t>income in Table 2</w:t>
      </w:r>
      <w:r>
        <w:t>.2</w:t>
      </w:r>
      <w:r w:rsidRPr="009827F0">
        <w:t xml:space="preserve"> do not allow the researcher to capture the methods of tax credit and tax exemption by providing full taxing rights to one of the contracting countries without sharing tax revenue (distributive rule). Thus, the focus of this study is only on dividend, interest and royalties.</w:t>
      </w:r>
      <w:r w:rsidRPr="0019786C">
        <w:t xml:space="preserve"> </w:t>
      </w:r>
    </w:p>
    <w:p w14:paraId="49AF3BAD" w14:textId="77777777" w:rsidR="00B21F55" w:rsidRPr="0019786C" w:rsidRDefault="00B21F55" w:rsidP="00B21F55">
      <w:pPr>
        <w:spacing w:line="480" w:lineRule="auto"/>
        <w:ind w:firstLine="720"/>
        <w:jc w:val="both"/>
      </w:pPr>
      <w:r>
        <w:t xml:space="preserve">Therefore, considering the limitations mentioned above, </w:t>
      </w:r>
      <w:r w:rsidRPr="0019786C">
        <w:t xml:space="preserve">the researcher </w:t>
      </w:r>
      <w:r>
        <w:t>decided to focus on</w:t>
      </w:r>
      <w:r w:rsidRPr="0019786C">
        <w:t xml:space="preserve"> the dividend income to</w:t>
      </w:r>
      <w:r>
        <w:t xml:space="preserve"> limit the scope of the study and provide an in-depth analysis</w:t>
      </w:r>
      <w:r w:rsidRPr="009F3C50">
        <w:t>.  Within</w:t>
      </w:r>
      <w:r>
        <w:t xml:space="preserve"> </w:t>
      </w:r>
      <w:r w:rsidRPr="009F3C50">
        <w:t>this study</w:t>
      </w:r>
      <w:r>
        <w:t>,</w:t>
      </w:r>
      <w:r w:rsidRPr="009F3C50">
        <w:t xml:space="preserve"> firstly,</w:t>
      </w:r>
      <w:r w:rsidRPr="0019786C">
        <w:t xml:space="preserve"> interest</w:t>
      </w:r>
      <w:r>
        <w:t xml:space="preserve"> income</w:t>
      </w:r>
      <w:r w:rsidRPr="0019786C">
        <w:t xml:space="preserve"> is applied only</w:t>
      </w:r>
      <w:r>
        <w:t xml:space="preserve"> to the </w:t>
      </w:r>
      <w:r w:rsidRPr="0019786C">
        <w:t>credit method between Thailand and bilateral countries. Second</w:t>
      </w:r>
      <w:r>
        <w:t>ly</w:t>
      </w:r>
      <w:r w:rsidRPr="0019786C">
        <w:t>, roya</w:t>
      </w:r>
      <w:r>
        <w:t>lty</w:t>
      </w:r>
      <w:r w:rsidRPr="0019786C">
        <w:t xml:space="preserve"> income has been </w:t>
      </w:r>
      <w:r>
        <w:t xml:space="preserve">omitted from </w:t>
      </w:r>
      <w:r w:rsidRPr="0019786C">
        <w:t xml:space="preserve">my choice </w:t>
      </w:r>
      <w:r>
        <w:t>as</w:t>
      </w:r>
      <w:r w:rsidRPr="0019786C">
        <w:t xml:space="preserve"> some countries which</w:t>
      </w:r>
      <w:r>
        <w:t xml:space="preserve"> have </w:t>
      </w:r>
      <w:r w:rsidRPr="0019786C">
        <w:t>DTTs with Thailand,</w:t>
      </w:r>
      <w:r>
        <w:t xml:space="preserve"> </w:t>
      </w:r>
      <w:r w:rsidRPr="0019786C">
        <w:t xml:space="preserve">keep </w:t>
      </w:r>
      <w:r w:rsidRPr="009827F0">
        <w:t>on OECD</w:t>
      </w:r>
      <w:r w:rsidRPr="008F5460">
        <w:t xml:space="preserve"> with </w:t>
      </w:r>
      <w:r w:rsidRPr="009827F0">
        <w:t>MTC such as Thailand and some countries keep on UN</w:t>
      </w:r>
      <w:r w:rsidRPr="008F5460">
        <w:t xml:space="preserve"> with </w:t>
      </w:r>
      <w:r w:rsidRPr="009827F0">
        <w:t xml:space="preserve"> MTC,</w:t>
      </w:r>
      <w:r w:rsidRPr="0019786C">
        <w:t xml:space="preserve"> </w:t>
      </w:r>
      <w:r>
        <w:t>such as Indonesia. If the countries</w:t>
      </w:r>
      <w:r w:rsidRPr="0019786C">
        <w:t xml:space="preserve"> </w:t>
      </w:r>
      <w:r>
        <w:t>follow</w:t>
      </w:r>
      <w:r w:rsidRPr="0019786C">
        <w:t xml:space="preserve"> </w:t>
      </w:r>
      <w:r>
        <w:t xml:space="preserve">the </w:t>
      </w:r>
      <w:r w:rsidRPr="0019786C">
        <w:t>OECD M</w:t>
      </w:r>
      <w:r>
        <w:t>TC, royalty</w:t>
      </w:r>
      <w:r w:rsidRPr="0019786C">
        <w:t xml:space="preserve"> income will be </w:t>
      </w:r>
      <w:r>
        <w:t xml:space="preserve">taxed </w:t>
      </w:r>
      <w:r w:rsidRPr="0019786C">
        <w:t xml:space="preserve">only </w:t>
      </w:r>
      <w:r>
        <w:t xml:space="preserve">in </w:t>
      </w:r>
      <w:r w:rsidRPr="0019786C">
        <w:t>country</w:t>
      </w:r>
      <w:r>
        <w:t xml:space="preserve"> of residence; this means the researcher can</w:t>
      </w:r>
      <w:r w:rsidRPr="0019786C">
        <w:t xml:space="preserve">not cover </w:t>
      </w:r>
      <w:r>
        <w:t xml:space="preserve">the </w:t>
      </w:r>
      <w:r w:rsidRPr="0019786C">
        <w:t xml:space="preserve">credit method </w:t>
      </w:r>
      <w:r>
        <w:t xml:space="preserve">and the </w:t>
      </w:r>
      <w:r w:rsidRPr="0019786C">
        <w:t>exemption method</w:t>
      </w:r>
      <w:r>
        <w:t xml:space="preserve"> in their analysis</w:t>
      </w:r>
      <w:r w:rsidRPr="0019786C">
        <w:t xml:space="preserve">. </w:t>
      </w:r>
      <w:r>
        <w:t xml:space="preserve">Therefore, on this basis, </w:t>
      </w:r>
      <w:r w:rsidRPr="0019786C">
        <w:t>dividend income is</w:t>
      </w:r>
      <w:r>
        <w:t xml:space="preserve"> considered to be </w:t>
      </w:r>
      <w:r w:rsidRPr="0019786C">
        <w:t xml:space="preserve">the most </w:t>
      </w:r>
      <w:r>
        <w:t xml:space="preserve">appropriate </w:t>
      </w:r>
      <w:r w:rsidRPr="0019786C">
        <w:t xml:space="preserve">methods </w:t>
      </w:r>
      <w:r>
        <w:t xml:space="preserve">that help to </w:t>
      </w:r>
      <w:r w:rsidRPr="0019786C">
        <w:t>eliminat</w:t>
      </w:r>
      <w:r>
        <w:t>e</w:t>
      </w:r>
      <w:r w:rsidRPr="0019786C">
        <w:t xml:space="preserve"> double taxation under DTT</w:t>
      </w:r>
      <w:r>
        <w:t xml:space="preserve"> and this can be used</w:t>
      </w:r>
      <w:r w:rsidRPr="0019786C">
        <w:t xml:space="preserve"> </w:t>
      </w:r>
      <w:r w:rsidRPr="009827F0">
        <w:t xml:space="preserve">for testing impacts </w:t>
      </w:r>
      <w:r w:rsidRPr="008F5460">
        <w:t xml:space="preserve">and to </w:t>
      </w:r>
      <w:r w:rsidRPr="009827F0">
        <w:t>attract inbound FDI to the Thai.</w:t>
      </w:r>
      <w:r w:rsidRPr="0019786C">
        <w:t xml:space="preserve"> </w:t>
      </w:r>
    </w:p>
    <w:p w14:paraId="760506C8" w14:textId="77777777" w:rsidR="00B21F55" w:rsidRDefault="00B21F55" w:rsidP="00B21F55">
      <w:pPr>
        <w:spacing w:before="240" w:after="240" w:line="480" w:lineRule="auto"/>
        <w:jc w:val="both"/>
        <w:rPr>
          <w:b/>
          <w:bCs/>
          <w:iCs/>
          <w:lang w:bidi="th-TH"/>
        </w:rPr>
      </w:pPr>
    </w:p>
    <w:p w14:paraId="39E21D1E" w14:textId="77777777" w:rsidR="00B21F55" w:rsidRPr="0016156A" w:rsidRDefault="00B21F55" w:rsidP="00562B17">
      <w:pPr>
        <w:pStyle w:val="Heading2"/>
        <w:rPr>
          <w:lang w:bidi="th-TH"/>
        </w:rPr>
      </w:pPr>
      <w:r w:rsidRPr="0016156A">
        <w:rPr>
          <w:lang w:bidi="th-TH"/>
        </w:rPr>
        <w:lastRenderedPageBreak/>
        <w:t xml:space="preserve">2.8 </w:t>
      </w:r>
      <w:bookmarkStart w:id="11" w:name="_Toc21445733"/>
      <w:r w:rsidRPr="0016156A">
        <w:rPr>
          <w:lang w:bidi="th-TH"/>
        </w:rPr>
        <w:t>Alternatives for Current D</w:t>
      </w:r>
      <w:r>
        <w:rPr>
          <w:lang w:bidi="th-TH"/>
        </w:rPr>
        <w:t xml:space="preserve">ouble Taxation Treaties </w:t>
      </w:r>
      <w:bookmarkEnd w:id="11"/>
    </w:p>
    <w:p w14:paraId="3283E87B" w14:textId="77777777" w:rsidR="00B21F55" w:rsidRPr="007F694B" w:rsidRDefault="00B21F55" w:rsidP="00B21F55">
      <w:pPr>
        <w:spacing w:line="480" w:lineRule="auto"/>
        <w:ind w:firstLine="720"/>
        <w:jc w:val="both"/>
      </w:pPr>
      <w:r w:rsidRPr="007F694B">
        <w:t xml:space="preserve">In order to improve the position of source countries, </w:t>
      </w:r>
      <w:r>
        <w:t xml:space="preserve">the </w:t>
      </w:r>
      <w:r w:rsidRPr="007F694B">
        <w:t xml:space="preserve">literature </w:t>
      </w:r>
      <w:r>
        <w:t xml:space="preserve">suggests that there are </w:t>
      </w:r>
      <w:r w:rsidRPr="007F694B">
        <w:t xml:space="preserve">several </w:t>
      </w:r>
      <w:r>
        <w:t>alternative methods other than the current DTT</w:t>
      </w:r>
      <w:r w:rsidRPr="007F694B">
        <w:t>s</w:t>
      </w:r>
      <w:r>
        <w:t xml:space="preserve"> (Jogarajan, </w:t>
      </w:r>
      <w:r w:rsidRPr="007F694B">
        <w:t>2018).</w:t>
      </w:r>
      <w:r w:rsidRPr="00715C4A">
        <w:t xml:space="preserve"> </w:t>
      </w:r>
      <w:r w:rsidRPr="007F694B">
        <w:t>One major alternative is the inclusion of the principle of ‘limitation of benefit’ that limits the reduced withholding rates, providing important protection and provisions for other treaties evaluated through a distinct assessment criterion (Sangsubhan</w:t>
      </w:r>
      <w:r>
        <w:t xml:space="preserve">, </w:t>
      </w:r>
      <w:r w:rsidRPr="007F694B">
        <w:t>2010).</w:t>
      </w:r>
      <w:r w:rsidRPr="00715C4A">
        <w:t xml:space="preserve"> </w:t>
      </w:r>
      <w:r w:rsidRPr="007F694B">
        <w:t xml:space="preserve">Despite </w:t>
      </w:r>
      <w:r>
        <w:t xml:space="preserve">the </w:t>
      </w:r>
      <w:r w:rsidRPr="007F694B">
        <w:t xml:space="preserve">suggestions and recommendation of </w:t>
      </w:r>
      <w:r>
        <w:t xml:space="preserve">the </w:t>
      </w:r>
      <w:r w:rsidRPr="007F694B">
        <w:t xml:space="preserve">OECD for </w:t>
      </w:r>
      <w:r>
        <w:t xml:space="preserve">the </w:t>
      </w:r>
      <w:r w:rsidRPr="007F694B">
        <w:t xml:space="preserve">inclusion of </w:t>
      </w:r>
      <w:r>
        <w:t xml:space="preserve">the </w:t>
      </w:r>
      <w:r w:rsidRPr="007F694B">
        <w:t>provision of limitation of benefit, commonly introduced and implemented treaties do not involve these provisions.</w:t>
      </w:r>
      <w:r w:rsidRPr="00715C4A">
        <w:t xml:space="preserve"> </w:t>
      </w:r>
      <w:r>
        <w:t>The p</w:t>
      </w:r>
      <w:r w:rsidRPr="007F694B">
        <w:t>rovisions of limitations of benefits are recognised to be complex and arbitrarily self-executing; thereby promoting limited access to essential information</w:t>
      </w:r>
      <w:r>
        <w:t xml:space="preserve"> (Büthe and Milner, </w:t>
      </w:r>
      <w:r w:rsidRPr="007F694B">
        <w:t xml:space="preserve">2014). </w:t>
      </w:r>
    </w:p>
    <w:p w14:paraId="097A95B2" w14:textId="77777777" w:rsidR="00B21F55" w:rsidRDefault="00B21F55" w:rsidP="00B21F55">
      <w:pPr>
        <w:spacing w:line="480" w:lineRule="auto"/>
        <w:ind w:firstLine="720"/>
        <w:jc w:val="both"/>
      </w:pPr>
      <w:r w:rsidRPr="007F694B">
        <w:t xml:space="preserve">The External Strategy for Fair Taxation represented by </w:t>
      </w:r>
      <w:r>
        <w:t xml:space="preserve">the </w:t>
      </w:r>
      <w:r w:rsidRPr="007F694B">
        <w:t>European Commission’s Communication</w:t>
      </w:r>
      <w:r>
        <w:t>,</w:t>
      </w:r>
      <w:r w:rsidRPr="007F694B">
        <w:t xml:space="preserve"> recommends member states to design and apply a balanced approach in order to negotiate the bilateral tax treaties with respect to low-income countries (Davie</w:t>
      </w:r>
      <w:r>
        <w:t>,</w:t>
      </w:r>
      <w:r w:rsidRPr="007F694B">
        <w:t xml:space="preserve"> 2015).</w:t>
      </w:r>
      <w:r>
        <w:t xml:space="preserve"> </w:t>
      </w:r>
      <w:r w:rsidRPr="007F694B">
        <w:t>Under an effective</w:t>
      </w:r>
      <w:r>
        <w:t xml:space="preserve"> alternative for DTT</w:t>
      </w:r>
      <w:r w:rsidRPr="007F694B">
        <w:t xml:space="preserve">, Commission also recommended the use of </w:t>
      </w:r>
      <w:r>
        <w:t xml:space="preserve">the </w:t>
      </w:r>
      <w:r w:rsidRPr="007F694B">
        <w:t xml:space="preserve">Platform for Good Tax Governance for the fair treatment of developing countries while dealing with the bilateral tax treaties (Egger </w:t>
      </w:r>
      <w:r>
        <w:t>and</w:t>
      </w:r>
      <w:r w:rsidRPr="007F694B">
        <w:t xml:space="preserve"> Merlo</w:t>
      </w:r>
      <w:r>
        <w:t>,</w:t>
      </w:r>
      <w:r w:rsidRPr="007F694B">
        <w:t xml:space="preserve"> 2011).</w:t>
      </w:r>
      <w:r w:rsidRPr="00715C4A">
        <w:t xml:space="preserve"> </w:t>
      </w:r>
      <w:r w:rsidRPr="007F694B">
        <w:t xml:space="preserve">To ensure consistency between the tax and development policies within a state, </w:t>
      </w:r>
      <w:r>
        <w:t xml:space="preserve">the </w:t>
      </w:r>
      <w:r w:rsidRPr="007F694B">
        <w:t>European Commission seriously takes the issues of double taxation and appl</w:t>
      </w:r>
      <w:r>
        <w:t>ies</w:t>
      </w:r>
      <w:r w:rsidRPr="007F694B">
        <w:t xml:space="preserve"> alternative strategies</w:t>
      </w:r>
      <w:r>
        <w:t xml:space="preserve"> (Razin and Sadka, </w:t>
      </w:r>
      <w:r w:rsidRPr="007F694B">
        <w:t>2012).</w:t>
      </w:r>
    </w:p>
    <w:p w14:paraId="3ECD8D6E" w14:textId="77777777" w:rsidR="00B21F55" w:rsidRDefault="00B21F55" w:rsidP="00B21F55">
      <w:pPr>
        <w:spacing w:line="480" w:lineRule="auto"/>
        <w:ind w:firstLine="720"/>
        <w:jc w:val="both"/>
      </w:pPr>
      <w:r w:rsidRPr="007F694B">
        <w:t xml:space="preserve">Some recommendations have also been presented in </w:t>
      </w:r>
      <w:r>
        <w:t xml:space="preserve">the </w:t>
      </w:r>
      <w:r w:rsidRPr="007F694B">
        <w:t>current published literature for developing countries under the title ‘Tax, Development and International Relations’ (Hong</w:t>
      </w:r>
      <w:r>
        <w:t>,</w:t>
      </w:r>
      <w:r w:rsidRPr="007F694B">
        <w:t xml:space="preserve"> 2018).</w:t>
      </w:r>
      <w:r w:rsidRPr="00581357">
        <w:t xml:space="preserve"> </w:t>
      </w:r>
      <w:r w:rsidRPr="007F694B">
        <w:t xml:space="preserve">On the basis of these recommendations, alternative strategies include </w:t>
      </w:r>
      <w:r>
        <w:t xml:space="preserve">the </w:t>
      </w:r>
      <w:r w:rsidRPr="007F694B">
        <w:t>approval of all tax treaties</w:t>
      </w:r>
      <w:r>
        <w:t xml:space="preserve"> by the </w:t>
      </w:r>
      <w:r w:rsidRPr="007F694B">
        <w:t>parliaments</w:t>
      </w:r>
      <w:r>
        <w:t xml:space="preserve"> of the respective countries </w:t>
      </w:r>
      <w:r w:rsidRPr="007F694B">
        <w:t xml:space="preserve">as part of </w:t>
      </w:r>
      <w:r>
        <w:t xml:space="preserve">the </w:t>
      </w:r>
      <w:r w:rsidRPr="007F694B">
        <w:t>ratification process</w:t>
      </w:r>
      <w:r>
        <w:t>. This will ensure that the inclusion</w:t>
      </w:r>
      <w:r w:rsidRPr="007F694B">
        <w:t xml:space="preserve"> of assessment </w:t>
      </w:r>
      <w:r w:rsidRPr="009827F0">
        <w:t>processes for the</w:t>
      </w:r>
      <w:r>
        <w:t xml:space="preserve"> taxes forgone</w:t>
      </w:r>
      <w:r w:rsidRPr="009827F0">
        <w:t xml:space="preserve"> are</w:t>
      </w:r>
      <w:r>
        <w:t xml:space="preserve"> fully considered with regards to the </w:t>
      </w:r>
      <w:r w:rsidRPr="007F694B">
        <w:t>tax treaties;</w:t>
      </w:r>
      <w:r>
        <w:t xml:space="preserve"> this will </w:t>
      </w:r>
      <w:r w:rsidRPr="007F694B">
        <w:t xml:space="preserve">update the provisions provided by </w:t>
      </w:r>
      <w:r>
        <w:t xml:space="preserve">the </w:t>
      </w:r>
      <w:r w:rsidRPr="007F694B">
        <w:t xml:space="preserve">OECD and UN Models, their reservations/observations and </w:t>
      </w:r>
      <w:r>
        <w:t xml:space="preserve">an </w:t>
      </w:r>
      <w:r w:rsidRPr="007F694B">
        <w:t xml:space="preserve">identification of the positions </w:t>
      </w:r>
      <w:r w:rsidRPr="007F694B">
        <w:lastRenderedPageBreak/>
        <w:t xml:space="preserve">set out in the national </w:t>
      </w:r>
      <w:r>
        <w:t xml:space="preserve">law </w:t>
      </w:r>
      <w:r w:rsidRPr="007F694B">
        <w:t xml:space="preserve"> of the country (Kobetsky</w:t>
      </w:r>
      <w:r>
        <w:t>,</w:t>
      </w:r>
      <w:r w:rsidRPr="007F694B">
        <w:t xml:space="preserve"> 2011).</w:t>
      </w:r>
      <w:r w:rsidRPr="00581357">
        <w:t xml:space="preserve"> </w:t>
      </w:r>
      <w:r w:rsidRPr="007F694B">
        <w:t xml:space="preserve">Domestic laws also </w:t>
      </w:r>
      <w:r>
        <w:t>aim to  reduce the impact of double taxation and suggest identifying</w:t>
      </w:r>
      <w:r w:rsidRPr="007F694B">
        <w:t xml:space="preserve"> alternative strategies for </w:t>
      </w:r>
      <w:r>
        <w:t xml:space="preserve">the </w:t>
      </w:r>
      <w:r w:rsidRPr="007F694B">
        <w:t>elimina</w:t>
      </w:r>
      <w:r>
        <w:t>tion of double taxation in the contracting s</w:t>
      </w:r>
      <w:r w:rsidRPr="007F694B">
        <w:t xml:space="preserve">tates; either by modification or </w:t>
      </w:r>
      <w:r>
        <w:t xml:space="preserve">the </w:t>
      </w:r>
      <w:r w:rsidRPr="007F694B">
        <w:t>inclusion of certain provisions at national level</w:t>
      </w:r>
      <w:r>
        <w:t xml:space="preserve"> (Razin and Sadka, </w:t>
      </w:r>
      <w:r w:rsidRPr="007F694B">
        <w:t>2012).</w:t>
      </w:r>
    </w:p>
    <w:p w14:paraId="6EB77E8A" w14:textId="77777777" w:rsidR="00B21F55" w:rsidRDefault="00B21F55" w:rsidP="00B21F55">
      <w:pPr>
        <w:spacing w:line="480" w:lineRule="auto"/>
        <w:ind w:firstLine="720"/>
        <w:jc w:val="both"/>
      </w:pPr>
      <w:r w:rsidRPr="007F694B">
        <w:t xml:space="preserve">Issues of qualification are the most critical challenge as identified in </w:t>
      </w:r>
      <w:r>
        <w:t xml:space="preserve">the </w:t>
      </w:r>
      <w:r w:rsidRPr="007F694B">
        <w:t>literature</w:t>
      </w:r>
      <w:r>
        <w:t xml:space="preserve"> but there are issues as to how such qualifications can </w:t>
      </w:r>
      <w:r w:rsidRPr="009827F0">
        <w:t>be solved through the identifying method that can solve the issues through the use of the treaty itself with no probable alternative</w:t>
      </w:r>
      <w:r w:rsidRPr="007F694B">
        <w:t xml:space="preserve"> solutions. In such scenarios,</w:t>
      </w:r>
      <w:r>
        <w:t xml:space="preserve"> the </w:t>
      </w:r>
      <w:r w:rsidRPr="007F694B">
        <w:t>treaty defines a particular term for a particular contracting state (</w:t>
      </w:r>
      <w:r w:rsidRPr="009827F0">
        <w:t>Schellekens, 2016). In rare cases, where a particular DTT fails to express or define the term, a varied number of alternative solutions are present. The OECD and UN Model based provisions also present certain effective alternative strategies</w:t>
      </w:r>
      <w:r w:rsidRPr="008F5460">
        <w:t xml:space="preserve">; </w:t>
      </w:r>
      <w:r w:rsidRPr="009827F0">
        <w:t xml:space="preserve">replacing the currently established and implemented DTTs </w:t>
      </w:r>
      <w:r w:rsidRPr="008F5460">
        <w:t xml:space="preserve">are </w:t>
      </w:r>
      <w:r w:rsidRPr="009827F0">
        <w:t>rare</w:t>
      </w:r>
      <w:r w:rsidRPr="008F5460">
        <w:t xml:space="preserve">, </w:t>
      </w:r>
      <w:r w:rsidRPr="009827F0">
        <w:t xml:space="preserve"> as these provisions are generally operational on international level and cannot be modified on structural basis for each contracting state (Ponjan and Thirawat, 2016).</w:t>
      </w:r>
    </w:p>
    <w:p w14:paraId="107E5C36" w14:textId="77777777" w:rsidR="00B21F55" w:rsidRDefault="00B21F55" w:rsidP="00B21F55">
      <w:pPr>
        <w:spacing w:line="480" w:lineRule="auto"/>
        <w:ind w:firstLine="720"/>
        <w:jc w:val="both"/>
      </w:pPr>
      <w:r w:rsidRPr="007F694B">
        <w:t xml:space="preserve">In order to ensure consistency </w:t>
      </w:r>
      <w:r w:rsidRPr="009827F0">
        <w:t>with the development needs of the member countries involved, DTTs are suggested to reconsider their tax policies and respective DTTs;</w:t>
      </w:r>
      <w:r>
        <w:t xml:space="preserve"> this </w:t>
      </w:r>
      <w:r w:rsidRPr="007F694B">
        <w:t>recommendation is particularly applicable for developing countries</w:t>
      </w:r>
      <w:r>
        <w:t xml:space="preserve"> (Schellekens, </w:t>
      </w:r>
      <w:r w:rsidRPr="007F694B">
        <w:t>2016).</w:t>
      </w:r>
      <w:r w:rsidRPr="00133E4E">
        <w:t xml:space="preserve"> </w:t>
      </w:r>
      <w:r>
        <w:t>However, not all the DTT</w:t>
      </w:r>
      <w:r w:rsidRPr="007F694B">
        <w:t xml:space="preserve">s in such cases </w:t>
      </w:r>
      <w:r>
        <w:t>are</w:t>
      </w:r>
      <w:r w:rsidRPr="009827F0">
        <w:t xml:space="preserve">  amended with  possible revisions</w:t>
      </w:r>
      <w:r w:rsidRPr="007F694B">
        <w:t xml:space="preserve"> </w:t>
      </w:r>
      <w:r>
        <w:t xml:space="preserve">, instead </w:t>
      </w:r>
      <w:r w:rsidRPr="007F694B">
        <w:t xml:space="preserve">minor modifications in the taxation policies are administered, which must be in line with the </w:t>
      </w:r>
      <w:r>
        <w:t>c</w:t>
      </w:r>
      <w:r w:rsidRPr="007F694B">
        <w:t xml:space="preserve">oherence </w:t>
      </w:r>
      <w:r>
        <w:t>p</w:t>
      </w:r>
      <w:r w:rsidRPr="007F694B">
        <w:t xml:space="preserve">olicy for </w:t>
      </w:r>
      <w:r>
        <w:t>d</w:t>
      </w:r>
      <w:r w:rsidRPr="007F694B">
        <w:t>evelopment.</w:t>
      </w:r>
      <w:r w:rsidRPr="00133E4E">
        <w:t xml:space="preserve"> </w:t>
      </w:r>
      <w:r w:rsidRPr="007F694B">
        <w:t xml:space="preserve">These solutions have been provided </w:t>
      </w:r>
      <w:r>
        <w:t xml:space="preserve">through the </w:t>
      </w:r>
      <w:r w:rsidRPr="007F694B">
        <w:t>European Consensus on Development</w:t>
      </w:r>
      <w:r>
        <w:t xml:space="preserve"> (Brooks and Krever, </w:t>
      </w:r>
      <w:r w:rsidRPr="007F694B">
        <w:t>2015</w:t>
      </w:r>
      <w:r w:rsidRPr="009827F0">
        <w:t>). On such an exceptional basis, the</w:t>
      </w:r>
      <w:r>
        <w:t xml:space="preserve"> </w:t>
      </w:r>
      <w:r w:rsidRPr="007F694B">
        <w:t>EU aims to assist the developing countries through "Collect More-Spen</w:t>
      </w:r>
      <w:r>
        <w:t>d?</w:t>
      </w:r>
      <w:r w:rsidRPr="007F694B">
        <w:t xml:space="preserve"> Better" strategy and promotes </w:t>
      </w:r>
      <w:r>
        <w:t xml:space="preserve">the </w:t>
      </w:r>
      <w:r w:rsidRPr="007F694B">
        <w:t>building of effective tax systems</w:t>
      </w:r>
      <w:r>
        <w:t xml:space="preserve"> (Kawai and Wignaraja, </w:t>
      </w:r>
      <w:r w:rsidRPr="007F694B">
        <w:t>2011).</w:t>
      </w:r>
    </w:p>
    <w:p w14:paraId="5AA442A1" w14:textId="77777777" w:rsidR="00B21F55" w:rsidRDefault="00B21F55" w:rsidP="00B21F55">
      <w:pPr>
        <w:spacing w:before="240" w:after="240" w:line="480" w:lineRule="auto"/>
        <w:jc w:val="both"/>
        <w:rPr>
          <w:b/>
          <w:bCs/>
          <w:iCs/>
          <w:lang w:bidi="th-TH"/>
        </w:rPr>
      </w:pPr>
    </w:p>
    <w:p w14:paraId="6A9D1179" w14:textId="77777777" w:rsidR="00B21F55" w:rsidRDefault="00B21F55" w:rsidP="00562B17">
      <w:pPr>
        <w:pStyle w:val="Heading2"/>
        <w:rPr>
          <w:lang w:bidi="th-TH"/>
        </w:rPr>
      </w:pPr>
      <w:bookmarkStart w:id="12" w:name="_Toc483934561"/>
      <w:r w:rsidRPr="0016156A">
        <w:rPr>
          <w:lang w:bidi="th-TH"/>
        </w:rPr>
        <w:lastRenderedPageBreak/>
        <w:t>2.9 Positive Effect of D</w:t>
      </w:r>
      <w:bookmarkEnd w:id="12"/>
      <w:r>
        <w:rPr>
          <w:lang w:bidi="th-TH"/>
        </w:rPr>
        <w:t xml:space="preserve">ouble Taxation Treaties </w:t>
      </w:r>
    </w:p>
    <w:p w14:paraId="26B439E2" w14:textId="77777777" w:rsidR="00B21F55" w:rsidRPr="00261A20" w:rsidRDefault="00B21F55" w:rsidP="00B21F55">
      <w:pPr>
        <w:spacing w:before="240" w:after="240" w:line="480" w:lineRule="auto"/>
        <w:jc w:val="both"/>
      </w:pPr>
      <w:r>
        <w:tab/>
      </w:r>
      <w:r w:rsidRPr="00261A20">
        <w:t xml:space="preserve">The key purpose of </w:t>
      </w:r>
      <w:r w:rsidRPr="009F3C50">
        <w:t>signing</w:t>
      </w:r>
      <w:r>
        <w:t xml:space="preserve"> a</w:t>
      </w:r>
      <w:r w:rsidRPr="009F3C50">
        <w:t xml:space="preserve"> DTT</w:t>
      </w:r>
      <w:r w:rsidRPr="00261A20">
        <w:t xml:space="preserve"> is</w:t>
      </w:r>
      <w:r>
        <w:t xml:space="preserve"> to </w:t>
      </w:r>
      <w:r w:rsidRPr="00261A20">
        <w:t xml:space="preserve">focus on the elimination of double taxation (Dagan, 2000; Li and Chen, 2010). As such, the main benefit of signing the treaty would be to substantially </w:t>
      </w:r>
      <w:r>
        <w:t xml:space="preserve">reduce the tax burden of the MNE in the host country and again in the country of domicile, </w:t>
      </w:r>
      <w:r w:rsidRPr="00261A20">
        <w:t>that seeks to extend its operations in the host country (Barthel</w:t>
      </w:r>
      <w:r>
        <w:t>,</w:t>
      </w:r>
      <w:r w:rsidRPr="00261A20">
        <w:t xml:space="preserve"> et al., 2010). This would directly </w:t>
      </w:r>
      <w:r>
        <w:t xml:space="preserve">lead to an improvement in the </w:t>
      </w:r>
      <w:r w:rsidRPr="00261A20">
        <w:t>local business environment</w:t>
      </w:r>
      <w:r>
        <w:t xml:space="preserve"> and the country would become </w:t>
      </w:r>
      <w:r w:rsidRPr="00261A20">
        <w:t>more favourable compared to</w:t>
      </w:r>
      <w:r>
        <w:t xml:space="preserve"> other </w:t>
      </w:r>
      <w:r w:rsidRPr="00261A20">
        <w:t>countries with no corresponding DTT</w:t>
      </w:r>
      <w:r>
        <w:t>.</w:t>
      </w:r>
      <w:r w:rsidRPr="00261A20">
        <w:t xml:space="preserve"> Egger et al. (2006) argued that double taxation constitutes on</w:t>
      </w:r>
      <w:r>
        <w:t>e of the major obstacles for MNE</w:t>
      </w:r>
      <w:r w:rsidRPr="00261A20">
        <w:t xml:space="preserve"> to invest into foreign markets. Consequently, developing countries such as Thailand could employ DTT to stimulate FDI inflow</w:t>
      </w:r>
      <w:r>
        <w:t xml:space="preserve"> and this would </w:t>
      </w:r>
      <w:r w:rsidRPr="00261A20">
        <w:t>create a competitive advantage (Barthel</w:t>
      </w:r>
      <w:r>
        <w:t>,</w:t>
      </w:r>
      <w:r w:rsidRPr="00261A20">
        <w:t xml:space="preserve"> et al., 2010).</w:t>
      </w:r>
    </w:p>
    <w:p w14:paraId="6B1D4E4B" w14:textId="77777777" w:rsidR="00B21F55" w:rsidRPr="00261A20" w:rsidRDefault="00B21F55" w:rsidP="00B21F55">
      <w:pPr>
        <w:spacing w:line="480" w:lineRule="auto"/>
        <w:ind w:firstLine="720"/>
        <w:jc w:val="both"/>
      </w:pPr>
      <w:r>
        <w:t>The e</w:t>
      </w:r>
      <w:r w:rsidRPr="00261A20">
        <w:t>limination of double taxation can be achieved through three methods, namely credit, deduction, and exemption (Dickescheid, 2004). The deduction and exemption methods can be associated with the highest and lowest effective tax rate, respectively (Parikh et al., 2011). Smaller developing countries might rely more on tax exemption. At the same time, large countries might prefer tax credit as the method of double tax elimination. Several methods could be offered to the taxpayers even if no treaty is signed</w:t>
      </w:r>
      <w:r>
        <w:t xml:space="preserve"> between the respective countries. This suggests that there are alternatives to DTTs that </w:t>
      </w:r>
      <w:r w:rsidRPr="00261A20">
        <w:t>could be used to resolve the double taxation problem (Parikh et al., 2011).</w:t>
      </w:r>
    </w:p>
    <w:p w14:paraId="5E51801E" w14:textId="77777777" w:rsidR="00B21F55" w:rsidRPr="00261A20" w:rsidRDefault="00B21F55" w:rsidP="00B21F55">
      <w:pPr>
        <w:spacing w:line="480" w:lineRule="auto"/>
        <w:ind w:firstLine="720"/>
        <w:jc w:val="both"/>
      </w:pPr>
      <w:r w:rsidRPr="00261A20">
        <w:t xml:space="preserve">Another role of DTT is to provide relevant information </w:t>
      </w:r>
      <w:r>
        <w:t>so that the respective parties could make informed decisions when considering investment opportunities</w:t>
      </w:r>
      <w:r w:rsidRPr="00261A20">
        <w:t>.</w:t>
      </w:r>
      <w:r>
        <w:t xml:space="preserve"> Not only would the information help to improve investment decisions, but this information exchange could also</w:t>
      </w:r>
      <w:r w:rsidRPr="00261A20">
        <w:t xml:space="preserve"> then be utilised to prevent tax avoidance and tax evasion (Barthel</w:t>
      </w:r>
      <w:r>
        <w:t>,</w:t>
      </w:r>
      <w:r w:rsidRPr="00261A20">
        <w:t xml:space="preserve"> et al., 2010). </w:t>
      </w:r>
      <w:r>
        <w:t>An in</w:t>
      </w:r>
      <w:r w:rsidRPr="00261A20">
        <w:t xml:space="preserve">creased tax base could be important for Thailand to cover the costs of the DTT such as </w:t>
      </w:r>
      <w:r>
        <w:t>a</w:t>
      </w:r>
      <w:r w:rsidRPr="00261A20">
        <w:t xml:space="preserve"> reduction in withholding tax rates (Baker, 2014; Sharkey and Bain, 2011). Signing </w:t>
      </w:r>
      <w:r>
        <w:t xml:space="preserve">a </w:t>
      </w:r>
      <w:r w:rsidRPr="009F3C50">
        <w:t>DTT</w:t>
      </w:r>
      <w:r w:rsidRPr="00261A20">
        <w:t xml:space="preserve"> that offer</w:t>
      </w:r>
      <w:r>
        <w:t>s</w:t>
      </w:r>
      <w:r w:rsidRPr="00261A20">
        <w:t xml:space="preserve"> </w:t>
      </w:r>
      <w:r>
        <w:lastRenderedPageBreak/>
        <w:t>attractive business conditions for MNE</w:t>
      </w:r>
      <w:r w:rsidRPr="00261A20">
        <w:t xml:space="preserve"> could also create a positive image of the host country as an investment target </w:t>
      </w:r>
      <w:r>
        <w:t xml:space="preserve">and encourage other international investors to invest in Thailand </w:t>
      </w:r>
      <w:r w:rsidRPr="00261A20">
        <w:t>(Christians, 2005)</w:t>
      </w:r>
      <w:r>
        <w:t xml:space="preserve">. </w:t>
      </w:r>
      <w:r w:rsidRPr="00261A20">
        <w:t>Th</w:t>
      </w:r>
      <w:r>
        <w:t>is</w:t>
      </w:r>
      <w:r w:rsidRPr="00261A20">
        <w:t xml:space="preserve"> international recognition may be used to co</w:t>
      </w:r>
      <w:r>
        <w:t>mbat</w:t>
      </w:r>
      <w:r w:rsidRPr="00261A20">
        <w:t xml:space="preserve"> the disadvantages of the local business environment such as the inferior infrastructure in Thailand (Dagan, 2000; Yew</w:t>
      </w:r>
      <w:r>
        <w:t>,</w:t>
      </w:r>
      <w:r w:rsidRPr="00261A20">
        <w:t xml:space="preserve"> et al., 2010).</w:t>
      </w:r>
    </w:p>
    <w:p w14:paraId="77ACD5E3" w14:textId="77777777" w:rsidR="00B21F55" w:rsidRPr="00261A20" w:rsidRDefault="00B21F55" w:rsidP="00B21F55">
      <w:pPr>
        <w:spacing w:line="480" w:lineRule="auto"/>
        <w:ind w:firstLine="720"/>
        <w:jc w:val="both"/>
      </w:pPr>
      <w:r w:rsidRPr="00555AF1">
        <w:t>Egger and Merlo</w:t>
      </w:r>
      <w:r>
        <w:t xml:space="preserve"> (2011) </w:t>
      </w:r>
      <w:r w:rsidRPr="00261A20">
        <w:t xml:space="preserve">found that the number of signed </w:t>
      </w:r>
      <w:r>
        <w:t>DTTs</w:t>
      </w:r>
      <w:r w:rsidRPr="00261A20">
        <w:t xml:space="preserve"> could have a positive effect on FDI inflow. Furthermore, it was suggested that </w:t>
      </w:r>
      <w:r>
        <w:t>DTT</w:t>
      </w:r>
      <w:r w:rsidRPr="00261A20">
        <w:t xml:space="preserve"> could attract more investment despite weaker local institutions. Similar results were reported by Kim (2007). Blonigen and Davies (2005)</w:t>
      </w:r>
      <w:r>
        <w:t xml:space="preserve"> who analysed OECD data and </w:t>
      </w:r>
      <w:r w:rsidRPr="00261A20">
        <w:t xml:space="preserve">reported </w:t>
      </w:r>
      <w:r>
        <w:t xml:space="preserve">that DTTs signed earlier lead to an increase in the </w:t>
      </w:r>
      <w:r w:rsidRPr="00261A20">
        <w:t xml:space="preserve">positive </w:t>
      </w:r>
      <w:r w:rsidRPr="00D15E52">
        <w:t>effects on FDI after</w:t>
      </w:r>
      <w:r w:rsidRPr="00261A20">
        <w:t xml:space="preserve"> investigating </w:t>
      </w:r>
      <w:r>
        <w:t xml:space="preserve">the </w:t>
      </w:r>
      <w:r w:rsidRPr="00261A20">
        <w:t xml:space="preserve">OECD data. Similar results were found by Neumayer (2007) for middle-income developing countries, Murthy and Bhasin (2013) for India, Ohno (2010) for Japan and Asian countries, and Marques and Pinho (2014) for European countries. </w:t>
      </w:r>
    </w:p>
    <w:p w14:paraId="3C96613F" w14:textId="77777777" w:rsidR="00B21F55" w:rsidRDefault="00B21F55" w:rsidP="00B21F55">
      <w:pPr>
        <w:spacing w:line="480" w:lineRule="auto"/>
        <w:rPr>
          <w:color w:val="000000" w:themeColor="text1"/>
        </w:rPr>
      </w:pPr>
    </w:p>
    <w:p w14:paraId="701D8A6C" w14:textId="77777777" w:rsidR="00B21F55" w:rsidRPr="00742A6D" w:rsidRDefault="00B21F55" w:rsidP="00562B17">
      <w:pPr>
        <w:pStyle w:val="Heading2"/>
        <w:rPr>
          <w:lang w:bidi="th-TH"/>
        </w:rPr>
      </w:pPr>
      <w:r w:rsidRPr="00742A6D">
        <w:rPr>
          <w:lang w:bidi="th-TH"/>
        </w:rPr>
        <w:t>2.10 Cost of Double Taxation Treaties</w:t>
      </w:r>
    </w:p>
    <w:p w14:paraId="38543796" w14:textId="77777777" w:rsidR="00B21F55" w:rsidRPr="00742A6D" w:rsidRDefault="00B21F55" w:rsidP="00B21F55">
      <w:pPr>
        <w:spacing w:line="480" w:lineRule="auto"/>
        <w:ind w:firstLine="720"/>
        <w:jc w:val="both"/>
        <w:rPr>
          <w:color w:val="000000" w:themeColor="text1"/>
        </w:rPr>
      </w:pPr>
      <w:r w:rsidRPr="00742A6D">
        <w:rPr>
          <w:color w:val="000000" w:themeColor="text1"/>
        </w:rPr>
        <w:t xml:space="preserve">At the time of signing a DTT, considerable research and negotiations are required for the benefit of both parties. DTTs can provide benefits in terms of the savings based on double taxation and the specific costs linked with the agreement that may outweigh its costs and any negative impact (Allee, et al., 2011). However, negotiation costs could be significant, and this may be one of the barriers for less developed countries when negotiating DTTs. In addition to this, the ratifying of the treaty can take a long time, at times years and may incur substantial costs for the home and the host states. The requirement to adapt and match the treaty version can be noticeable for underdeveloped nations with lower and limited administrative resources (Bellak, et al., 2009).  </w:t>
      </w:r>
    </w:p>
    <w:p w14:paraId="11E55421" w14:textId="77777777" w:rsidR="00B21F55" w:rsidRPr="00742A6D" w:rsidRDefault="00B21F55" w:rsidP="00B21F55">
      <w:pPr>
        <w:spacing w:line="480" w:lineRule="auto"/>
        <w:ind w:firstLine="720"/>
        <w:jc w:val="both"/>
        <w:rPr>
          <w:color w:val="000000" w:themeColor="text1"/>
        </w:rPr>
      </w:pPr>
      <w:r w:rsidRPr="00742A6D">
        <w:rPr>
          <w:color w:val="000000" w:themeColor="text1"/>
        </w:rPr>
        <w:lastRenderedPageBreak/>
        <w:t xml:space="preserve">The most notable aspect of signing the treaty is connected to the change in the tax revenue resulting for one of the parties. In reality, a more substantial effect can be linked with the developing country as the agreement generally restricts source-based taxation. However, because of the asymmetric nature of the flows of FDI among both developing and developed nations, the incentives offered to the MNE may be too generous and costly; thus, the DTT may not benefit Thailand as the  treaty may not be fully in its favour  (Bellak, et al., 2009). Therefore, a good deal could help Thailand and a bad deal could have a substantial negative impact for  Thailand. It is due to the elimination of tax revenue which can be too costly to be offset by the benefits of signing DTTs. However, it is consistent with the tax rate reduction as being one of the most influential factors for MNEs in selecting targets for investment (Dharmapala, et al., 2009).  </w:t>
      </w:r>
    </w:p>
    <w:p w14:paraId="25D93947" w14:textId="77777777" w:rsidR="00B21F55" w:rsidRPr="00742A6D" w:rsidRDefault="00B21F55" w:rsidP="00B21F55">
      <w:pPr>
        <w:spacing w:line="480" w:lineRule="auto"/>
        <w:ind w:firstLine="720"/>
        <w:jc w:val="both"/>
        <w:rPr>
          <w:color w:val="000000" w:themeColor="text1"/>
        </w:rPr>
      </w:pPr>
      <w:r w:rsidRPr="00742A6D">
        <w:rPr>
          <w:color w:val="000000" w:themeColor="text1"/>
        </w:rPr>
        <w:t>In addition to this, the avoidance or tax evasion can discourage investment instead of attracting it as this may indicate a poor administration of taxation within the country that may show the country lacks robust procedures and administration. The attempt to agree a treaty at any cost, known as treaty shopping, can also be a significant concern; this may be considered as the party manipulating DTTs for the advantages (Allee, et al., 2011). Moreover, the anti-treaty shopping events might have a minor negative effect in contrast to the prevention of tax reduction and tax evasion in the rate of tax for multinational corporations (Egger, et al., 2010).</w:t>
      </w:r>
    </w:p>
    <w:p w14:paraId="1977109E" w14:textId="77777777" w:rsidR="00B21F55" w:rsidRPr="00742A6D" w:rsidRDefault="00B21F55" w:rsidP="00B21F55">
      <w:pPr>
        <w:spacing w:line="480" w:lineRule="auto"/>
        <w:ind w:firstLine="720"/>
        <w:jc w:val="both"/>
        <w:rPr>
          <w:color w:val="000000" w:themeColor="text1"/>
        </w:rPr>
      </w:pPr>
      <w:r w:rsidRPr="00742A6D">
        <w:rPr>
          <w:color w:val="000000" w:themeColor="text1"/>
        </w:rPr>
        <w:t xml:space="preserve">However, no substantial proof supporting the role of </w:t>
      </w:r>
      <w:r>
        <w:rPr>
          <w:color w:val="000000" w:themeColor="text1"/>
        </w:rPr>
        <w:t>DTT</w:t>
      </w:r>
      <w:r w:rsidRPr="00742A6D">
        <w:rPr>
          <w:color w:val="000000" w:themeColor="text1"/>
        </w:rPr>
        <w:t xml:space="preserve">s in attracting FDI has been discovered  in contrast, the advantages of concluding DTTs can be advantageous as these  tax treaties are a sign of the country’s economic and trade standing, thus  the countries which acquire “International Economic Recognition” may increase trade and create economic opportunities for its citizens. Effectively, the DTTs could be considered as their badge of international economic respectability with an extensive system of DTTs (Allee, et al., 2011). In contradiction to the several advantages of DTTs, there are numerous costs incurred by the </w:t>
      </w:r>
      <w:r w:rsidRPr="00742A6D">
        <w:rPr>
          <w:color w:val="000000" w:themeColor="text1"/>
        </w:rPr>
        <w:lastRenderedPageBreak/>
        <w:t>contracting parties. The ratifying and negotiations of the contract leads to major costs and a burden on the resources of administration (Kurtishi-Kastrati, 2013). The labour intensity, and the length of the process of negotiation along with the additional effort of matching various versions of DTTs and languages, means there are substantial costs associated with the process, especially for developing countries with smaller economies. Moreover, the obligations in the treaty may conflict with the domestic tax regulations, this can give rise to complications and disputes. Thus, the DTTs may lead to a loss of the national legal and economic authority of the country’s government (Miller, et al., 2016).</w:t>
      </w:r>
    </w:p>
    <w:p w14:paraId="07C53D3E" w14:textId="77777777" w:rsidR="00B21F55" w:rsidRDefault="00B21F55" w:rsidP="00B21F55">
      <w:pPr>
        <w:spacing w:line="480" w:lineRule="auto"/>
        <w:ind w:firstLine="720"/>
        <w:jc w:val="both"/>
        <w:rPr>
          <w:color w:val="000000" w:themeColor="text1"/>
        </w:rPr>
      </w:pPr>
      <w:r w:rsidRPr="00742A6D">
        <w:rPr>
          <w:color w:val="000000" w:themeColor="text1"/>
        </w:rPr>
        <w:t xml:space="preserve">In addition to this, the essential cost element is the potential loss of the revenue of tax since DTTs usually favour the resident and domestic over-taxation sources. Due to the flow of FDI reciprocity, the advantages offered to the investors from the contracting partner in a single state should be remunerated by providing similar benefits to the investors of the country who were party with other contracting nations. At the same time, the government serves both the residents of the nation and act as a host for the foreign investment (Pickering, 2013). </w:t>
      </w:r>
    </w:p>
    <w:p w14:paraId="34CB1DB6" w14:textId="77777777" w:rsidR="00B21F55" w:rsidRDefault="00B21F55" w:rsidP="00B21F55">
      <w:pPr>
        <w:spacing w:line="480" w:lineRule="auto"/>
        <w:ind w:firstLine="720"/>
        <w:jc w:val="both"/>
        <w:rPr>
          <w:color w:val="000000" w:themeColor="text1"/>
        </w:rPr>
      </w:pPr>
    </w:p>
    <w:p w14:paraId="6F3F8CB5" w14:textId="77777777" w:rsidR="00B21F55" w:rsidRPr="001D6DE1" w:rsidRDefault="00B21F55" w:rsidP="00562B17">
      <w:pPr>
        <w:pStyle w:val="Heading2"/>
        <w:rPr>
          <w:lang w:bidi="th-TH"/>
        </w:rPr>
      </w:pPr>
      <w:r w:rsidRPr="001D6DE1">
        <w:rPr>
          <w:lang w:bidi="th-TH"/>
        </w:rPr>
        <w:t>2.11 Double Taxation and Double Taxation Treaties in Bilateral Countries</w:t>
      </w:r>
    </w:p>
    <w:p w14:paraId="7405E16E" w14:textId="77777777" w:rsidR="00B21F55" w:rsidRPr="001D6DE1" w:rsidRDefault="00B21F55" w:rsidP="00B21F55">
      <w:pPr>
        <w:spacing w:line="480" w:lineRule="auto"/>
        <w:jc w:val="both"/>
        <w:rPr>
          <w:color w:val="000000" w:themeColor="text1"/>
        </w:rPr>
      </w:pPr>
      <w:r w:rsidRPr="001D6DE1">
        <w:rPr>
          <w:color w:val="000000" w:themeColor="text1"/>
        </w:rPr>
        <w:tab/>
        <w:t xml:space="preserve">In bilateral countries, the tax agreement, which is also identified as the tax treaty, is defined as the mutual agreement between two jurisdictions, based on provisions that facilitate and promote the elimination of double taxation through legal procedures (Egger and Merlo, 2011). According to economists’ perspectives, tax agreements possess the potential to improve the relations between two countries, reduce tax evasion, and encourage foreign investment and trade. As per the statements of the European Commission’s Communication, negotiation of bilateral tax treaties is required to apply a balanced approach in the context of low-income countries that are involved in bilateral treaties (Thanyakhan, 2008). This statement recognises </w:t>
      </w:r>
      <w:r w:rsidRPr="001D6DE1">
        <w:rPr>
          <w:color w:val="000000" w:themeColor="text1"/>
        </w:rPr>
        <w:lastRenderedPageBreak/>
        <w:t xml:space="preserve">that developing countries do not have bargaining power or technical knowledge when negotiating with developed economies. </w:t>
      </w:r>
    </w:p>
    <w:p w14:paraId="20A62589" w14:textId="77777777" w:rsidR="00B21F55" w:rsidRPr="001D6DE1" w:rsidRDefault="00B21F55" w:rsidP="00B21F55">
      <w:pPr>
        <w:spacing w:line="480" w:lineRule="auto"/>
        <w:jc w:val="both"/>
        <w:rPr>
          <w:color w:val="000000" w:themeColor="text1"/>
        </w:rPr>
      </w:pPr>
      <w:r w:rsidRPr="001D6DE1">
        <w:rPr>
          <w:color w:val="000000" w:themeColor="text1"/>
        </w:rPr>
        <w:tab/>
        <w:t>Moreover, within the Platform of Tax Good Governance, the Commission also suggested the implementation of fair treatment methods in member states in the case of developing countries, for their bilateral tax treaties (Tisa, 2019). In the large part, the majority of bilateral DTTs are based on the OECD Model Tax Convention as well as the UN Model of Double Taxation Convention. It has been suggested that these models be implemented in developing countries sharing mutual agreements for bilateral treaties in double taxation. The difference in both models has been recognised. The UN Model has been analysed and reported to possess a greater share of taxing rights when compared with OECD Model for bilateral countries (Molenaar, 2019).</w:t>
      </w:r>
    </w:p>
    <w:p w14:paraId="20FAB3E4" w14:textId="77777777" w:rsidR="00B21F55" w:rsidRPr="001D6DE1" w:rsidRDefault="00B21F55" w:rsidP="00B21F55">
      <w:pPr>
        <w:spacing w:line="480" w:lineRule="auto"/>
        <w:jc w:val="both"/>
        <w:rPr>
          <w:color w:val="000000" w:themeColor="text1"/>
        </w:rPr>
      </w:pPr>
      <w:r w:rsidRPr="001D6DE1">
        <w:rPr>
          <w:color w:val="000000" w:themeColor="text1"/>
        </w:rPr>
        <w:tab/>
        <w:t>For developing countries sharing bilateral DTTs, the UN Model has been recognised as advantageous including for the countries where investment takes place. The drawback of the UN Model is the failure of negotiations using and implementing this model (Davie, 2015). Moreover, developing countries involved in sharing mutual agreements on double taxation, lack the influence of the Committee of Experts of the UN, despite the large number of these countries. Contrary to the UN Model, the OECD Model has been evaluated and reported to possess greater influence over</w:t>
      </w:r>
      <w:r>
        <w:rPr>
          <w:color w:val="000000" w:themeColor="text1"/>
        </w:rPr>
        <w:t xml:space="preserve"> t</w:t>
      </w:r>
      <w:r w:rsidRPr="001D6DE1">
        <w:rPr>
          <w:color w:val="000000" w:themeColor="text1"/>
        </w:rPr>
        <w:t>he OECD’s Committee of Fiscal Affairs. The OECD also possesses greater technical capacity and resources than the UN Committee (Farrell, 2013).</w:t>
      </w:r>
    </w:p>
    <w:p w14:paraId="4CD3F15E" w14:textId="77777777" w:rsidR="00B21F55" w:rsidRPr="001D6DE1" w:rsidRDefault="00B21F55" w:rsidP="00B21F55">
      <w:pPr>
        <w:spacing w:line="480" w:lineRule="auto"/>
        <w:jc w:val="both"/>
        <w:rPr>
          <w:color w:val="000000" w:themeColor="text1"/>
        </w:rPr>
      </w:pPr>
      <w:r w:rsidRPr="001D6DE1">
        <w:rPr>
          <w:color w:val="000000" w:themeColor="text1"/>
        </w:rPr>
        <w:tab/>
        <w:t xml:space="preserve">International business incentives are based on legislation to extract income through the placement of tax treaties, with a zero-withholding rate. These incentives offered might be least valued by the host countries in the case of DTTs between bilateral countries (Davie, 2015). Treaty shopping, as reflected in the statements of IMF, are recognised to amplify the possibility by establishing advantageous routing which substantially links bilateral tax treaties. Treaty shopping also improves the link between bilateral countries in context of their DTTs through </w:t>
      </w:r>
      <w:r w:rsidRPr="001D6DE1">
        <w:rPr>
          <w:color w:val="000000" w:themeColor="text1"/>
        </w:rPr>
        <w:lastRenderedPageBreak/>
        <w:t>the highlighting of low tax conduit countries. As IMF defines, a treaty agreed by one country can be made an effective taxation elimination treaty with the rest of the world (Alworth and Arachi, 2012).</w:t>
      </w:r>
    </w:p>
    <w:p w14:paraId="79DF7E2F" w14:textId="77777777" w:rsidR="00B21F55" w:rsidRPr="001D6DE1" w:rsidRDefault="00B21F55" w:rsidP="00B21F55">
      <w:pPr>
        <w:spacing w:line="480" w:lineRule="auto"/>
        <w:ind w:firstLine="720"/>
        <w:jc w:val="both"/>
        <w:rPr>
          <w:color w:val="000000" w:themeColor="text1"/>
        </w:rPr>
      </w:pPr>
      <w:r w:rsidRPr="001D6DE1">
        <w:rPr>
          <w:color w:val="000000" w:themeColor="text1"/>
        </w:rPr>
        <w:t>The literature review suggests that losses are encountered by some countries due to the implementation of bilateral DTTs; such losses is the revenue losses experienced after the treaties with developing countries. According to estimates, EUR 770 million losses were encountered by Netherland in 2011 (Costa, 2016). Moreover, reports also show that the loss encountered by bilateral states on a usual basis were $1.6 billion in the case of the US tax treaties in their non-OECD country counterparts in 2010. Among most of the bilateral states, 1000 to 2000 DTTs involved at least one developing bilateral state.  Previously, bilateral treaties were mainly formed amongst developed countries and the trend for bilateral treaties between developed and emerging economies started some 20 years ago. There bilateral countries negotiating DTTs have only been identified within the past 20 years while the advanced economies involving developed states were much earlier, since 1990s, have been  engaging with the DTTs</w:t>
      </w:r>
      <w:r>
        <w:rPr>
          <w:color w:val="000000" w:themeColor="text1"/>
        </w:rPr>
        <w:t xml:space="preserve"> </w:t>
      </w:r>
      <w:r w:rsidRPr="001D6DE1">
        <w:rPr>
          <w:color w:val="000000" w:themeColor="text1"/>
        </w:rPr>
        <w:t xml:space="preserve">(Blonigen and Piger, 2014). This suggests that treaties between developed and emerging economies have not increased in numbers rapidly.  </w:t>
      </w:r>
    </w:p>
    <w:p w14:paraId="0DF8C584" w14:textId="77777777" w:rsidR="00B21F55" w:rsidRDefault="00B21F55" w:rsidP="00B21F55">
      <w:pPr>
        <w:spacing w:before="240" w:after="240" w:line="480" w:lineRule="auto"/>
        <w:jc w:val="both"/>
        <w:rPr>
          <w:color w:val="000000" w:themeColor="text1"/>
        </w:rPr>
      </w:pPr>
    </w:p>
    <w:p w14:paraId="1BBE16EC" w14:textId="77777777" w:rsidR="00B21F55" w:rsidRDefault="00B21F55" w:rsidP="00B21F55">
      <w:pPr>
        <w:spacing w:before="240" w:after="240" w:line="480" w:lineRule="auto"/>
        <w:jc w:val="both"/>
        <w:rPr>
          <w:color w:val="000000" w:themeColor="text1"/>
        </w:rPr>
      </w:pPr>
    </w:p>
    <w:p w14:paraId="66821786" w14:textId="77777777" w:rsidR="00B21F55" w:rsidRDefault="00B21F55" w:rsidP="00B21F55">
      <w:pPr>
        <w:spacing w:before="240" w:after="240" w:line="480" w:lineRule="auto"/>
        <w:jc w:val="both"/>
        <w:rPr>
          <w:color w:val="000000" w:themeColor="text1"/>
        </w:rPr>
      </w:pPr>
    </w:p>
    <w:p w14:paraId="0EFF4624" w14:textId="77777777" w:rsidR="00B21F55" w:rsidRDefault="00B21F55" w:rsidP="00B21F55">
      <w:pPr>
        <w:spacing w:before="240" w:after="240" w:line="480" w:lineRule="auto"/>
        <w:jc w:val="both"/>
        <w:rPr>
          <w:color w:val="000000" w:themeColor="text1"/>
        </w:rPr>
      </w:pPr>
    </w:p>
    <w:p w14:paraId="72327E29" w14:textId="77777777" w:rsidR="00B21F55" w:rsidRDefault="00B21F55" w:rsidP="00B21F55">
      <w:pPr>
        <w:spacing w:before="240" w:after="240" w:line="480" w:lineRule="auto"/>
        <w:jc w:val="both"/>
        <w:rPr>
          <w:color w:val="000000" w:themeColor="text1"/>
        </w:rPr>
      </w:pPr>
    </w:p>
    <w:p w14:paraId="161ED5BF" w14:textId="77777777" w:rsidR="00B21F55" w:rsidRPr="0016156A" w:rsidRDefault="00B21F55" w:rsidP="00562B17">
      <w:pPr>
        <w:pStyle w:val="Heading2"/>
        <w:rPr>
          <w:lang w:bidi="th-TH"/>
        </w:rPr>
      </w:pPr>
      <w:r>
        <w:t>2</w:t>
      </w:r>
      <w:r w:rsidRPr="0016156A">
        <w:rPr>
          <w:lang w:bidi="th-TH"/>
        </w:rPr>
        <w:t>.12 D</w:t>
      </w:r>
      <w:r>
        <w:rPr>
          <w:lang w:bidi="th-TH"/>
        </w:rPr>
        <w:t>ouble Taxation Treaties</w:t>
      </w:r>
      <w:r w:rsidRPr="0016156A">
        <w:rPr>
          <w:lang w:bidi="th-TH"/>
        </w:rPr>
        <w:t xml:space="preserve"> and F</w:t>
      </w:r>
      <w:r>
        <w:rPr>
          <w:lang w:bidi="th-TH"/>
        </w:rPr>
        <w:t xml:space="preserve">oreign Direct Investment </w:t>
      </w:r>
    </w:p>
    <w:p w14:paraId="37FAB4C3" w14:textId="77777777" w:rsidR="00B21F55" w:rsidRDefault="00B21F55" w:rsidP="00B21F55">
      <w:pPr>
        <w:spacing w:line="480" w:lineRule="auto"/>
        <w:ind w:firstLine="720"/>
        <w:jc w:val="both"/>
      </w:pPr>
      <w:r w:rsidRPr="007F694B">
        <w:lastRenderedPageBreak/>
        <w:t>Double taxation is mainly described as the implementation of comparable taxes in a minimum of two states regarding the same taxpayer, concerning the same taxable source, and for a similar period.</w:t>
      </w:r>
      <w:r w:rsidRPr="00E10222">
        <w:t xml:space="preserve"> </w:t>
      </w:r>
      <w:r w:rsidRPr="007F694B">
        <w:t>It can take place if any one state claims the taxing authority founded on the taxpayer citizenship or residence, whereas another country suggests taxing consultancy based on where the income is sourced (Sachs</w:t>
      </w:r>
      <w:r>
        <w:t>,</w:t>
      </w:r>
      <w:r w:rsidRPr="007F694B">
        <w:t xml:space="preserve"> et al., 2009).</w:t>
      </w:r>
      <w:r w:rsidRPr="00E10222">
        <w:t xml:space="preserve"> </w:t>
      </w:r>
      <w:r w:rsidRPr="007F694B">
        <w:t>Another source of potential double taxation can be noticed when both nations claim either a specific taxpayer as a resident</w:t>
      </w:r>
      <w:r>
        <w:t xml:space="preserve"> of that country or </w:t>
      </w:r>
      <w:r w:rsidRPr="007F694B">
        <w:t>that</w:t>
      </w:r>
      <w:r>
        <w:t xml:space="preserve"> the </w:t>
      </w:r>
      <w:r w:rsidRPr="007F694B">
        <w:t xml:space="preserve">revenue </w:t>
      </w:r>
      <w:r>
        <w:t xml:space="preserve">was </w:t>
      </w:r>
      <w:r w:rsidRPr="007F694B">
        <w:t xml:space="preserve">raised in </w:t>
      </w:r>
      <w:r>
        <w:t xml:space="preserve">that country </w:t>
      </w:r>
    </w:p>
    <w:p w14:paraId="27F57568" w14:textId="77777777" w:rsidR="00B21F55" w:rsidRDefault="00B21F55" w:rsidP="00B21F55">
      <w:pPr>
        <w:spacing w:line="480" w:lineRule="auto"/>
        <w:ind w:firstLine="720"/>
        <w:jc w:val="both"/>
      </w:pPr>
      <w:r w:rsidRPr="007F694B">
        <w:t>Furthermore, diverse approaches for the determination of the internal transfer amount applied in two nations</w:t>
      </w:r>
      <w:r>
        <w:t>,</w:t>
      </w:r>
      <w:r w:rsidRPr="007F694B">
        <w:t xml:space="preserve"> can lead to double taxation such as a firm that contains a production facility in two states and transports goods directly from one state to another.</w:t>
      </w:r>
      <w:r w:rsidRPr="00E10222">
        <w:t xml:space="preserve"> </w:t>
      </w:r>
      <w:r w:rsidRPr="007F694B">
        <w:t xml:space="preserve">Due to this, the </w:t>
      </w:r>
      <w:r w:rsidRPr="00026659">
        <w:t>nations on a large scale have</w:t>
      </w:r>
      <w:r w:rsidRPr="007F694B">
        <w:t xml:space="preserve"> resorted to the deduction of DTTs (Neumayer</w:t>
      </w:r>
      <w:r>
        <w:t>,</w:t>
      </w:r>
      <w:r w:rsidRPr="007F694B">
        <w:t xml:space="preserve"> 2007).</w:t>
      </w:r>
      <w:r w:rsidRPr="00E10222">
        <w:t xml:space="preserve"> </w:t>
      </w:r>
      <w:r w:rsidRPr="007F694B">
        <w:t xml:space="preserve">By </w:t>
      </w:r>
      <w:r>
        <w:t xml:space="preserve">locating </w:t>
      </w:r>
      <w:r w:rsidRPr="007F694B">
        <w:t>the economic activity in the foreign state</w:t>
      </w:r>
      <w:r>
        <w:t xml:space="preserve"> and if the income is transferred between the economies then there will exist the incidence of </w:t>
      </w:r>
      <w:r w:rsidRPr="007F694B">
        <w:t>double taxation</w:t>
      </w:r>
      <w:r>
        <w:t xml:space="preserve">. This leads to </w:t>
      </w:r>
      <w:r w:rsidRPr="007F694B">
        <w:t>a negative i</w:t>
      </w:r>
      <w:r>
        <w:t xml:space="preserve">mpact </w:t>
      </w:r>
      <w:r w:rsidRPr="007F694B">
        <w:t>on the</w:t>
      </w:r>
      <w:r>
        <w:t xml:space="preserve"> flow of </w:t>
      </w:r>
      <w:r w:rsidRPr="007F694B">
        <w:t>FDI</w:t>
      </w:r>
      <w:r>
        <w:t xml:space="preserve"> between the countries</w:t>
      </w:r>
      <w:r w:rsidRPr="007F694B">
        <w:t xml:space="preserve"> (Mintz</w:t>
      </w:r>
      <w:r>
        <w:t>,</w:t>
      </w:r>
      <w:r w:rsidRPr="007F694B">
        <w:t xml:space="preserve"> et al., 2010).</w:t>
      </w:r>
      <w:r w:rsidRPr="00E10222">
        <w:t xml:space="preserve"> </w:t>
      </w:r>
      <w:r>
        <w:t xml:space="preserve">Taxation on income from foreign countries tends to raise issues for the investing company. Therefore, taxation incurred on such income is considered to be an </w:t>
      </w:r>
      <w:r w:rsidRPr="007F694B">
        <w:t xml:space="preserve">obstacle to investments across </w:t>
      </w:r>
      <w:r w:rsidRPr="00026659">
        <w:t>borders in the foreign state. D</w:t>
      </w:r>
      <w:r w:rsidRPr="007F694B">
        <w:t xml:space="preserve">ue to this, the vital purpose of DTTs is the encouragement of FDI. This provides relief against taxation for foreign investors and leads to </w:t>
      </w:r>
      <w:r>
        <w:t xml:space="preserve">the </w:t>
      </w:r>
      <w:r w:rsidRPr="007F694B">
        <w:t>exchange of information along with the purpose of DTTs (Kleist</w:t>
      </w:r>
      <w:r>
        <w:t>,</w:t>
      </w:r>
      <w:r w:rsidRPr="007F694B">
        <w:t xml:space="preserve"> 2012).  </w:t>
      </w:r>
    </w:p>
    <w:p w14:paraId="0EA5E516" w14:textId="77777777" w:rsidR="00B21F55" w:rsidRPr="007F694B" w:rsidRDefault="00B21F55" w:rsidP="00B21F55">
      <w:pPr>
        <w:spacing w:line="480" w:lineRule="auto"/>
        <w:ind w:firstLine="720"/>
        <w:jc w:val="both"/>
      </w:pPr>
      <w:r w:rsidRPr="007F694B">
        <w:t>The impact of DTTs on the inflow of FDI can be absorbed or influenced by several determinants of foreign investment.</w:t>
      </w:r>
      <w:r w:rsidRPr="00E10222">
        <w:t xml:space="preserve"> </w:t>
      </w:r>
      <w:r w:rsidRPr="007F694B">
        <w:t xml:space="preserve">The development and size of the market can be significant in attracting MNEs, </w:t>
      </w:r>
      <w:r w:rsidRPr="00026659">
        <w:t>which is mainly related to Thailand</w:t>
      </w:r>
      <w:r w:rsidRPr="007F694B">
        <w:t xml:space="preserve"> (Mintz</w:t>
      </w:r>
      <w:r>
        <w:t>,</w:t>
      </w:r>
      <w:r w:rsidRPr="007F694B">
        <w:t xml:space="preserve"> et al., 2010).</w:t>
      </w:r>
      <w:r w:rsidRPr="00E10222">
        <w:t xml:space="preserve"> </w:t>
      </w:r>
      <w:r w:rsidRPr="007F694B">
        <w:t xml:space="preserve">This is because Thailand has a comparatively underdeveloped infrastructure, which causes the diversion of funds from MNEs to other states. </w:t>
      </w:r>
      <w:r>
        <w:t>O</w:t>
      </w:r>
      <w:r w:rsidRPr="007F694B">
        <w:t xml:space="preserve">ther </w:t>
      </w:r>
      <w:r>
        <w:t xml:space="preserve">factors </w:t>
      </w:r>
      <w:r w:rsidRPr="007F694B">
        <w:t xml:space="preserve">are </w:t>
      </w:r>
      <w:r>
        <w:t xml:space="preserve">its </w:t>
      </w:r>
      <w:r w:rsidRPr="007F694B">
        <w:t>geograph</w:t>
      </w:r>
      <w:r>
        <w:t>y</w:t>
      </w:r>
      <w:r w:rsidRPr="007F694B">
        <w:t xml:space="preserve">, physical resources and </w:t>
      </w:r>
      <w:r>
        <w:t xml:space="preserve">the </w:t>
      </w:r>
      <w:r w:rsidRPr="00262ABE">
        <w:lastRenderedPageBreak/>
        <w:t xml:space="preserve">cultural distance </w:t>
      </w:r>
      <w:r w:rsidRPr="008F5460">
        <w:t>between</w:t>
      </w:r>
      <w:r w:rsidRPr="00262ABE">
        <w:t xml:space="preserve">  nations along with literacy</w:t>
      </w:r>
      <w:r w:rsidRPr="008F5460">
        <w:t xml:space="preserve"> levels</w:t>
      </w:r>
      <w:r w:rsidRPr="00262ABE">
        <w:t xml:space="preserve"> amongst the local workforce</w:t>
      </w:r>
      <w:r w:rsidRPr="007F694B">
        <w:t xml:space="preserve"> (Porter</w:t>
      </w:r>
      <w:r>
        <w:t>,</w:t>
      </w:r>
      <w:r w:rsidRPr="007F694B">
        <w:t xml:space="preserve"> et al., 2019). </w:t>
      </w:r>
    </w:p>
    <w:p w14:paraId="0D52295A" w14:textId="77777777" w:rsidR="00B21F55" w:rsidRPr="007F694B" w:rsidRDefault="00B21F55" w:rsidP="00B21F55">
      <w:pPr>
        <w:spacing w:line="480" w:lineRule="auto"/>
        <w:ind w:firstLine="720"/>
        <w:jc w:val="both"/>
      </w:pPr>
      <w:r w:rsidRPr="007F694B">
        <w:t xml:space="preserve">However, </w:t>
      </w:r>
      <w:r>
        <w:t>the developed economies other than cheap labour or natural resources, normally do not have much competitive advantage to attract FDI. Therefore, taxation policies are used to attract foreign investors.</w:t>
      </w:r>
      <w:r w:rsidRPr="00E10222">
        <w:t xml:space="preserve"> </w:t>
      </w:r>
      <w:r w:rsidRPr="007F694B">
        <w:t xml:space="preserve">Moreover, bilateral </w:t>
      </w:r>
      <w:r>
        <w:t xml:space="preserve">treaties can help to </w:t>
      </w:r>
      <w:r w:rsidRPr="007F694B">
        <w:t>minimis</w:t>
      </w:r>
      <w:r>
        <w:t>e</w:t>
      </w:r>
      <w:r w:rsidRPr="007F694B">
        <w:t xml:space="preserve"> the tax</w:t>
      </w:r>
      <w:r>
        <w:t xml:space="preserve"> liabilities </w:t>
      </w:r>
      <w:r w:rsidRPr="007F694B">
        <w:t>for MNEs along with giving a supportive atmosphere and discouraging the evasion of tax (Lesage</w:t>
      </w:r>
      <w:r>
        <w:t>,</w:t>
      </w:r>
      <w:r w:rsidRPr="007F694B">
        <w:t xml:space="preserve"> et al., 2013).  The unilateral contract may not be adequate</w:t>
      </w:r>
      <w:r>
        <w:t xml:space="preserve"> </w:t>
      </w:r>
      <w:r w:rsidRPr="007F694B">
        <w:t>enough to offset the time-inconsistency problems which are arising in the activity of MNEs. Along with this, the DTT</w:t>
      </w:r>
      <w:r>
        <w:t xml:space="preserve">s are considered to be good a </w:t>
      </w:r>
      <w:r w:rsidRPr="007F694B">
        <w:t>complement</w:t>
      </w:r>
      <w:r>
        <w:t xml:space="preserve"> to other governments </w:t>
      </w:r>
      <w:r w:rsidRPr="007F694B">
        <w:t>strategies to</w:t>
      </w:r>
      <w:r>
        <w:t xml:space="preserve"> encourage </w:t>
      </w:r>
      <w:r w:rsidRPr="007F694B">
        <w:t xml:space="preserve"> the inflow of investment (Miller</w:t>
      </w:r>
      <w:r>
        <w:t>,</w:t>
      </w:r>
      <w:r w:rsidRPr="007F694B">
        <w:t xml:space="preserve"> et al., 2016).  </w:t>
      </w:r>
    </w:p>
    <w:p w14:paraId="2409298E" w14:textId="77777777" w:rsidR="00B21F55" w:rsidRPr="007F694B" w:rsidRDefault="00B21F55" w:rsidP="00B21F55">
      <w:pPr>
        <w:spacing w:line="480" w:lineRule="auto"/>
        <w:ind w:firstLine="720"/>
        <w:jc w:val="both"/>
      </w:pPr>
      <w:r w:rsidRPr="007F694B">
        <w:t xml:space="preserve">To </w:t>
      </w:r>
      <w:r>
        <w:t xml:space="preserve">attract </w:t>
      </w:r>
      <w:r w:rsidRPr="007F694B">
        <w:t xml:space="preserve">the FDI </w:t>
      </w:r>
      <w:r>
        <w:t xml:space="preserve">to </w:t>
      </w:r>
      <w:r w:rsidRPr="007F694B">
        <w:t>the state, there are preferred policies for most of the policymakers.</w:t>
      </w:r>
      <w:r w:rsidRPr="00E10222">
        <w:t xml:space="preserve"> </w:t>
      </w:r>
      <w:r w:rsidRPr="007F694B">
        <w:t>Mostly the elements affecting the influx of FDI are not completely agreeable to the system in general as they are unalterable (Lesage</w:t>
      </w:r>
      <w:r>
        <w:t>,</w:t>
      </w:r>
      <w:r w:rsidRPr="007F694B">
        <w:t xml:space="preserve"> et al., 2013). Moreover, there are multiple measures which can be taken to </w:t>
      </w:r>
      <w:r>
        <w:t xml:space="preserve">attract </w:t>
      </w:r>
      <w:r w:rsidRPr="007F694B">
        <w:t xml:space="preserve">foreign investment </w:t>
      </w:r>
      <w:r>
        <w:t xml:space="preserve">and these strategies can be used to compete effectively with </w:t>
      </w:r>
      <w:r w:rsidRPr="007F694B">
        <w:t>rival</w:t>
      </w:r>
      <w:r>
        <w:t xml:space="preserve"> countries.</w:t>
      </w:r>
      <w:r w:rsidRPr="007F694B">
        <w:t xml:space="preserve"> In contrast to this, the limitation</w:t>
      </w:r>
      <w:r>
        <w:t>s</w:t>
      </w:r>
      <w:r w:rsidRPr="007F694B">
        <w:t xml:space="preserve"> forced on the investors concerning the profit return</w:t>
      </w:r>
      <w:r>
        <w:t>,</w:t>
      </w:r>
      <w:r w:rsidRPr="007F694B">
        <w:t xml:space="preserve"> can be relieved unilaterally, and corporate taxes and red tape can be minimised. The bilateral measures can also be considered, such </w:t>
      </w:r>
      <w:r w:rsidRPr="00026659">
        <w:t>as DTT or BITs</w:t>
      </w:r>
      <w:r w:rsidRPr="007F694B">
        <w:t xml:space="preserve"> </w:t>
      </w:r>
      <w:r>
        <w:t xml:space="preserve"> effective tools to attract FDIs into the countries </w:t>
      </w:r>
      <w:r w:rsidRPr="007F694B">
        <w:t>(Kim</w:t>
      </w:r>
      <w:r>
        <w:t>,</w:t>
      </w:r>
      <w:r w:rsidRPr="007F694B">
        <w:t xml:space="preserve"> et al., 2007).   </w:t>
      </w:r>
    </w:p>
    <w:p w14:paraId="0E8BE77C" w14:textId="77777777" w:rsidR="00B21F55" w:rsidRPr="00682903" w:rsidRDefault="00B21F55" w:rsidP="00B21F55">
      <w:pPr>
        <w:spacing w:line="480" w:lineRule="auto"/>
        <w:ind w:firstLine="720"/>
        <w:jc w:val="both"/>
      </w:pPr>
      <w:r w:rsidRPr="008F5460">
        <w:t xml:space="preserve">The </w:t>
      </w:r>
      <w:r w:rsidRPr="00026659">
        <w:t>effective</w:t>
      </w:r>
      <w:r w:rsidRPr="008F5460">
        <w:t xml:space="preserve">ness of </w:t>
      </w:r>
      <w:r w:rsidRPr="00026659">
        <w:t xml:space="preserve">the model can be determined by </w:t>
      </w:r>
      <w:r w:rsidRPr="008F5460">
        <w:t xml:space="preserve">its acceptance by all the negotiating countries and the resulting increase </w:t>
      </w:r>
      <w:r>
        <w:t xml:space="preserve">in </w:t>
      </w:r>
      <w:r w:rsidRPr="008F5460">
        <w:t xml:space="preserve">flow of investment. </w:t>
      </w:r>
      <w:r w:rsidRPr="007F694B">
        <w:t>However, the significant critical differences between the UN and OECD approaches arise from how the issue of double taxation is</w:t>
      </w:r>
      <w:r>
        <w:t xml:space="preserve"> negotiated and operationalised</w:t>
      </w:r>
      <w:r w:rsidRPr="007F694B">
        <w:t>.</w:t>
      </w:r>
      <w:r w:rsidRPr="00682903">
        <w:t xml:space="preserve"> </w:t>
      </w:r>
      <w:r w:rsidRPr="007F694B">
        <w:t>More</w:t>
      </w:r>
      <w:r>
        <w:t xml:space="preserve">over, the </w:t>
      </w:r>
      <w:r w:rsidRPr="007F694B">
        <w:t>jurisdictions of taxation are linked with source states in the model of OECD.</w:t>
      </w:r>
      <w:r w:rsidRPr="00682903">
        <w:t xml:space="preserve"> </w:t>
      </w:r>
      <w:r w:rsidRPr="007F694B">
        <w:t>It has been observed by Daurer and Krever (2014) that both the UN and OECD models prescribe tax credit and exemption for eliminating double taxation.</w:t>
      </w:r>
      <w:r>
        <w:t xml:space="preserve"> </w:t>
      </w:r>
      <w:r w:rsidRPr="007F694B">
        <w:t xml:space="preserve">Apart from this, the OECD model can give less authority over schemes of transfer </w:t>
      </w:r>
      <w:r w:rsidRPr="007F694B">
        <w:lastRenderedPageBreak/>
        <w:t xml:space="preserve">pricing and has been considered to be ineffective </w:t>
      </w:r>
      <w:r>
        <w:t>in</w:t>
      </w:r>
      <w:r w:rsidRPr="007F694B">
        <w:t xml:space="preserve"> avoiding the elimination of</w:t>
      </w:r>
      <w:r>
        <w:t xml:space="preserve"> double </w:t>
      </w:r>
      <w:r w:rsidRPr="007F694B">
        <w:t>tax</w:t>
      </w:r>
      <w:r>
        <w:t>ation</w:t>
      </w:r>
      <w:r w:rsidRPr="007F694B">
        <w:t xml:space="preserve">. In addition to this, the effect of DTT on FDI relies on how widespread the bilateral practice is. The level of FDI established may inhibit the influence of DTT on investments for the future. The </w:t>
      </w:r>
      <w:r>
        <w:t>DTTs have been renegotiated and have gone through’</w:t>
      </w:r>
      <w:r w:rsidRPr="007F694B">
        <w:t xml:space="preserve"> revision</w:t>
      </w:r>
      <w:r>
        <w:t>s suggesting the issues associated with such treaties and at times their</w:t>
      </w:r>
      <w:r w:rsidRPr="00026659">
        <w:t xml:space="preserve"> futile significance of DTT (Sauvant,</w:t>
      </w:r>
      <w:r w:rsidRPr="007F694B">
        <w:t xml:space="preserve"> et al., 2010). The DTT effectiveness in attracting FDI also relies on the implementation of long-term treaties among the home state and host nation. Furthermore, it has been observed by numerous </w:t>
      </w:r>
      <w:r>
        <w:t xml:space="preserve">researchers </w:t>
      </w:r>
      <w:r w:rsidRPr="007F694B">
        <w:t>that the effect of signing the DTT has a positive impact on FDI in the sense that the bilateral states have</w:t>
      </w:r>
      <w:r>
        <w:t xml:space="preserve"> a</w:t>
      </w:r>
      <w:r w:rsidRPr="007F694B">
        <w:t xml:space="preserve"> long term application of DTTs (Jogarajan</w:t>
      </w:r>
      <w:r>
        <w:t>,</w:t>
      </w:r>
      <w:r w:rsidRPr="007F694B">
        <w:t xml:space="preserve"> 2011). </w:t>
      </w:r>
    </w:p>
    <w:p w14:paraId="283C2AAF" w14:textId="77777777" w:rsidR="00B21F55" w:rsidRDefault="00B21F55" w:rsidP="00B21F55">
      <w:pPr>
        <w:spacing w:line="480" w:lineRule="auto"/>
        <w:ind w:firstLine="720"/>
        <w:jc w:val="both"/>
      </w:pPr>
      <w:r w:rsidRPr="007F694B">
        <w:t>However, the governments which prefer to u</w:t>
      </w:r>
      <w:r>
        <w:t>se</w:t>
      </w:r>
      <w:r w:rsidRPr="007F694B">
        <w:t xml:space="preserve"> FDI to </w:t>
      </w:r>
      <w:r>
        <w:t xml:space="preserve">achieve </w:t>
      </w:r>
      <w:r w:rsidRPr="007F694B">
        <w:t>the</w:t>
      </w:r>
      <w:r>
        <w:t xml:space="preserve"> growth </w:t>
      </w:r>
      <w:r w:rsidRPr="007F694B">
        <w:t>objective</w:t>
      </w:r>
      <w:r>
        <w:t xml:space="preserve"> through </w:t>
      </w:r>
      <w:r w:rsidRPr="007F694B">
        <w:t xml:space="preserve">long-term development in developing states such as Thailand, have to consider the policies and strategies which </w:t>
      </w:r>
      <w:r>
        <w:t xml:space="preserve">will be most effective in </w:t>
      </w:r>
      <w:r w:rsidRPr="007F694B">
        <w:t>attract</w:t>
      </w:r>
      <w:r>
        <w:t>ing</w:t>
      </w:r>
      <w:r w:rsidRPr="007F694B">
        <w:t xml:space="preserve"> FDI</w:t>
      </w:r>
      <w:r>
        <w:t xml:space="preserve">.  Governments often </w:t>
      </w:r>
      <w:r w:rsidRPr="007F694B">
        <w:t>revise</w:t>
      </w:r>
      <w:r>
        <w:t xml:space="preserve"> policies to </w:t>
      </w:r>
      <w:r w:rsidRPr="007F694B">
        <w:t xml:space="preserve">boost the linkages among the local firms and foreign multinational companies </w:t>
      </w:r>
      <w:r>
        <w:t xml:space="preserve">to foster a conducive environment for firms to grow </w:t>
      </w:r>
      <w:r w:rsidRPr="007F694B">
        <w:t>(Sachs</w:t>
      </w:r>
      <w:r>
        <w:t>,</w:t>
      </w:r>
      <w:r w:rsidRPr="007F694B">
        <w:t xml:space="preserve"> et al., 2009). The governments prefer FDI </w:t>
      </w:r>
      <w:r>
        <w:t xml:space="preserve">as it provides a quick boost for economic growth. However, the governments that make sustained efforts to improve the efficiency of economies are more successful in attracting FDI inflows.  Attractive policies need to have </w:t>
      </w:r>
      <w:r w:rsidRPr="007F694B">
        <w:t xml:space="preserve">incentives, promotions, </w:t>
      </w:r>
      <w:r>
        <w:t xml:space="preserve">as well as well negotiated tax treaties to promote a </w:t>
      </w:r>
      <w:r w:rsidRPr="007F694B">
        <w:t xml:space="preserve">macroeconomic </w:t>
      </w:r>
      <w:r>
        <w:t xml:space="preserve">environment within a country such as Thailand. Other </w:t>
      </w:r>
      <w:r w:rsidRPr="007F694B">
        <w:t>strategies such as infrastructure development</w:t>
      </w:r>
      <w:r>
        <w:t xml:space="preserve"> and </w:t>
      </w:r>
      <w:r w:rsidRPr="007F694B">
        <w:t>skills</w:t>
      </w:r>
      <w:r>
        <w:t xml:space="preserve"> are also important. </w:t>
      </w:r>
      <w:r w:rsidRPr="00026659">
        <w:t>However, general macroeconomic, normally the external elements are not completely under their control (Kleist,</w:t>
      </w:r>
      <w:r w:rsidRPr="007F694B">
        <w:t xml:space="preserve"> 2012).  </w:t>
      </w:r>
    </w:p>
    <w:p w14:paraId="273E3C9D" w14:textId="77777777" w:rsidR="00B21F55" w:rsidRDefault="00B21F55" w:rsidP="00B21F55">
      <w:pPr>
        <w:spacing w:line="480" w:lineRule="auto"/>
        <w:ind w:firstLine="720"/>
        <w:jc w:val="both"/>
      </w:pPr>
    </w:p>
    <w:p w14:paraId="19A81FFD" w14:textId="77777777" w:rsidR="00B21F55" w:rsidRDefault="00B21F55" w:rsidP="00B21F55">
      <w:pPr>
        <w:spacing w:line="480" w:lineRule="auto"/>
        <w:ind w:firstLine="720"/>
        <w:jc w:val="both"/>
      </w:pPr>
    </w:p>
    <w:p w14:paraId="61DFF54A" w14:textId="77777777" w:rsidR="00B21F55" w:rsidRDefault="00B21F55" w:rsidP="00B21F55">
      <w:pPr>
        <w:spacing w:line="480" w:lineRule="auto"/>
        <w:ind w:firstLine="720"/>
        <w:jc w:val="both"/>
      </w:pPr>
    </w:p>
    <w:p w14:paraId="67D2038D" w14:textId="77777777" w:rsidR="00B21F55" w:rsidRDefault="00B21F55" w:rsidP="00B21F55">
      <w:pPr>
        <w:spacing w:line="480" w:lineRule="auto"/>
        <w:ind w:firstLine="720"/>
        <w:jc w:val="both"/>
      </w:pPr>
      <w:r>
        <w:lastRenderedPageBreak/>
        <w:t>To summarise the literature  that considers the need to attract foreign direct investment and the role of double taxation treaties, the table 2.3, pulls together the key literature from 2002 to 2019.  Table 2.3 lists the published literatures, the variables employed for the respective studies and briefly summarises the findings.  The table provides a snapshot of the development within the area that has been discusses within the literature chapter.</w:t>
      </w:r>
    </w:p>
    <w:p w14:paraId="7EDF3919" w14:textId="77777777" w:rsidR="00B21F55" w:rsidRDefault="00B21F55" w:rsidP="00B21F55">
      <w:pPr>
        <w:pStyle w:val="NormalWeb"/>
        <w:spacing w:line="480" w:lineRule="auto"/>
        <w:jc w:val="both"/>
      </w:pPr>
      <w:r w:rsidRPr="00A323FA">
        <w:rPr>
          <w:b/>
          <w:bCs/>
          <w:color w:val="000000" w:themeColor="text1"/>
        </w:rPr>
        <w:t xml:space="preserve">Table </w:t>
      </w:r>
      <w:r>
        <w:rPr>
          <w:b/>
          <w:bCs/>
          <w:color w:val="000000" w:themeColor="text1"/>
        </w:rPr>
        <w:t>2.</w:t>
      </w:r>
      <w:r w:rsidRPr="00A323FA">
        <w:rPr>
          <w:b/>
          <w:bCs/>
          <w:color w:val="000000" w:themeColor="text1"/>
        </w:rPr>
        <w:t xml:space="preserve">3. </w:t>
      </w:r>
      <w:r w:rsidRPr="00A323FA">
        <w:rPr>
          <w:b/>
          <w:bCs/>
        </w:rPr>
        <w:t xml:space="preserve">Description of Literature on </w:t>
      </w:r>
      <w:r>
        <w:rPr>
          <w:b/>
          <w:bCs/>
        </w:rPr>
        <w:t>Double Taxation Treaties</w:t>
      </w:r>
      <w:r w:rsidRPr="00A323FA">
        <w:rPr>
          <w:b/>
          <w:bCs/>
        </w:rPr>
        <w:t xml:space="preserve"> as Determinants of F</w:t>
      </w:r>
      <w:r>
        <w:rPr>
          <w:b/>
          <w:bCs/>
        </w:rPr>
        <w:t>oreign Direct Investment</w:t>
      </w:r>
    </w:p>
    <w:tbl>
      <w:tblPr>
        <w:tblStyle w:val="TableGrid"/>
        <w:tblW w:w="5896" w:type="pct"/>
        <w:tblInd w:w="-856" w:type="dxa"/>
        <w:tblLook w:val="04A0" w:firstRow="1" w:lastRow="0" w:firstColumn="1" w:lastColumn="0" w:noHBand="0" w:noVBand="1"/>
      </w:tblPr>
      <w:tblGrid>
        <w:gridCol w:w="1765"/>
        <w:gridCol w:w="2392"/>
        <w:gridCol w:w="2222"/>
        <w:gridCol w:w="1397"/>
        <w:gridCol w:w="2856"/>
      </w:tblGrid>
      <w:tr w:rsidR="00B21F55" w:rsidRPr="00433B22" w14:paraId="74779384" w14:textId="77777777" w:rsidTr="00460474">
        <w:tc>
          <w:tcPr>
            <w:tcW w:w="830" w:type="pct"/>
            <w:shd w:val="clear" w:color="auto" w:fill="D0CECE" w:themeFill="background2" w:themeFillShade="E6"/>
          </w:tcPr>
          <w:p w14:paraId="549E5E1B" w14:textId="77777777" w:rsidR="00B21F55" w:rsidRPr="00E06437" w:rsidRDefault="00B21F55" w:rsidP="00460474">
            <w:pPr>
              <w:rPr>
                <w:b/>
                <w:bCs/>
              </w:rPr>
            </w:pPr>
            <w:r w:rsidRPr="00E06437">
              <w:rPr>
                <w:b/>
                <w:bCs/>
              </w:rPr>
              <w:t xml:space="preserve">Author (s) </w:t>
            </w:r>
          </w:p>
        </w:tc>
        <w:tc>
          <w:tcPr>
            <w:tcW w:w="1125" w:type="pct"/>
            <w:shd w:val="clear" w:color="auto" w:fill="D0CECE" w:themeFill="background2" w:themeFillShade="E6"/>
          </w:tcPr>
          <w:p w14:paraId="5A8D0C8C" w14:textId="77777777" w:rsidR="00B21F55" w:rsidRPr="00E06437" w:rsidRDefault="00B21F55" w:rsidP="00460474">
            <w:pPr>
              <w:rPr>
                <w:b/>
                <w:bCs/>
              </w:rPr>
            </w:pPr>
            <w:r w:rsidRPr="00E06437">
              <w:rPr>
                <w:b/>
                <w:bCs/>
              </w:rPr>
              <w:t xml:space="preserve">Topic </w:t>
            </w:r>
          </w:p>
        </w:tc>
        <w:tc>
          <w:tcPr>
            <w:tcW w:w="1045" w:type="pct"/>
            <w:shd w:val="clear" w:color="auto" w:fill="D0CECE" w:themeFill="background2" w:themeFillShade="E6"/>
          </w:tcPr>
          <w:p w14:paraId="70272F6C" w14:textId="77777777" w:rsidR="00B21F55" w:rsidRPr="00E06437" w:rsidRDefault="00B21F55" w:rsidP="00460474">
            <w:pPr>
              <w:rPr>
                <w:b/>
                <w:bCs/>
              </w:rPr>
            </w:pPr>
            <w:r w:rsidRPr="00E06437">
              <w:rPr>
                <w:b/>
                <w:bCs/>
              </w:rPr>
              <w:t>Variables</w:t>
            </w:r>
          </w:p>
        </w:tc>
        <w:tc>
          <w:tcPr>
            <w:tcW w:w="657" w:type="pct"/>
            <w:shd w:val="clear" w:color="auto" w:fill="D0CECE" w:themeFill="background2" w:themeFillShade="E6"/>
          </w:tcPr>
          <w:p w14:paraId="2A5336E6" w14:textId="77777777" w:rsidR="00B21F55" w:rsidRPr="00E06437" w:rsidRDefault="00B21F55" w:rsidP="00460474">
            <w:pPr>
              <w:rPr>
                <w:b/>
                <w:bCs/>
              </w:rPr>
            </w:pPr>
            <w:r w:rsidRPr="00E06437">
              <w:rPr>
                <w:b/>
                <w:bCs/>
              </w:rPr>
              <w:t>Effect sign of DTT on FDI</w:t>
            </w:r>
          </w:p>
        </w:tc>
        <w:tc>
          <w:tcPr>
            <w:tcW w:w="1343" w:type="pct"/>
            <w:shd w:val="clear" w:color="auto" w:fill="D0CECE" w:themeFill="background2" w:themeFillShade="E6"/>
          </w:tcPr>
          <w:p w14:paraId="556DE859" w14:textId="77777777" w:rsidR="00B21F55" w:rsidRPr="00E06437" w:rsidRDefault="00B21F55" w:rsidP="00460474">
            <w:pPr>
              <w:rPr>
                <w:b/>
                <w:bCs/>
              </w:rPr>
            </w:pPr>
            <w:r w:rsidRPr="00E06437">
              <w:rPr>
                <w:b/>
                <w:bCs/>
              </w:rPr>
              <w:t xml:space="preserve">Findings </w:t>
            </w:r>
          </w:p>
        </w:tc>
      </w:tr>
      <w:tr w:rsidR="00B21F55" w:rsidRPr="00433B22" w14:paraId="5207E13D" w14:textId="77777777" w:rsidTr="00460474">
        <w:tc>
          <w:tcPr>
            <w:tcW w:w="830" w:type="pct"/>
          </w:tcPr>
          <w:p w14:paraId="2A633274" w14:textId="77777777" w:rsidR="00B21F55" w:rsidRPr="00433B22" w:rsidRDefault="00B21F55" w:rsidP="00460474">
            <w:r w:rsidRPr="00433B22">
              <w:t xml:space="preserve">Blonigen, B.A. and Davies, R.B., 2002 </w:t>
            </w:r>
          </w:p>
        </w:tc>
        <w:tc>
          <w:tcPr>
            <w:tcW w:w="1125" w:type="pct"/>
          </w:tcPr>
          <w:p w14:paraId="3A935D97" w14:textId="77777777" w:rsidR="00B21F55" w:rsidRPr="00433B22" w:rsidRDefault="00B21F55" w:rsidP="00460474">
            <w:r w:rsidRPr="00433B22">
              <w:t xml:space="preserve">Do bilateral tax treaties promote foreign direct investment? </w:t>
            </w:r>
          </w:p>
          <w:p w14:paraId="427A2E57" w14:textId="77777777" w:rsidR="00B21F55" w:rsidRPr="00433B22" w:rsidRDefault="00B21F55" w:rsidP="00460474"/>
        </w:tc>
        <w:tc>
          <w:tcPr>
            <w:tcW w:w="1045" w:type="pct"/>
          </w:tcPr>
          <w:p w14:paraId="64509A31" w14:textId="77777777" w:rsidR="00B21F55" w:rsidRPr="00433B22" w:rsidRDefault="00B21F55" w:rsidP="00460474">
            <w:pPr>
              <w:rPr>
                <w:u w:val="single"/>
              </w:rPr>
            </w:pPr>
            <w:r w:rsidRPr="00433B22">
              <w:rPr>
                <w:u w:val="single"/>
              </w:rPr>
              <w:t>Dependent Variable</w:t>
            </w:r>
          </w:p>
          <w:p w14:paraId="03383ACC" w14:textId="77777777" w:rsidR="00B21F55" w:rsidRPr="00433B22" w:rsidRDefault="00B21F55" w:rsidP="00460474">
            <w:r w:rsidRPr="00433B22">
              <w:t xml:space="preserve">Inward FDI </w:t>
            </w:r>
          </w:p>
          <w:p w14:paraId="1F34544A" w14:textId="77777777" w:rsidR="00B21F55" w:rsidRPr="00433B22" w:rsidRDefault="00B21F55" w:rsidP="00460474">
            <w:pPr>
              <w:rPr>
                <w:u w:val="single"/>
              </w:rPr>
            </w:pPr>
            <w:r w:rsidRPr="00433B22">
              <w:rPr>
                <w:u w:val="single"/>
              </w:rPr>
              <w:t xml:space="preserve">Explanatory Variables </w:t>
            </w:r>
          </w:p>
          <w:p w14:paraId="35926CDC" w14:textId="77777777" w:rsidR="00B21F55" w:rsidRPr="00433B22" w:rsidRDefault="00B21F55" w:rsidP="00460474">
            <w:r w:rsidRPr="00433B22">
              <w:t>DTT, GDP, TOP, Distance</w:t>
            </w:r>
          </w:p>
        </w:tc>
        <w:tc>
          <w:tcPr>
            <w:tcW w:w="657" w:type="pct"/>
          </w:tcPr>
          <w:p w14:paraId="4D66F376" w14:textId="77777777" w:rsidR="00B21F55" w:rsidRPr="00433B22" w:rsidRDefault="00B21F55" w:rsidP="00460474">
            <w:r w:rsidRPr="00433B22">
              <w:t>-</w:t>
            </w:r>
          </w:p>
        </w:tc>
        <w:tc>
          <w:tcPr>
            <w:tcW w:w="1343" w:type="pct"/>
          </w:tcPr>
          <w:p w14:paraId="0196D0E9" w14:textId="77777777" w:rsidR="00B21F55" w:rsidRPr="00433B22" w:rsidRDefault="00B21F55" w:rsidP="00460474">
            <w:pPr>
              <w:rPr>
                <w:color w:val="000000" w:themeColor="text1"/>
              </w:rPr>
            </w:pPr>
            <w:r w:rsidRPr="00433B22">
              <w:rPr>
                <w:color w:val="000000" w:themeColor="text1"/>
                <w:shd w:val="clear" w:color="auto" w:fill="FFFFFF"/>
              </w:rPr>
              <w:t>DTT does not encourage FDI. It actually shrinks FDI as predicted by arguments suggesting DTT is intended to reduce tax evasion rather than attracting FDI.</w:t>
            </w:r>
          </w:p>
          <w:p w14:paraId="11D9225C" w14:textId="77777777" w:rsidR="00B21F55" w:rsidRPr="00433B22" w:rsidRDefault="00B21F55" w:rsidP="00460474"/>
        </w:tc>
      </w:tr>
      <w:tr w:rsidR="00B21F55" w:rsidRPr="00433B22" w14:paraId="01D63D42" w14:textId="77777777" w:rsidTr="00460474">
        <w:tc>
          <w:tcPr>
            <w:tcW w:w="830" w:type="pct"/>
          </w:tcPr>
          <w:p w14:paraId="1358C0E2" w14:textId="77777777" w:rsidR="00B21F55" w:rsidRPr="00433B22" w:rsidRDefault="00B21F55" w:rsidP="00460474">
            <w:r w:rsidRPr="00433B22">
              <w:rPr>
                <w:shd w:val="clear" w:color="auto" w:fill="FFFFFF"/>
              </w:rPr>
              <w:t>Blonigen, B. A. and Davies, R. B., 2005</w:t>
            </w:r>
          </w:p>
          <w:p w14:paraId="4EEC667B" w14:textId="77777777" w:rsidR="00B21F55" w:rsidRPr="00433B22" w:rsidRDefault="00B21F55" w:rsidP="00460474"/>
        </w:tc>
        <w:tc>
          <w:tcPr>
            <w:tcW w:w="1125" w:type="pct"/>
          </w:tcPr>
          <w:p w14:paraId="5E24685B" w14:textId="77777777" w:rsidR="00B21F55" w:rsidRPr="00433B22" w:rsidRDefault="00B21F55" w:rsidP="00460474">
            <w:r w:rsidRPr="00433B22">
              <w:rPr>
                <w:shd w:val="clear" w:color="auto" w:fill="FFFFFF"/>
              </w:rPr>
              <w:t xml:space="preserve">Do bilateral tax treaties promote foreign direct investment? </w:t>
            </w:r>
          </w:p>
          <w:p w14:paraId="35C44593" w14:textId="77777777" w:rsidR="00B21F55" w:rsidRPr="00433B22" w:rsidRDefault="00B21F55" w:rsidP="00460474"/>
        </w:tc>
        <w:tc>
          <w:tcPr>
            <w:tcW w:w="1045" w:type="pct"/>
          </w:tcPr>
          <w:p w14:paraId="45ADDC10" w14:textId="77777777" w:rsidR="00B21F55" w:rsidRPr="00433B22" w:rsidRDefault="00B21F55" w:rsidP="00460474">
            <w:pPr>
              <w:rPr>
                <w:u w:val="single"/>
              </w:rPr>
            </w:pPr>
            <w:r w:rsidRPr="00433B22">
              <w:rPr>
                <w:u w:val="single"/>
              </w:rPr>
              <w:t>Dependent Variable</w:t>
            </w:r>
          </w:p>
          <w:p w14:paraId="39E02C7A" w14:textId="77777777" w:rsidR="00B21F55" w:rsidRPr="00433B22" w:rsidRDefault="00B21F55" w:rsidP="00460474">
            <w:r w:rsidRPr="00433B22">
              <w:t xml:space="preserve">Outward FDI </w:t>
            </w:r>
          </w:p>
          <w:p w14:paraId="681715EA" w14:textId="77777777" w:rsidR="00B21F55" w:rsidRPr="00433B22" w:rsidRDefault="00B21F55" w:rsidP="00460474">
            <w:pPr>
              <w:rPr>
                <w:u w:val="single"/>
              </w:rPr>
            </w:pPr>
            <w:r w:rsidRPr="00433B22">
              <w:rPr>
                <w:u w:val="single"/>
              </w:rPr>
              <w:t xml:space="preserve">Explanatory Variables </w:t>
            </w:r>
          </w:p>
          <w:p w14:paraId="58B0AACB" w14:textId="77777777" w:rsidR="00B21F55" w:rsidRPr="00433B22" w:rsidRDefault="00B21F55" w:rsidP="00460474">
            <w:r w:rsidRPr="00433B22">
              <w:t>DTT, Corporate Tax Rate, Infrastructure, TOP, Corruption, Similarity of Countries</w:t>
            </w:r>
          </w:p>
        </w:tc>
        <w:tc>
          <w:tcPr>
            <w:tcW w:w="657" w:type="pct"/>
          </w:tcPr>
          <w:p w14:paraId="0C950019" w14:textId="77777777" w:rsidR="00B21F55" w:rsidRPr="00433B22" w:rsidRDefault="00B21F55" w:rsidP="00460474">
            <w:r w:rsidRPr="00433B22">
              <w:t>+</w:t>
            </w:r>
          </w:p>
        </w:tc>
        <w:tc>
          <w:tcPr>
            <w:tcW w:w="1343" w:type="pct"/>
          </w:tcPr>
          <w:p w14:paraId="4B316419" w14:textId="77777777" w:rsidR="00B21F55" w:rsidRPr="00433B22" w:rsidRDefault="00B21F55" w:rsidP="00460474">
            <w:pPr>
              <w:rPr>
                <w:color w:val="000000" w:themeColor="text1"/>
              </w:rPr>
            </w:pPr>
            <w:r w:rsidRPr="00433B22">
              <w:rPr>
                <w:color w:val="000000" w:themeColor="text1"/>
                <w:shd w:val="clear" w:color="auto" w:fill="FFFFFF"/>
              </w:rPr>
              <w:t>The middle-income countries adoption a DTT with Austria may aid to increase amount of FDI from Austrian companies.</w:t>
            </w:r>
            <w:r w:rsidRPr="00433B22">
              <w:rPr>
                <w:rStyle w:val="apple-converted-space"/>
                <w:rFonts w:eastAsiaTheme="majorEastAsia"/>
                <w:color w:val="000000" w:themeColor="text1"/>
                <w:szCs w:val="20"/>
                <w:shd w:val="clear" w:color="auto" w:fill="FFFFFF"/>
              </w:rPr>
              <w:t> DTT aids to make investors to have confident in investment.</w:t>
            </w:r>
          </w:p>
          <w:p w14:paraId="40D9E295" w14:textId="77777777" w:rsidR="00B21F55" w:rsidRPr="00433B22" w:rsidRDefault="00B21F55" w:rsidP="00460474"/>
        </w:tc>
      </w:tr>
      <w:tr w:rsidR="00B21F55" w:rsidRPr="00433B22" w14:paraId="785E89C1" w14:textId="77777777" w:rsidTr="00460474">
        <w:tc>
          <w:tcPr>
            <w:tcW w:w="830" w:type="pct"/>
          </w:tcPr>
          <w:p w14:paraId="12F8B943" w14:textId="77777777" w:rsidR="00B21F55" w:rsidRPr="00433B22" w:rsidRDefault="00B21F55" w:rsidP="00460474">
            <w:r w:rsidRPr="00433B22">
              <w:t xml:space="preserve">Egger, P., Larch, M., Pfaffermayr, M. and Winner, H., 2006 </w:t>
            </w:r>
          </w:p>
        </w:tc>
        <w:tc>
          <w:tcPr>
            <w:tcW w:w="1125" w:type="pct"/>
          </w:tcPr>
          <w:p w14:paraId="6AE8003A" w14:textId="77777777" w:rsidR="00B21F55" w:rsidRPr="00433B22" w:rsidRDefault="00B21F55" w:rsidP="00460474">
            <w:r w:rsidRPr="00433B22">
              <w:t xml:space="preserve">The impact of endogenous tax treaties on foreign direct investment: theory and evidence </w:t>
            </w:r>
          </w:p>
        </w:tc>
        <w:tc>
          <w:tcPr>
            <w:tcW w:w="1045" w:type="pct"/>
          </w:tcPr>
          <w:p w14:paraId="615DAD73" w14:textId="77777777" w:rsidR="00B21F55" w:rsidRPr="00433B22" w:rsidRDefault="00B21F55" w:rsidP="00460474">
            <w:pPr>
              <w:rPr>
                <w:u w:val="single"/>
              </w:rPr>
            </w:pPr>
            <w:r w:rsidRPr="00433B22">
              <w:rPr>
                <w:u w:val="single"/>
              </w:rPr>
              <w:t>Dependent Variable</w:t>
            </w:r>
          </w:p>
          <w:p w14:paraId="61D402B2" w14:textId="77777777" w:rsidR="00B21F55" w:rsidRPr="00433B22" w:rsidRDefault="00B21F55" w:rsidP="00460474">
            <w:r w:rsidRPr="00433B22">
              <w:t xml:space="preserve">Outward FDI </w:t>
            </w:r>
          </w:p>
          <w:p w14:paraId="1D78526A" w14:textId="77777777" w:rsidR="00B21F55" w:rsidRPr="00433B22" w:rsidRDefault="00B21F55" w:rsidP="00460474">
            <w:pPr>
              <w:rPr>
                <w:u w:val="single"/>
              </w:rPr>
            </w:pPr>
            <w:r w:rsidRPr="00433B22">
              <w:rPr>
                <w:u w:val="single"/>
              </w:rPr>
              <w:t xml:space="preserve">Explanatory Variables </w:t>
            </w:r>
          </w:p>
          <w:p w14:paraId="2BFE67A1" w14:textId="77777777" w:rsidR="00B21F55" w:rsidRPr="00433B22" w:rsidRDefault="00B21F55" w:rsidP="00460474">
            <w:r w:rsidRPr="00433B22">
              <w:t>DTT, GDP, Government Expenditure</w:t>
            </w:r>
          </w:p>
        </w:tc>
        <w:tc>
          <w:tcPr>
            <w:tcW w:w="657" w:type="pct"/>
          </w:tcPr>
          <w:p w14:paraId="59DA4B07" w14:textId="77777777" w:rsidR="00B21F55" w:rsidRPr="00433B22" w:rsidRDefault="00B21F55" w:rsidP="00460474">
            <w:r w:rsidRPr="00433B22">
              <w:t>-</w:t>
            </w:r>
          </w:p>
        </w:tc>
        <w:tc>
          <w:tcPr>
            <w:tcW w:w="1343" w:type="pct"/>
          </w:tcPr>
          <w:p w14:paraId="267D2695" w14:textId="77777777" w:rsidR="00B21F55" w:rsidRPr="00433B22" w:rsidRDefault="00B21F55" w:rsidP="00460474">
            <w:r w:rsidRPr="00433B22">
              <w:t xml:space="preserve">DTT has a significant negative influence on outward FDI. Because DTT may propose to eliminate the tax avoidance rather than attracting FDI. </w:t>
            </w:r>
          </w:p>
          <w:p w14:paraId="2A3DF035" w14:textId="77777777" w:rsidR="00B21F55" w:rsidRPr="00433B22" w:rsidRDefault="00B21F55" w:rsidP="00460474"/>
          <w:p w14:paraId="2534DF12" w14:textId="77777777" w:rsidR="00B21F55" w:rsidRPr="00433B22" w:rsidRDefault="00B21F55" w:rsidP="00460474"/>
        </w:tc>
      </w:tr>
      <w:tr w:rsidR="00B21F55" w:rsidRPr="00433B22" w14:paraId="05A8E57D" w14:textId="77777777" w:rsidTr="00460474">
        <w:tc>
          <w:tcPr>
            <w:tcW w:w="830" w:type="pct"/>
          </w:tcPr>
          <w:p w14:paraId="5DD7B79C" w14:textId="77777777" w:rsidR="00B21F55" w:rsidRPr="00433B22" w:rsidRDefault="00B21F55" w:rsidP="00460474">
            <w:r w:rsidRPr="00433B22">
              <w:t xml:space="preserve">Neumayer, E., 2007 </w:t>
            </w:r>
          </w:p>
          <w:p w14:paraId="37ABB74F" w14:textId="77777777" w:rsidR="00B21F55" w:rsidRPr="00433B22" w:rsidRDefault="00B21F55" w:rsidP="00460474"/>
        </w:tc>
        <w:tc>
          <w:tcPr>
            <w:tcW w:w="1125" w:type="pct"/>
          </w:tcPr>
          <w:p w14:paraId="51A43128" w14:textId="77777777" w:rsidR="00B21F55" w:rsidRPr="00433B22" w:rsidRDefault="00B21F55" w:rsidP="00460474">
            <w:r w:rsidRPr="00433B22">
              <w:t xml:space="preserve">Do double taxation treaties increase foreign direct investment to developing countries? </w:t>
            </w:r>
          </w:p>
          <w:p w14:paraId="22FEB51B" w14:textId="77777777" w:rsidR="00B21F55" w:rsidRPr="00433B22" w:rsidRDefault="00B21F55" w:rsidP="00460474"/>
        </w:tc>
        <w:tc>
          <w:tcPr>
            <w:tcW w:w="1045" w:type="pct"/>
          </w:tcPr>
          <w:p w14:paraId="2076A407" w14:textId="77777777" w:rsidR="00B21F55" w:rsidRPr="00433B22" w:rsidRDefault="00B21F55" w:rsidP="00460474">
            <w:pPr>
              <w:rPr>
                <w:u w:val="single"/>
              </w:rPr>
            </w:pPr>
            <w:r w:rsidRPr="00433B22">
              <w:rPr>
                <w:u w:val="single"/>
              </w:rPr>
              <w:t>Dependent Variable</w:t>
            </w:r>
          </w:p>
          <w:p w14:paraId="027F6482" w14:textId="77777777" w:rsidR="00B21F55" w:rsidRPr="00433B22" w:rsidRDefault="00B21F55" w:rsidP="00460474">
            <w:r w:rsidRPr="00433B22">
              <w:t xml:space="preserve">Inward FDI </w:t>
            </w:r>
          </w:p>
          <w:p w14:paraId="6C3F7909" w14:textId="77777777" w:rsidR="00B21F55" w:rsidRPr="00433B22" w:rsidRDefault="00B21F55" w:rsidP="00460474">
            <w:pPr>
              <w:rPr>
                <w:u w:val="single"/>
              </w:rPr>
            </w:pPr>
            <w:r w:rsidRPr="00433B22">
              <w:rPr>
                <w:u w:val="single"/>
              </w:rPr>
              <w:t xml:space="preserve">Explanatory Variables </w:t>
            </w:r>
          </w:p>
          <w:p w14:paraId="5A1335BF" w14:textId="77777777" w:rsidR="00B21F55" w:rsidRPr="00433B22" w:rsidRDefault="00B21F55" w:rsidP="00460474">
            <w:r w:rsidRPr="00433B22">
              <w:t xml:space="preserve">DTT, BIT, GDP per Capita, Population , Economic growth, Inflation, Resource Rents , WTO Membership </w:t>
            </w:r>
          </w:p>
        </w:tc>
        <w:tc>
          <w:tcPr>
            <w:tcW w:w="657" w:type="pct"/>
          </w:tcPr>
          <w:p w14:paraId="2E01CB50" w14:textId="77777777" w:rsidR="00B21F55" w:rsidRPr="00433B22" w:rsidRDefault="00B21F55" w:rsidP="00460474">
            <w:r w:rsidRPr="00433B22">
              <w:t>+</w:t>
            </w:r>
          </w:p>
        </w:tc>
        <w:tc>
          <w:tcPr>
            <w:tcW w:w="1343" w:type="pct"/>
          </w:tcPr>
          <w:p w14:paraId="15E17742" w14:textId="77777777" w:rsidR="00B21F55" w:rsidRPr="00433B22" w:rsidRDefault="00B21F55" w:rsidP="00460474">
            <w:r w:rsidRPr="00433B22">
              <w:t>DTTs are only effective in the group of middle-income, not low-income developing countries. DTT can offer tax privilege to contracting countries but not suitable for low</w:t>
            </w:r>
            <w:r>
              <w:t>-</w:t>
            </w:r>
            <w:r w:rsidRPr="00433B22">
              <w:t xml:space="preserve">income countries which they may have to scarify their tax revenues and spend high cost to enter DTT. </w:t>
            </w:r>
          </w:p>
        </w:tc>
      </w:tr>
      <w:tr w:rsidR="00B21F55" w:rsidRPr="00433B22" w14:paraId="6D170651" w14:textId="77777777" w:rsidTr="00460474">
        <w:tc>
          <w:tcPr>
            <w:tcW w:w="830" w:type="pct"/>
          </w:tcPr>
          <w:p w14:paraId="3B789CF7" w14:textId="77777777" w:rsidR="00B21F55" w:rsidRPr="00433B22" w:rsidRDefault="00B21F55" w:rsidP="00460474">
            <w:r w:rsidRPr="00433B22">
              <w:t xml:space="preserve">Sachs, L. and Sauvant, K.P., 2009 </w:t>
            </w:r>
          </w:p>
          <w:p w14:paraId="1D2A7E2F" w14:textId="77777777" w:rsidR="00B21F55" w:rsidRPr="00433B22" w:rsidRDefault="00B21F55" w:rsidP="00460474"/>
        </w:tc>
        <w:tc>
          <w:tcPr>
            <w:tcW w:w="1125" w:type="pct"/>
          </w:tcPr>
          <w:p w14:paraId="02378B5F" w14:textId="77777777" w:rsidR="00B21F55" w:rsidRPr="00433B22" w:rsidRDefault="00B21F55" w:rsidP="00460474">
            <w:r w:rsidRPr="00433B22">
              <w:t xml:space="preserve">BITs, DTTs, and FDI flows: An overview </w:t>
            </w:r>
          </w:p>
          <w:p w14:paraId="27EA7B21" w14:textId="77777777" w:rsidR="00B21F55" w:rsidRPr="00433B22" w:rsidRDefault="00B21F55" w:rsidP="00460474"/>
        </w:tc>
        <w:tc>
          <w:tcPr>
            <w:tcW w:w="1045" w:type="pct"/>
          </w:tcPr>
          <w:p w14:paraId="69825CA2" w14:textId="77777777" w:rsidR="00B21F55" w:rsidRPr="00433B22" w:rsidRDefault="00B21F55" w:rsidP="00460474">
            <w:r w:rsidRPr="00433B22">
              <w:t xml:space="preserve">A Review of Literature </w:t>
            </w:r>
          </w:p>
          <w:p w14:paraId="492893CF" w14:textId="77777777" w:rsidR="00B21F55" w:rsidRPr="00433B22" w:rsidRDefault="00B21F55" w:rsidP="00460474"/>
        </w:tc>
        <w:tc>
          <w:tcPr>
            <w:tcW w:w="657" w:type="pct"/>
          </w:tcPr>
          <w:p w14:paraId="34BB47B0" w14:textId="77777777" w:rsidR="00B21F55" w:rsidRPr="00433B22" w:rsidRDefault="00B21F55" w:rsidP="00460474">
            <w:r w:rsidRPr="00433B22">
              <w:t>+</w:t>
            </w:r>
          </w:p>
        </w:tc>
        <w:tc>
          <w:tcPr>
            <w:tcW w:w="1343" w:type="pct"/>
          </w:tcPr>
          <w:p w14:paraId="0FB9FC76" w14:textId="77777777" w:rsidR="00B21F55" w:rsidRPr="00433B22" w:rsidRDefault="00B21F55" w:rsidP="00460474">
            <w:r w:rsidRPr="00433B22">
              <w:rPr>
                <w:shd w:val="clear" w:color="auto" w:fill="FFFFFF"/>
              </w:rPr>
              <w:t>D</w:t>
            </w:r>
            <w:r w:rsidRPr="00433B22">
              <w:t xml:space="preserve">TT helps </w:t>
            </w:r>
            <w:r w:rsidRPr="00433B22">
              <w:rPr>
                <w:shd w:val="clear" w:color="auto" w:fill="FFFFFF"/>
              </w:rPr>
              <w:t xml:space="preserve">to raise FDI flows which its </w:t>
            </w:r>
            <w:r w:rsidRPr="00433B22">
              <w:t>significant approach is to tackle investment issues to guarantee investors that they will be legally protected under international law to eliminate double taxation burden.</w:t>
            </w:r>
          </w:p>
        </w:tc>
      </w:tr>
    </w:tbl>
    <w:p w14:paraId="275A4E42" w14:textId="77777777" w:rsidR="00B21F55" w:rsidRDefault="00B21F55" w:rsidP="00B21F55"/>
    <w:tbl>
      <w:tblPr>
        <w:tblStyle w:val="TableGrid"/>
        <w:tblW w:w="5896" w:type="pct"/>
        <w:tblInd w:w="-856" w:type="dxa"/>
        <w:tblLook w:val="04A0" w:firstRow="1" w:lastRow="0" w:firstColumn="1" w:lastColumn="0" w:noHBand="0" w:noVBand="1"/>
      </w:tblPr>
      <w:tblGrid>
        <w:gridCol w:w="1765"/>
        <w:gridCol w:w="2392"/>
        <w:gridCol w:w="2222"/>
        <w:gridCol w:w="1397"/>
        <w:gridCol w:w="2856"/>
      </w:tblGrid>
      <w:tr w:rsidR="00B21F55" w:rsidRPr="00433B22" w14:paraId="08C38FD6" w14:textId="77777777" w:rsidTr="00460474">
        <w:tc>
          <w:tcPr>
            <w:tcW w:w="830" w:type="pct"/>
            <w:shd w:val="clear" w:color="auto" w:fill="D0CECE" w:themeFill="background2" w:themeFillShade="E6"/>
          </w:tcPr>
          <w:p w14:paraId="4E790521" w14:textId="77777777" w:rsidR="00B21F55" w:rsidRPr="00433B22" w:rsidRDefault="00B21F55" w:rsidP="00460474">
            <w:r w:rsidRPr="00E06437">
              <w:rPr>
                <w:b/>
                <w:bCs/>
              </w:rPr>
              <w:t xml:space="preserve">Author (s) </w:t>
            </w:r>
          </w:p>
        </w:tc>
        <w:tc>
          <w:tcPr>
            <w:tcW w:w="1125" w:type="pct"/>
            <w:shd w:val="clear" w:color="auto" w:fill="D0CECE" w:themeFill="background2" w:themeFillShade="E6"/>
          </w:tcPr>
          <w:p w14:paraId="13C6A3F3" w14:textId="77777777" w:rsidR="00B21F55" w:rsidRPr="00433B22" w:rsidRDefault="00B21F55" w:rsidP="00460474">
            <w:r w:rsidRPr="00E06437">
              <w:rPr>
                <w:b/>
                <w:bCs/>
              </w:rPr>
              <w:t xml:space="preserve">Topic </w:t>
            </w:r>
          </w:p>
        </w:tc>
        <w:tc>
          <w:tcPr>
            <w:tcW w:w="1045" w:type="pct"/>
            <w:shd w:val="clear" w:color="auto" w:fill="D0CECE" w:themeFill="background2" w:themeFillShade="E6"/>
          </w:tcPr>
          <w:p w14:paraId="468C5667" w14:textId="77777777" w:rsidR="00B21F55" w:rsidRPr="00433B22" w:rsidRDefault="00B21F55" w:rsidP="00460474">
            <w:pPr>
              <w:rPr>
                <w:u w:val="single"/>
              </w:rPr>
            </w:pPr>
            <w:r w:rsidRPr="00E06437">
              <w:rPr>
                <w:b/>
                <w:bCs/>
              </w:rPr>
              <w:t>Variables</w:t>
            </w:r>
          </w:p>
        </w:tc>
        <w:tc>
          <w:tcPr>
            <w:tcW w:w="657" w:type="pct"/>
            <w:shd w:val="clear" w:color="auto" w:fill="D0CECE" w:themeFill="background2" w:themeFillShade="E6"/>
          </w:tcPr>
          <w:p w14:paraId="10DB7EF1" w14:textId="77777777" w:rsidR="00B21F55" w:rsidRPr="00433B22" w:rsidRDefault="00B21F55" w:rsidP="00460474">
            <w:r w:rsidRPr="00E06437">
              <w:rPr>
                <w:b/>
                <w:bCs/>
              </w:rPr>
              <w:t>Effect sign of DTT on FDI</w:t>
            </w:r>
          </w:p>
        </w:tc>
        <w:tc>
          <w:tcPr>
            <w:tcW w:w="1343" w:type="pct"/>
            <w:shd w:val="clear" w:color="auto" w:fill="D0CECE" w:themeFill="background2" w:themeFillShade="E6"/>
          </w:tcPr>
          <w:p w14:paraId="4FA1AF01" w14:textId="77777777" w:rsidR="00B21F55" w:rsidRPr="00433B22" w:rsidRDefault="00B21F55" w:rsidP="00460474">
            <w:r w:rsidRPr="00E06437">
              <w:rPr>
                <w:b/>
                <w:bCs/>
              </w:rPr>
              <w:t xml:space="preserve">Findings </w:t>
            </w:r>
          </w:p>
        </w:tc>
      </w:tr>
      <w:tr w:rsidR="00B21F55" w:rsidRPr="00433B22" w14:paraId="43C41079" w14:textId="77777777" w:rsidTr="00460474">
        <w:tc>
          <w:tcPr>
            <w:tcW w:w="830" w:type="pct"/>
          </w:tcPr>
          <w:p w14:paraId="5171A962" w14:textId="77777777" w:rsidR="00B21F55" w:rsidRPr="00433B22" w:rsidRDefault="00B21F55" w:rsidP="00460474">
            <w:r w:rsidRPr="00433B22">
              <w:t xml:space="preserve">Barthel, F., Busse, M. and Neumayer, E., 2010 </w:t>
            </w:r>
          </w:p>
          <w:p w14:paraId="107BE7A0" w14:textId="77777777" w:rsidR="00B21F55" w:rsidRPr="00433B22" w:rsidRDefault="00B21F55" w:rsidP="00460474"/>
        </w:tc>
        <w:tc>
          <w:tcPr>
            <w:tcW w:w="1125" w:type="pct"/>
          </w:tcPr>
          <w:p w14:paraId="7C71A27D" w14:textId="77777777" w:rsidR="00B21F55" w:rsidRPr="00433B22" w:rsidRDefault="00B21F55" w:rsidP="00460474">
            <w:r w:rsidRPr="00433B22">
              <w:t xml:space="preserve">The impact of double taxation treaties on foreign direct investment: evidence from sizeable dyadic panel data </w:t>
            </w:r>
          </w:p>
        </w:tc>
        <w:tc>
          <w:tcPr>
            <w:tcW w:w="1045" w:type="pct"/>
          </w:tcPr>
          <w:p w14:paraId="2E738C8C" w14:textId="77777777" w:rsidR="00B21F55" w:rsidRPr="00433B22" w:rsidRDefault="00B21F55" w:rsidP="00460474">
            <w:pPr>
              <w:rPr>
                <w:u w:val="single"/>
              </w:rPr>
            </w:pPr>
            <w:r w:rsidRPr="00433B22">
              <w:rPr>
                <w:u w:val="single"/>
              </w:rPr>
              <w:t>Dependent Variable</w:t>
            </w:r>
          </w:p>
          <w:p w14:paraId="21E3A982" w14:textId="77777777" w:rsidR="00B21F55" w:rsidRPr="00433B22" w:rsidRDefault="00B21F55" w:rsidP="00460474">
            <w:r w:rsidRPr="00433B22">
              <w:t xml:space="preserve">Inward FDI </w:t>
            </w:r>
          </w:p>
          <w:p w14:paraId="35EAA11E" w14:textId="77777777" w:rsidR="00B21F55" w:rsidRPr="00433B22" w:rsidRDefault="00B21F55" w:rsidP="00460474">
            <w:pPr>
              <w:rPr>
                <w:u w:val="single"/>
              </w:rPr>
            </w:pPr>
            <w:r w:rsidRPr="00433B22">
              <w:rPr>
                <w:u w:val="single"/>
              </w:rPr>
              <w:t xml:space="preserve">Explanatory Variables </w:t>
            </w:r>
          </w:p>
          <w:p w14:paraId="0533BAEB" w14:textId="77777777" w:rsidR="00B21F55" w:rsidRPr="00433B22" w:rsidRDefault="00B21F55" w:rsidP="00460474">
            <w:r w:rsidRPr="00433B22">
              <w:t>DTT, Regional Trade Agreement, TOP, GDP, GDP per Capita, Inflation Rate</w:t>
            </w:r>
          </w:p>
        </w:tc>
        <w:tc>
          <w:tcPr>
            <w:tcW w:w="657" w:type="pct"/>
          </w:tcPr>
          <w:p w14:paraId="2C9673A2" w14:textId="77777777" w:rsidR="00B21F55" w:rsidRPr="00433B22" w:rsidRDefault="00B21F55" w:rsidP="00460474">
            <w:r w:rsidRPr="00433B22">
              <w:t>+</w:t>
            </w:r>
          </w:p>
        </w:tc>
        <w:tc>
          <w:tcPr>
            <w:tcW w:w="1343" w:type="pct"/>
          </w:tcPr>
          <w:p w14:paraId="22DED26A" w14:textId="77777777" w:rsidR="00B21F55" w:rsidRPr="00433B22" w:rsidRDefault="00B21F55" w:rsidP="00460474">
            <w:r w:rsidRPr="00433B22">
              <w:t>DTTs do prime to raise greater FDI and policy-makers should increase possibility to enter DTTs as DTT helps to reduce tax burden.</w:t>
            </w:r>
          </w:p>
          <w:p w14:paraId="593AE7B3" w14:textId="77777777" w:rsidR="00B21F55" w:rsidRPr="00433B22" w:rsidRDefault="00B21F55" w:rsidP="00460474"/>
          <w:p w14:paraId="43D7AAE6" w14:textId="77777777" w:rsidR="00B21F55" w:rsidRPr="00433B22" w:rsidRDefault="00B21F55" w:rsidP="00460474"/>
        </w:tc>
      </w:tr>
      <w:tr w:rsidR="00B21F55" w:rsidRPr="00433B22" w14:paraId="3B24C67F" w14:textId="77777777" w:rsidTr="00460474">
        <w:tc>
          <w:tcPr>
            <w:tcW w:w="830" w:type="pct"/>
          </w:tcPr>
          <w:p w14:paraId="53B8C068" w14:textId="77777777" w:rsidR="00B21F55" w:rsidRPr="00433B22" w:rsidRDefault="00B21F55" w:rsidP="00460474">
            <w:r w:rsidRPr="00433B22">
              <w:t xml:space="preserve">Barthel, F., Busse, M., Krever, R. and Neumayer, E., 2010 </w:t>
            </w:r>
          </w:p>
          <w:p w14:paraId="71BA3670" w14:textId="77777777" w:rsidR="00B21F55" w:rsidRPr="00433B22" w:rsidRDefault="00B21F55" w:rsidP="00460474"/>
        </w:tc>
        <w:tc>
          <w:tcPr>
            <w:tcW w:w="1125" w:type="pct"/>
          </w:tcPr>
          <w:p w14:paraId="0FC74CAB" w14:textId="77777777" w:rsidR="00B21F55" w:rsidRPr="00433B22" w:rsidRDefault="00B21F55" w:rsidP="00460474">
            <w:r w:rsidRPr="00433B22">
              <w:t xml:space="preserve">The relationship between double taxation treaties and foreign direct investment </w:t>
            </w:r>
          </w:p>
          <w:p w14:paraId="6BD4F7D6" w14:textId="77777777" w:rsidR="00B21F55" w:rsidRPr="00433B22" w:rsidRDefault="00B21F55" w:rsidP="00460474"/>
        </w:tc>
        <w:tc>
          <w:tcPr>
            <w:tcW w:w="1045" w:type="pct"/>
          </w:tcPr>
          <w:p w14:paraId="6434C407" w14:textId="77777777" w:rsidR="00B21F55" w:rsidRPr="00433B22" w:rsidRDefault="00B21F55" w:rsidP="00460474">
            <w:pPr>
              <w:rPr>
                <w:u w:val="single"/>
              </w:rPr>
            </w:pPr>
            <w:r w:rsidRPr="00433B22">
              <w:rPr>
                <w:u w:val="single"/>
              </w:rPr>
              <w:t>Dependent Variable</w:t>
            </w:r>
          </w:p>
          <w:p w14:paraId="575120F9" w14:textId="77777777" w:rsidR="00B21F55" w:rsidRPr="00433B22" w:rsidRDefault="00B21F55" w:rsidP="00460474">
            <w:r w:rsidRPr="00433B22">
              <w:t xml:space="preserve">Inward FDI </w:t>
            </w:r>
          </w:p>
          <w:p w14:paraId="5E6AE7E4" w14:textId="77777777" w:rsidR="00B21F55" w:rsidRPr="00433B22" w:rsidRDefault="00B21F55" w:rsidP="00460474">
            <w:pPr>
              <w:rPr>
                <w:u w:val="single"/>
              </w:rPr>
            </w:pPr>
            <w:r w:rsidRPr="00433B22">
              <w:rPr>
                <w:u w:val="single"/>
              </w:rPr>
              <w:t xml:space="preserve">Explanatory Variables </w:t>
            </w:r>
          </w:p>
          <w:p w14:paraId="464F0433" w14:textId="77777777" w:rsidR="00B21F55" w:rsidRPr="00433B22" w:rsidRDefault="00B21F55" w:rsidP="00460474">
            <w:r w:rsidRPr="00433B22">
              <w:t>DTT, GDP, GDP per capita, TOP, BIT, Regional Trade Agreement, Inflation Rate</w:t>
            </w:r>
          </w:p>
        </w:tc>
        <w:tc>
          <w:tcPr>
            <w:tcW w:w="657" w:type="pct"/>
          </w:tcPr>
          <w:p w14:paraId="6060E15B" w14:textId="77777777" w:rsidR="00B21F55" w:rsidRPr="00433B22" w:rsidRDefault="00B21F55" w:rsidP="00460474">
            <w:r w:rsidRPr="00433B22">
              <w:t>+</w:t>
            </w:r>
          </w:p>
        </w:tc>
        <w:tc>
          <w:tcPr>
            <w:tcW w:w="1343" w:type="pct"/>
          </w:tcPr>
          <w:p w14:paraId="7FB24F2C" w14:textId="77777777" w:rsidR="00B21F55" w:rsidRPr="00433B22" w:rsidRDefault="00B21F55" w:rsidP="00460474">
            <w:pPr>
              <w:rPr>
                <w:color w:val="000000" w:themeColor="text1"/>
              </w:rPr>
            </w:pPr>
            <w:r w:rsidRPr="00433B22">
              <w:rPr>
                <w:color w:val="000000" w:themeColor="text1"/>
                <w:shd w:val="clear" w:color="auto" w:fill="FFFFFF"/>
              </w:rPr>
              <w:t>DTT leads to increase FDI with stronger significant than the other explanatory variables. DTT mentions clearly in taxing rights to ensure that investors will be prevented from paying excessing tax.</w:t>
            </w:r>
          </w:p>
          <w:p w14:paraId="7694597F" w14:textId="77777777" w:rsidR="00B21F55" w:rsidRPr="00433B22" w:rsidRDefault="00B21F55" w:rsidP="00460474">
            <w:pPr>
              <w:rPr>
                <w:color w:val="000000" w:themeColor="text1"/>
              </w:rPr>
            </w:pPr>
          </w:p>
          <w:p w14:paraId="343A498F" w14:textId="77777777" w:rsidR="00B21F55" w:rsidRPr="00433B22" w:rsidRDefault="00B21F55" w:rsidP="00460474"/>
        </w:tc>
      </w:tr>
      <w:tr w:rsidR="00B21F55" w:rsidRPr="00433B22" w14:paraId="256E1EF5" w14:textId="77777777" w:rsidTr="00460474">
        <w:tc>
          <w:tcPr>
            <w:tcW w:w="830" w:type="pct"/>
          </w:tcPr>
          <w:p w14:paraId="0CDFBDEC" w14:textId="77777777" w:rsidR="00B21F55" w:rsidRPr="00433B22" w:rsidRDefault="00B21F55" w:rsidP="00460474">
            <w:pPr>
              <w:rPr>
                <w:color w:val="000000" w:themeColor="text1"/>
              </w:rPr>
            </w:pPr>
            <w:r w:rsidRPr="00433B22">
              <w:rPr>
                <w:color w:val="000000" w:themeColor="text1"/>
              </w:rPr>
              <w:t xml:space="preserve">Davies, R., Norbäck, P. and Tekin-Koru, A., 2010 </w:t>
            </w:r>
          </w:p>
          <w:p w14:paraId="7E85BAA8" w14:textId="77777777" w:rsidR="00B21F55" w:rsidRPr="00433B22" w:rsidRDefault="00B21F55" w:rsidP="00460474"/>
        </w:tc>
        <w:tc>
          <w:tcPr>
            <w:tcW w:w="1125" w:type="pct"/>
          </w:tcPr>
          <w:p w14:paraId="6B56BA83" w14:textId="77777777" w:rsidR="00B21F55" w:rsidRPr="00433B22" w:rsidRDefault="00B21F55" w:rsidP="00460474">
            <w:pPr>
              <w:rPr>
                <w:color w:val="000000" w:themeColor="text1"/>
              </w:rPr>
            </w:pPr>
            <w:r w:rsidRPr="00433B22">
              <w:rPr>
                <w:color w:val="000000" w:themeColor="text1"/>
              </w:rPr>
              <w:t xml:space="preserve">The effect of tax treaties on multinational firms: New evidence from microdata </w:t>
            </w:r>
          </w:p>
          <w:p w14:paraId="793E1A9D" w14:textId="77777777" w:rsidR="00B21F55" w:rsidRPr="00433B22" w:rsidRDefault="00B21F55" w:rsidP="00460474"/>
        </w:tc>
        <w:tc>
          <w:tcPr>
            <w:tcW w:w="1045" w:type="pct"/>
          </w:tcPr>
          <w:p w14:paraId="5E8FEFF2" w14:textId="77777777" w:rsidR="00B21F55" w:rsidRPr="00433B22" w:rsidRDefault="00B21F55" w:rsidP="00460474">
            <w:pPr>
              <w:rPr>
                <w:color w:val="000000" w:themeColor="text1"/>
                <w:u w:val="single"/>
              </w:rPr>
            </w:pPr>
            <w:r w:rsidRPr="00433B22">
              <w:rPr>
                <w:color w:val="000000" w:themeColor="text1"/>
                <w:u w:val="single"/>
              </w:rPr>
              <w:t>Dependent Variable</w:t>
            </w:r>
          </w:p>
          <w:p w14:paraId="52F4FAF1" w14:textId="77777777" w:rsidR="00B21F55" w:rsidRPr="00433B22" w:rsidRDefault="00B21F55" w:rsidP="00460474">
            <w:pPr>
              <w:rPr>
                <w:color w:val="000000" w:themeColor="text1"/>
              </w:rPr>
            </w:pPr>
            <w:r w:rsidRPr="00433B22">
              <w:rPr>
                <w:color w:val="000000" w:themeColor="text1"/>
              </w:rPr>
              <w:t xml:space="preserve">Outward FDI </w:t>
            </w:r>
          </w:p>
          <w:p w14:paraId="1B4BDC33" w14:textId="77777777" w:rsidR="00B21F55" w:rsidRPr="00433B22" w:rsidRDefault="00B21F55" w:rsidP="00460474">
            <w:pPr>
              <w:rPr>
                <w:color w:val="000000" w:themeColor="text1"/>
                <w:u w:val="single"/>
              </w:rPr>
            </w:pPr>
            <w:r w:rsidRPr="00433B22">
              <w:rPr>
                <w:color w:val="000000" w:themeColor="text1"/>
                <w:u w:val="single"/>
              </w:rPr>
              <w:t xml:space="preserve">Explanatory Variables </w:t>
            </w:r>
          </w:p>
          <w:p w14:paraId="484B528A" w14:textId="77777777" w:rsidR="00B21F55" w:rsidRPr="00433B22" w:rsidRDefault="00B21F55" w:rsidP="00460474">
            <w:pPr>
              <w:rPr>
                <w:u w:val="single"/>
              </w:rPr>
            </w:pPr>
            <w:r w:rsidRPr="00433B22">
              <w:rPr>
                <w:color w:val="000000" w:themeColor="text1"/>
              </w:rPr>
              <w:t>DTT, GDP, GDP per Capita, Firm Size, Tax Rate, R&amp;D, MNE’s Age of Facilitate, MNE’s Scale, MNE’s Experience</w:t>
            </w:r>
          </w:p>
        </w:tc>
        <w:tc>
          <w:tcPr>
            <w:tcW w:w="657" w:type="pct"/>
          </w:tcPr>
          <w:p w14:paraId="0CAA52F3" w14:textId="77777777" w:rsidR="00B21F55" w:rsidRPr="00433B22" w:rsidRDefault="00B21F55" w:rsidP="00460474">
            <w:r w:rsidRPr="00433B22">
              <w:rPr>
                <w:color w:val="000000" w:themeColor="text1"/>
              </w:rPr>
              <w:t>No effect</w:t>
            </w:r>
          </w:p>
        </w:tc>
        <w:tc>
          <w:tcPr>
            <w:tcW w:w="1343" w:type="pct"/>
          </w:tcPr>
          <w:p w14:paraId="7D3CED72" w14:textId="77777777" w:rsidR="00B21F55" w:rsidRPr="00433B22" w:rsidRDefault="00B21F55" w:rsidP="00460474">
            <w:pPr>
              <w:rPr>
                <w:color w:val="000000" w:themeColor="text1"/>
                <w:shd w:val="clear" w:color="auto" w:fill="FFFFFF"/>
              </w:rPr>
            </w:pPr>
            <w:r w:rsidRPr="00433B22">
              <w:rPr>
                <w:color w:val="000000" w:themeColor="text1"/>
              </w:rPr>
              <w:t xml:space="preserve">DTT has insignificant or no effect on FDI. Because the increasing of FDI can be expected from tax certainty or withholding tax reductions rather than entering DTT.  </w:t>
            </w:r>
          </w:p>
        </w:tc>
      </w:tr>
      <w:tr w:rsidR="00B21F55" w:rsidRPr="00433B22" w14:paraId="7B3DDE68" w14:textId="77777777" w:rsidTr="00460474">
        <w:tc>
          <w:tcPr>
            <w:tcW w:w="830" w:type="pct"/>
          </w:tcPr>
          <w:p w14:paraId="0CA67041" w14:textId="77777777" w:rsidR="00B21F55" w:rsidRPr="00433B22" w:rsidRDefault="00B21F55" w:rsidP="00460474">
            <w:r w:rsidRPr="00433B22">
              <w:t>Ohno, T., 2010</w:t>
            </w:r>
          </w:p>
          <w:p w14:paraId="682D1985" w14:textId="77777777" w:rsidR="00B21F55" w:rsidRPr="00433B22" w:rsidRDefault="00B21F55" w:rsidP="00460474">
            <w:pPr>
              <w:rPr>
                <w:color w:val="000000" w:themeColor="text1"/>
              </w:rPr>
            </w:pPr>
          </w:p>
        </w:tc>
        <w:tc>
          <w:tcPr>
            <w:tcW w:w="1125" w:type="pct"/>
          </w:tcPr>
          <w:p w14:paraId="2538EE17" w14:textId="77777777" w:rsidR="00B21F55" w:rsidRPr="00433B22" w:rsidRDefault="00B21F55" w:rsidP="00460474">
            <w:r w:rsidRPr="00433B22">
              <w:t xml:space="preserve">Empirical analysis of international tax treaties and foreign direct investment </w:t>
            </w:r>
          </w:p>
          <w:p w14:paraId="1412BBFA" w14:textId="77777777" w:rsidR="00B21F55" w:rsidRPr="00433B22" w:rsidRDefault="00B21F55" w:rsidP="00460474">
            <w:pPr>
              <w:rPr>
                <w:color w:val="000000" w:themeColor="text1"/>
              </w:rPr>
            </w:pPr>
          </w:p>
        </w:tc>
        <w:tc>
          <w:tcPr>
            <w:tcW w:w="1045" w:type="pct"/>
          </w:tcPr>
          <w:p w14:paraId="2DC23492" w14:textId="77777777" w:rsidR="00B21F55" w:rsidRPr="00433B22" w:rsidRDefault="00B21F55" w:rsidP="00460474">
            <w:pPr>
              <w:rPr>
                <w:u w:val="single"/>
              </w:rPr>
            </w:pPr>
            <w:r w:rsidRPr="00433B22">
              <w:rPr>
                <w:u w:val="single"/>
              </w:rPr>
              <w:t>Dependent Variable</w:t>
            </w:r>
          </w:p>
          <w:p w14:paraId="0E679B36" w14:textId="77777777" w:rsidR="00B21F55" w:rsidRPr="00433B22" w:rsidRDefault="00B21F55" w:rsidP="00460474">
            <w:r w:rsidRPr="00433B22">
              <w:t xml:space="preserve">Outward FDI </w:t>
            </w:r>
          </w:p>
          <w:p w14:paraId="37BA15BF" w14:textId="77777777" w:rsidR="00B21F55" w:rsidRPr="00433B22" w:rsidRDefault="00B21F55" w:rsidP="00460474">
            <w:pPr>
              <w:rPr>
                <w:u w:val="single"/>
              </w:rPr>
            </w:pPr>
            <w:r w:rsidRPr="00433B22">
              <w:rPr>
                <w:u w:val="single"/>
              </w:rPr>
              <w:t xml:space="preserve">Explanatory Variables </w:t>
            </w:r>
          </w:p>
          <w:p w14:paraId="78E123E3" w14:textId="77777777" w:rsidR="00B21F55" w:rsidRPr="00433B22" w:rsidRDefault="00B21F55" w:rsidP="00460474">
            <w:pPr>
              <w:rPr>
                <w:color w:val="000000" w:themeColor="text1"/>
                <w:u w:val="single"/>
              </w:rPr>
            </w:pPr>
            <w:r w:rsidRPr="00433B22">
              <w:t xml:space="preserve">DTT, GDP, Trade Cost, Investment Cost, Population, Years of Education, Inflation Rate, Exchange Rate, Level of Investment Safety </w:t>
            </w:r>
          </w:p>
        </w:tc>
        <w:tc>
          <w:tcPr>
            <w:tcW w:w="657" w:type="pct"/>
          </w:tcPr>
          <w:p w14:paraId="702AC40E" w14:textId="77777777" w:rsidR="00B21F55" w:rsidRPr="00433B22" w:rsidRDefault="00B21F55" w:rsidP="00460474">
            <w:pPr>
              <w:rPr>
                <w:color w:val="000000" w:themeColor="text1"/>
              </w:rPr>
            </w:pPr>
            <w:r w:rsidRPr="00433B22">
              <w:t>No effect</w:t>
            </w:r>
          </w:p>
        </w:tc>
        <w:tc>
          <w:tcPr>
            <w:tcW w:w="1343" w:type="pct"/>
          </w:tcPr>
          <w:p w14:paraId="33B05262" w14:textId="77777777" w:rsidR="00B21F55" w:rsidRPr="00433B22" w:rsidRDefault="00B21F55" w:rsidP="00460474">
            <w:r w:rsidRPr="00433B22">
              <w:rPr>
                <w:rStyle w:val="apple-converted-space"/>
                <w:rFonts w:eastAsiaTheme="majorEastAsia"/>
                <w:szCs w:val="20"/>
                <w:shd w:val="clear" w:color="auto" w:fill="FFFFFF"/>
              </w:rPr>
              <w:t xml:space="preserve">DTT has </w:t>
            </w:r>
            <w:r w:rsidRPr="00433B22">
              <w:rPr>
                <w:shd w:val="clear" w:color="auto" w:fill="FFFFFF"/>
              </w:rPr>
              <w:t>no statistically significant effects o</w:t>
            </w:r>
            <w:r w:rsidRPr="00433B22">
              <w:t xml:space="preserve">n FDI. The indication is the government should play attention to make clearly identifying the roles of DTT to build them effective for encouraging FDI. </w:t>
            </w:r>
          </w:p>
          <w:p w14:paraId="0E5558D7" w14:textId="77777777" w:rsidR="00B21F55" w:rsidRPr="00433B22" w:rsidRDefault="00B21F55" w:rsidP="00460474">
            <w:pPr>
              <w:rPr>
                <w:color w:val="000000" w:themeColor="text1"/>
              </w:rPr>
            </w:pPr>
          </w:p>
        </w:tc>
      </w:tr>
      <w:tr w:rsidR="00B21F55" w:rsidRPr="00433B22" w14:paraId="08A85A3E" w14:textId="77777777" w:rsidTr="00460474">
        <w:tc>
          <w:tcPr>
            <w:tcW w:w="830" w:type="pct"/>
          </w:tcPr>
          <w:p w14:paraId="0F8A45BA" w14:textId="77777777" w:rsidR="00B21F55" w:rsidRPr="00433B22" w:rsidRDefault="00B21F55" w:rsidP="00460474">
            <w:r w:rsidRPr="00433B22">
              <w:t xml:space="preserve">Egger, P. and Merlo, V., 2011 </w:t>
            </w:r>
          </w:p>
          <w:p w14:paraId="46A1B37B" w14:textId="77777777" w:rsidR="00B21F55" w:rsidRPr="00433B22" w:rsidRDefault="00B21F55" w:rsidP="00460474"/>
        </w:tc>
        <w:tc>
          <w:tcPr>
            <w:tcW w:w="1125" w:type="pct"/>
          </w:tcPr>
          <w:p w14:paraId="446F5764" w14:textId="77777777" w:rsidR="00B21F55" w:rsidRPr="00433B22" w:rsidRDefault="00B21F55" w:rsidP="00460474">
            <w:r w:rsidRPr="00433B22">
              <w:t xml:space="preserve">Statutory corporate tax rates and double-taxation treaties as determinants of multinational firm activity </w:t>
            </w:r>
          </w:p>
          <w:p w14:paraId="7E786BC5" w14:textId="77777777" w:rsidR="00B21F55" w:rsidRPr="00433B22" w:rsidRDefault="00B21F55" w:rsidP="00460474"/>
        </w:tc>
        <w:tc>
          <w:tcPr>
            <w:tcW w:w="1045" w:type="pct"/>
          </w:tcPr>
          <w:p w14:paraId="6CCB599A" w14:textId="77777777" w:rsidR="00B21F55" w:rsidRPr="00433B22" w:rsidRDefault="00B21F55" w:rsidP="00460474">
            <w:pPr>
              <w:rPr>
                <w:u w:val="single"/>
              </w:rPr>
            </w:pPr>
            <w:r w:rsidRPr="00433B22">
              <w:rPr>
                <w:u w:val="single"/>
              </w:rPr>
              <w:t>Dependent Variable</w:t>
            </w:r>
          </w:p>
          <w:p w14:paraId="50395EA8" w14:textId="77777777" w:rsidR="00B21F55" w:rsidRPr="00433B22" w:rsidRDefault="00B21F55" w:rsidP="00460474">
            <w:r w:rsidRPr="00433B22">
              <w:t xml:space="preserve">Outward FDI </w:t>
            </w:r>
          </w:p>
          <w:p w14:paraId="43F13AA8" w14:textId="77777777" w:rsidR="00B21F55" w:rsidRPr="00433B22" w:rsidRDefault="00B21F55" w:rsidP="00460474">
            <w:pPr>
              <w:rPr>
                <w:u w:val="single"/>
              </w:rPr>
            </w:pPr>
            <w:r w:rsidRPr="00433B22">
              <w:rPr>
                <w:u w:val="single"/>
              </w:rPr>
              <w:t xml:space="preserve">Explanatory Variables </w:t>
            </w:r>
          </w:p>
          <w:p w14:paraId="186420E4" w14:textId="77777777" w:rsidR="00B21F55" w:rsidRPr="00433B22" w:rsidRDefault="00B21F55" w:rsidP="00460474">
            <w:pPr>
              <w:rPr>
                <w:u w:val="single"/>
              </w:rPr>
            </w:pPr>
            <w:r w:rsidRPr="00433B22">
              <w:t>DTT, GDP,  Statutory Corporate Tax, Skill, Capital-Labour Ratio, Asset per Employee</w:t>
            </w:r>
          </w:p>
        </w:tc>
        <w:tc>
          <w:tcPr>
            <w:tcW w:w="657" w:type="pct"/>
          </w:tcPr>
          <w:p w14:paraId="544E86D8" w14:textId="77777777" w:rsidR="00B21F55" w:rsidRPr="00433B22" w:rsidRDefault="00B21F55" w:rsidP="00460474">
            <w:r w:rsidRPr="00433B22">
              <w:t>+</w:t>
            </w:r>
          </w:p>
        </w:tc>
        <w:tc>
          <w:tcPr>
            <w:tcW w:w="1343" w:type="pct"/>
          </w:tcPr>
          <w:p w14:paraId="6397F943" w14:textId="77777777" w:rsidR="00B21F55" w:rsidRPr="00433B22" w:rsidRDefault="00B21F55" w:rsidP="00460474">
            <w:r w:rsidRPr="00433B22">
              <w:t xml:space="preserve">DTT has a significant positive influence on outward FDI. Because DTT has effective tax policy incentive to investors. </w:t>
            </w:r>
          </w:p>
          <w:p w14:paraId="584275A7" w14:textId="77777777" w:rsidR="00B21F55" w:rsidRPr="00433B22" w:rsidRDefault="00B21F55" w:rsidP="00460474">
            <w:pPr>
              <w:rPr>
                <w:rFonts w:eastAsiaTheme="majorEastAsia"/>
                <w:szCs w:val="20"/>
                <w:shd w:val="clear" w:color="auto" w:fill="FFFFFF"/>
              </w:rPr>
            </w:pPr>
          </w:p>
        </w:tc>
      </w:tr>
      <w:tr w:rsidR="00B21F55" w:rsidRPr="00433B22" w14:paraId="3211B5B7" w14:textId="77777777" w:rsidTr="00460474">
        <w:tc>
          <w:tcPr>
            <w:tcW w:w="830" w:type="pct"/>
          </w:tcPr>
          <w:p w14:paraId="3D9AB672" w14:textId="77777777" w:rsidR="00B21F55" w:rsidRPr="00433B22" w:rsidRDefault="00B21F55" w:rsidP="00460474">
            <w:r w:rsidRPr="00433B22">
              <w:rPr>
                <w:shd w:val="clear" w:color="auto" w:fill="FFFFFF"/>
              </w:rPr>
              <w:t xml:space="preserve">Sharkey, N. C. and Bain, K., 2011 </w:t>
            </w:r>
          </w:p>
          <w:p w14:paraId="7355F68C" w14:textId="77777777" w:rsidR="00B21F55" w:rsidRPr="00433B22" w:rsidRDefault="00B21F55" w:rsidP="00460474"/>
        </w:tc>
        <w:tc>
          <w:tcPr>
            <w:tcW w:w="1125" w:type="pct"/>
          </w:tcPr>
          <w:p w14:paraId="43E04F79" w14:textId="77777777" w:rsidR="00B21F55" w:rsidRPr="00433B22" w:rsidRDefault="00B21F55" w:rsidP="00460474">
            <w:r w:rsidRPr="00433B22">
              <w:rPr>
                <w:shd w:val="clear" w:color="auto" w:fill="FFFFFF"/>
              </w:rPr>
              <w:t xml:space="preserve">An Australia-Hong Kong double tax agreement: Assessing the costs and benefits </w:t>
            </w:r>
          </w:p>
          <w:p w14:paraId="0F559D1E" w14:textId="77777777" w:rsidR="00B21F55" w:rsidRPr="00433B22" w:rsidRDefault="00B21F55" w:rsidP="00460474"/>
        </w:tc>
        <w:tc>
          <w:tcPr>
            <w:tcW w:w="1045" w:type="pct"/>
          </w:tcPr>
          <w:p w14:paraId="6279384D" w14:textId="77777777" w:rsidR="00B21F55" w:rsidRPr="00433B22" w:rsidRDefault="00B21F55" w:rsidP="00460474">
            <w:r w:rsidRPr="00433B22">
              <w:t xml:space="preserve">A Review of Literature </w:t>
            </w:r>
          </w:p>
          <w:p w14:paraId="5F71C8D9" w14:textId="77777777" w:rsidR="00B21F55" w:rsidRPr="00433B22" w:rsidRDefault="00B21F55" w:rsidP="00460474">
            <w:pPr>
              <w:rPr>
                <w:u w:val="single"/>
              </w:rPr>
            </w:pPr>
          </w:p>
        </w:tc>
        <w:tc>
          <w:tcPr>
            <w:tcW w:w="657" w:type="pct"/>
          </w:tcPr>
          <w:p w14:paraId="2B3315BC" w14:textId="77777777" w:rsidR="00B21F55" w:rsidRPr="00433B22" w:rsidRDefault="00B21F55" w:rsidP="00460474">
            <w:r w:rsidRPr="00433B22">
              <w:t>+</w:t>
            </w:r>
          </w:p>
        </w:tc>
        <w:tc>
          <w:tcPr>
            <w:tcW w:w="1343" w:type="pct"/>
          </w:tcPr>
          <w:p w14:paraId="61D58C29" w14:textId="77777777" w:rsidR="00B21F55" w:rsidRPr="00433B22" w:rsidRDefault="00B21F55" w:rsidP="00460474">
            <w:r w:rsidRPr="00433B22">
              <w:t xml:space="preserve">DTT would have important effect in increasing FDI. This negotiations of this treaty do launch carefully to regulate whether a low rate each item of income to ensure investor avoided from uncertainty tax rate under internal law. </w:t>
            </w:r>
          </w:p>
          <w:p w14:paraId="586EE9F1" w14:textId="77777777" w:rsidR="00B21F55" w:rsidRPr="00433B22" w:rsidRDefault="00B21F55" w:rsidP="00460474"/>
        </w:tc>
      </w:tr>
    </w:tbl>
    <w:p w14:paraId="6C750E49" w14:textId="77777777" w:rsidR="00B21F55" w:rsidRDefault="00B21F55" w:rsidP="00B21F55"/>
    <w:p w14:paraId="61B1FA6F" w14:textId="77777777" w:rsidR="00B21F55" w:rsidRDefault="00B21F55" w:rsidP="00B21F55"/>
    <w:p w14:paraId="03E14E2B" w14:textId="77777777" w:rsidR="00B21F55" w:rsidRDefault="00B21F55" w:rsidP="00B21F55"/>
    <w:p w14:paraId="758072ED" w14:textId="77777777" w:rsidR="00B21F55" w:rsidRDefault="00B21F55" w:rsidP="00B21F55"/>
    <w:p w14:paraId="5BC5EDD9" w14:textId="77777777" w:rsidR="00B21F55" w:rsidRDefault="00B21F55" w:rsidP="00B21F55"/>
    <w:tbl>
      <w:tblPr>
        <w:tblStyle w:val="TableGrid"/>
        <w:tblW w:w="5896" w:type="pct"/>
        <w:tblInd w:w="-856" w:type="dxa"/>
        <w:tblLook w:val="04A0" w:firstRow="1" w:lastRow="0" w:firstColumn="1" w:lastColumn="0" w:noHBand="0" w:noVBand="1"/>
      </w:tblPr>
      <w:tblGrid>
        <w:gridCol w:w="1765"/>
        <w:gridCol w:w="2392"/>
        <w:gridCol w:w="2222"/>
        <w:gridCol w:w="1397"/>
        <w:gridCol w:w="2856"/>
      </w:tblGrid>
      <w:tr w:rsidR="00B21F55" w:rsidRPr="00433B22" w14:paraId="03B09FC0" w14:textId="77777777" w:rsidTr="00460474">
        <w:tc>
          <w:tcPr>
            <w:tcW w:w="830" w:type="pct"/>
            <w:shd w:val="clear" w:color="auto" w:fill="D0CECE" w:themeFill="background2" w:themeFillShade="E6"/>
          </w:tcPr>
          <w:p w14:paraId="5342927F" w14:textId="77777777" w:rsidR="00B21F55" w:rsidRPr="00433B22" w:rsidRDefault="00B21F55" w:rsidP="00460474">
            <w:r w:rsidRPr="00E06437">
              <w:rPr>
                <w:b/>
                <w:bCs/>
              </w:rPr>
              <w:lastRenderedPageBreak/>
              <w:t xml:space="preserve">Author (s) </w:t>
            </w:r>
          </w:p>
        </w:tc>
        <w:tc>
          <w:tcPr>
            <w:tcW w:w="1125" w:type="pct"/>
            <w:shd w:val="clear" w:color="auto" w:fill="D0CECE" w:themeFill="background2" w:themeFillShade="E6"/>
          </w:tcPr>
          <w:p w14:paraId="3BFAE4DC" w14:textId="77777777" w:rsidR="00B21F55" w:rsidRPr="00433B22" w:rsidRDefault="00B21F55" w:rsidP="00460474">
            <w:r w:rsidRPr="00E06437">
              <w:rPr>
                <w:b/>
                <w:bCs/>
              </w:rPr>
              <w:t xml:space="preserve">Topic </w:t>
            </w:r>
          </w:p>
        </w:tc>
        <w:tc>
          <w:tcPr>
            <w:tcW w:w="1045" w:type="pct"/>
            <w:shd w:val="clear" w:color="auto" w:fill="D0CECE" w:themeFill="background2" w:themeFillShade="E6"/>
          </w:tcPr>
          <w:p w14:paraId="232A93C8" w14:textId="77777777" w:rsidR="00B21F55" w:rsidRPr="00433B22" w:rsidRDefault="00B21F55" w:rsidP="00460474">
            <w:pPr>
              <w:rPr>
                <w:u w:val="single"/>
              </w:rPr>
            </w:pPr>
            <w:r w:rsidRPr="00E06437">
              <w:rPr>
                <w:b/>
                <w:bCs/>
              </w:rPr>
              <w:t>Variables</w:t>
            </w:r>
          </w:p>
        </w:tc>
        <w:tc>
          <w:tcPr>
            <w:tcW w:w="657" w:type="pct"/>
            <w:shd w:val="clear" w:color="auto" w:fill="D0CECE" w:themeFill="background2" w:themeFillShade="E6"/>
          </w:tcPr>
          <w:p w14:paraId="33741A8D" w14:textId="77777777" w:rsidR="00B21F55" w:rsidRPr="00433B22" w:rsidRDefault="00B21F55" w:rsidP="00460474">
            <w:r w:rsidRPr="00E06437">
              <w:rPr>
                <w:b/>
                <w:bCs/>
              </w:rPr>
              <w:t>Effect sign of DTT on FDI</w:t>
            </w:r>
          </w:p>
        </w:tc>
        <w:tc>
          <w:tcPr>
            <w:tcW w:w="1343" w:type="pct"/>
            <w:shd w:val="clear" w:color="auto" w:fill="D0CECE" w:themeFill="background2" w:themeFillShade="E6"/>
          </w:tcPr>
          <w:p w14:paraId="082B6439" w14:textId="77777777" w:rsidR="00B21F55" w:rsidRPr="00433B22" w:rsidRDefault="00B21F55" w:rsidP="00460474">
            <w:r w:rsidRPr="00E06437">
              <w:rPr>
                <w:b/>
                <w:bCs/>
              </w:rPr>
              <w:t xml:space="preserve">Findings </w:t>
            </w:r>
          </w:p>
        </w:tc>
      </w:tr>
      <w:tr w:rsidR="00B21F55" w:rsidRPr="00433B22" w14:paraId="61ECA3FF" w14:textId="77777777" w:rsidTr="00460474">
        <w:tc>
          <w:tcPr>
            <w:tcW w:w="830" w:type="pct"/>
          </w:tcPr>
          <w:p w14:paraId="29ED2F57" w14:textId="77777777" w:rsidR="00B21F55" w:rsidRPr="00433B22" w:rsidRDefault="00B21F55" w:rsidP="00460474">
            <w:r w:rsidRPr="00433B22">
              <w:t xml:space="preserve">Baker, P., 2014 </w:t>
            </w:r>
          </w:p>
          <w:p w14:paraId="0B3DE4FD" w14:textId="77777777" w:rsidR="00B21F55" w:rsidRPr="00433B22" w:rsidRDefault="00B21F55" w:rsidP="00460474">
            <w:pPr>
              <w:rPr>
                <w:shd w:val="clear" w:color="auto" w:fill="FFFFFF"/>
              </w:rPr>
            </w:pPr>
          </w:p>
        </w:tc>
        <w:tc>
          <w:tcPr>
            <w:tcW w:w="1125" w:type="pct"/>
          </w:tcPr>
          <w:p w14:paraId="60868338" w14:textId="77777777" w:rsidR="00B21F55" w:rsidRPr="00433B22" w:rsidRDefault="00B21F55" w:rsidP="00460474">
            <w:pPr>
              <w:rPr>
                <w:shd w:val="clear" w:color="auto" w:fill="FFFFFF"/>
              </w:rPr>
            </w:pPr>
            <w:r w:rsidRPr="00433B22">
              <w:t xml:space="preserve">An analysis of double taxation treaties and their effect on foreign direct investment </w:t>
            </w:r>
          </w:p>
        </w:tc>
        <w:tc>
          <w:tcPr>
            <w:tcW w:w="1045" w:type="pct"/>
          </w:tcPr>
          <w:p w14:paraId="2364D5DC" w14:textId="77777777" w:rsidR="00B21F55" w:rsidRPr="00433B22" w:rsidRDefault="00B21F55" w:rsidP="00460474">
            <w:pPr>
              <w:rPr>
                <w:u w:val="single"/>
              </w:rPr>
            </w:pPr>
            <w:r w:rsidRPr="00433B22">
              <w:rPr>
                <w:u w:val="single"/>
              </w:rPr>
              <w:t>Dependent Variable</w:t>
            </w:r>
          </w:p>
          <w:p w14:paraId="6E6D1C94" w14:textId="77777777" w:rsidR="00B21F55" w:rsidRPr="00433B22" w:rsidRDefault="00B21F55" w:rsidP="00460474">
            <w:pPr>
              <w:rPr>
                <w:u w:val="single"/>
              </w:rPr>
            </w:pPr>
            <w:r w:rsidRPr="00433B22">
              <w:t xml:space="preserve">Outward FDI </w:t>
            </w:r>
          </w:p>
          <w:p w14:paraId="6AEE5ACA" w14:textId="77777777" w:rsidR="00B21F55" w:rsidRPr="00433B22" w:rsidRDefault="00B21F55" w:rsidP="00460474">
            <w:pPr>
              <w:rPr>
                <w:u w:val="single"/>
              </w:rPr>
            </w:pPr>
            <w:r w:rsidRPr="00433B22">
              <w:rPr>
                <w:u w:val="single"/>
              </w:rPr>
              <w:t xml:space="preserve">Explanatory Variables </w:t>
            </w:r>
          </w:p>
          <w:p w14:paraId="551DEF7E" w14:textId="77777777" w:rsidR="00B21F55" w:rsidRPr="00433B22" w:rsidRDefault="00B21F55" w:rsidP="00460474">
            <w:r w:rsidRPr="00433B22">
              <w:t>DTT, GDP, GDP per Capita, Trade Cost, Investment Cost, Distance, Rule of Law, Corporate Tax Rate, BIT, Inflation Rate, Natural Resource, Infrastructure, Exchange Rate.</w:t>
            </w:r>
          </w:p>
        </w:tc>
        <w:tc>
          <w:tcPr>
            <w:tcW w:w="657" w:type="pct"/>
          </w:tcPr>
          <w:p w14:paraId="78799534" w14:textId="77777777" w:rsidR="00B21F55" w:rsidRPr="00433B22" w:rsidRDefault="00B21F55" w:rsidP="00460474">
            <w:r w:rsidRPr="00433B22">
              <w:t>No effect</w:t>
            </w:r>
          </w:p>
        </w:tc>
        <w:tc>
          <w:tcPr>
            <w:tcW w:w="1343" w:type="pct"/>
          </w:tcPr>
          <w:p w14:paraId="6B5DE353" w14:textId="77777777" w:rsidR="00B21F55" w:rsidRPr="00433B22" w:rsidRDefault="00B21F55" w:rsidP="00460474">
            <w:r w:rsidRPr="00433B22">
              <w:t xml:space="preserve">DTT has no effect on FDI from developed to less developed countries. Developed countries provide unilateral release of double taxation and avoid to use treaties for attracting multinational enterprises’ FDI decisions as unilateral release is better to set up tax rate by their own. </w:t>
            </w:r>
          </w:p>
          <w:p w14:paraId="0BE6D5AD" w14:textId="77777777" w:rsidR="00B21F55" w:rsidRPr="00433B22" w:rsidRDefault="00B21F55" w:rsidP="00460474"/>
          <w:p w14:paraId="319FFE54" w14:textId="77777777" w:rsidR="00B21F55" w:rsidRPr="00433B22" w:rsidRDefault="00B21F55" w:rsidP="00460474"/>
        </w:tc>
      </w:tr>
      <w:tr w:rsidR="00B21F55" w:rsidRPr="00433B22" w14:paraId="62746FAD" w14:textId="77777777" w:rsidTr="00460474">
        <w:tc>
          <w:tcPr>
            <w:tcW w:w="830" w:type="pct"/>
          </w:tcPr>
          <w:p w14:paraId="4E5C526A" w14:textId="77777777" w:rsidR="00B21F55" w:rsidRPr="00433B22" w:rsidRDefault="00B21F55" w:rsidP="00460474">
            <w:r w:rsidRPr="00433B22">
              <w:rPr>
                <w:shd w:val="clear" w:color="auto" w:fill="FFFFFF"/>
              </w:rPr>
              <w:t>Marques, M. and Pinho, C., 2014</w:t>
            </w:r>
          </w:p>
          <w:p w14:paraId="46D2921C" w14:textId="77777777" w:rsidR="00B21F55" w:rsidRPr="00433B22" w:rsidRDefault="00B21F55" w:rsidP="00460474"/>
        </w:tc>
        <w:tc>
          <w:tcPr>
            <w:tcW w:w="1125" w:type="pct"/>
          </w:tcPr>
          <w:p w14:paraId="173C21B4" w14:textId="77777777" w:rsidR="00B21F55" w:rsidRPr="00433B22" w:rsidRDefault="00B21F55" w:rsidP="00460474">
            <w:r w:rsidRPr="00433B22">
              <w:rPr>
                <w:shd w:val="clear" w:color="auto" w:fill="FFFFFF"/>
              </w:rPr>
              <w:t xml:space="preserve">Tax-Treaty effects on foreign investment: evidence from European multinationals </w:t>
            </w:r>
          </w:p>
          <w:p w14:paraId="78E5AE95" w14:textId="77777777" w:rsidR="00B21F55" w:rsidRPr="00433B22" w:rsidRDefault="00B21F55" w:rsidP="00460474"/>
        </w:tc>
        <w:tc>
          <w:tcPr>
            <w:tcW w:w="1045" w:type="pct"/>
          </w:tcPr>
          <w:p w14:paraId="1E67932D" w14:textId="77777777" w:rsidR="00B21F55" w:rsidRPr="00433B22" w:rsidRDefault="00B21F55" w:rsidP="00460474">
            <w:pPr>
              <w:rPr>
                <w:u w:val="single"/>
              </w:rPr>
            </w:pPr>
            <w:r w:rsidRPr="00433B22">
              <w:rPr>
                <w:u w:val="single"/>
              </w:rPr>
              <w:t>Dependent Variable</w:t>
            </w:r>
          </w:p>
          <w:p w14:paraId="0685E15E" w14:textId="77777777" w:rsidR="00B21F55" w:rsidRPr="00433B22" w:rsidRDefault="00B21F55" w:rsidP="00460474">
            <w:pPr>
              <w:rPr>
                <w:u w:val="single"/>
              </w:rPr>
            </w:pPr>
            <w:r w:rsidRPr="00433B22">
              <w:t xml:space="preserve">Outward FDI </w:t>
            </w:r>
          </w:p>
          <w:p w14:paraId="59239994" w14:textId="77777777" w:rsidR="00B21F55" w:rsidRPr="00433B22" w:rsidRDefault="00B21F55" w:rsidP="00460474">
            <w:pPr>
              <w:rPr>
                <w:u w:val="single"/>
              </w:rPr>
            </w:pPr>
            <w:r w:rsidRPr="00433B22">
              <w:rPr>
                <w:u w:val="single"/>
              </w:rPr>
              <w:t xml:space="preserve">Explanatory Variables </w:t>
            </w:r>
          </w:p>
          <w:p w14:paraId="45C7B914" w14:textId="77777777" w:rsidR="00B21F55" w:rsidRPr="00433B22" w:rsidRDefault="00B21F55" w:rsidP="00460474">
            <w:pPr>
              <w:rPr>
                <w:u w:val="single"/>
              </w:rPr>
            </w:pPr>
            <w:r w:rsidRPr="00433B22">
              <w:t>DTT, Effective Tax Rate, Corporate Tax Rate, Withholding Tax Rate, GDP, Inflation, Labour Cost</w:t>
            </w:r>
          </w:p>
        </w:tc>
        <w:tc>
          <w:tcPr>
            <w:tcW w:w="657" w:type="pct"/>
          </w:tcPr>
          <w:p w14:paraId="1A1406D7" w14:textId="77777777" w:rsidR="00B21F55" w:rsidRPr="00433B22" w:rsidRDefault="00B21F55" w:rsidP="00460474">
            <w:r w:rsidRPr="00433B22">
              <w:t>+</w:t>
            </w:r>
          </w:p>
        </w:tc>
        <w:tc>
          <w:tcPr>
            <w:tcW w:w="1343" w:type="pct"/>
          </w:tcPr>
          <w:p w14:paraId="0D572007" w14:textId="77777777" w:rsidR="00B21F55" w:rsidRPr="00433B22" w:rsidRDefault="00B21F55" w:rsidP="00460474">
            <w:r w:rsidRPr="00433B22">
              <w:t xml:space="preserve">DTT provides significant positive impact in encouraging MNE’s FDI as DTT has offering low tax rate than internal law offers. </w:t>
            </w:r>
          </w:p>
        </w:tc>
      </w:tr>
      <w:tr w:rsidR="00B21F55" w:rsidRPr="00433B22" w14:paraId="6E69C5BE" w14:textId="77777777" w:rsidTr="00460474">
        <w:tc>
          <w:tcPr>
            <w:tcW w:w="830" w:type="pct"/>
          </w:tcPr>
          <w:p w14:paraId="27ED3676" w14:textId="77777777" w:rsidR="00B21F55" w:rsidRPr="00433B22" w:rsidRDefault="00B21F55" w:rsidP="00460474">
            <w:pPr>
              <w:rPr>
                <w:shd w:val="clear" w:color="auto" w:fill="FFFFFF"/>
              </w:rPr>
            </w:pPr>
            <w:r w:rsidRPr="00433B22">
              <w:t xml:space="preserve">Ahmed, S. and Giafri, R.N.M., 2015 </w:t>
            </w:r>
          </w:p>
        </w:tc>
        <w:tc>
          <w:tcPr>
            <w:tcW w:w="1125" w:type="pct"/>
          </w:tcPr>
          <w:p w14:paraId="524F14F3" w14:textId="77777777" w:rsidR="00B21F55" w:rsidRPr="00433B22" w:rsidRDefault="00B21F55" w:rsidP="00460474">
            <w:pPr>
              <w:rPr>
                <w:shd w:val="clear" w:color="auto" w:fill="FFFFFF"/>
              </w:rPr>
            </w:pPr>
            <w:r w:rsidRPr="00433B22">
              <w:t xml:space="preserve">The role of double taxation treaties on attracting foreign direct investment </w:t>
            </w:r>
          </w:p>
        </w:tc>
        <w:tc>
          <w:tcPr>
            <w:tcW w:w="1045" w:type="pct"/>
          </w:tcPr>
          <w:p w14:paraId="3EE37E14" w14:textId="77777777" w:rsidR="00B21F55" w:rsidRPr="00433B22" w:rsidRDefault="00B21F55" w:rsidP="00460474">
            <w:r w:rsidRPr="00433B22">
              <w:t xml:space="preserve">A Review of Literature </w:t>
            </w:r>
          </w:p>
          <w:p w14:paraId="386889E7" w14:textId="77777777" w:rsidR="00B21F55" w:rsidRPr="00433B22" w:rsidRDefault="00B21F55" w:rsidP="00460474">
            <w:pPr>
              <w:rPr>
                <w:u w:val="single"/>
              </w:rPr>
            </w:pPr>
          </w:p>
        </w:tc>
        <w:tc>
          <w:tcPr>
            <w:tcW w:w="657" w:type="pct"/>
          </w:tcPr>
          <w:p w14:paraId="1D7F2515" w14:textId="77777777" w:rsidR="00B21F55" w:rsidRPr="00433B22" w:rsidRDefault="00B21F55" w:rsidP="00460474">
            <w:r w:rsidRPr="00433B22">
              <w:t>+</w:t>
            </w:r>
          </w:p>
        </w:tc>
        <w:tc>
          <w:tcPr>
            <w:tcW w:w="1343" w:type="pct"/>
          </w:tcPr>
          <w:p w14:paraId="31BE5904" w14:textId="77777777" w:rsidR="00B21F55" w:rsidRPr="00433B22" w:rsidRDefault="00B21F55" w:rsidP="00460474">
            <w:r w:rsidRPr="00433B22">
              <w:t xml:space="preserve">DTT stops incidents of double taxation. It aids less developed countries in attracting FDI, and reduce double taxation. However, less developed nations sacrifice high costs to enter DTT and FDI to cover these costs. </w:t>
            </w:r>
          </w:p>
        </w:tc>
      </w:tr>
      <w:tr w:rsidR="00B21F55" w:rsidRPr="00433B22" w14:paraId="1832D213" w14:textId="77777777" w:rsidTr="00460474">
        <w:tc>
          <w:tcPr>
            <w:tcW w:w="830" w:type="pct"/>
          </w:tcPr>
          <w:p w14:paraId="6AD3FB50" w14:textId="77777777" w:rsidR="00B21F55" w:rsidRPr="00433B22" w:rsidRDefault="00B21F55" w:rsidP="00460474">
            <w:r w:rsidRPr="00433B22">
              <w:rPr>
                <w:shd w:val="clear" w:color="auto" w:fill="FFFFFF"/>
              </w:rPr>
              <w:t xml:space="preserve">Murthy, K. V. and Bhasin, N., </w:t>
            </w:r>
            <w:r w:rsidRPr="00433B22">
              <w:t>2015</w:t>
            </w:r>
          </w:p>
          <w:p w14:paraId="615D1E7A" w14:textId="77777777" w:rsidR="00B21F55" w:rsidRPr="00433B22" w:rsidRDefault="00B21F55" w:rsidP="00460474"/>
        </w:tc>
        <w:tc>
          <w:tcPr>
            <w:tcW w:w="1125" w:type="pct"/>
          </w:tcPr>
          <w:p w14:paraId="4C67163F" w14:textId="77777777" w:rsidR="00B21F55" w:rsidRPr="00433B22" w:rsidRDefault="00B21F55" w:rsidP="00460474">
            <w:r w:rsidRPr="00433B22">
              <w:t xml:space="preserve">The impact of bilateral tax treaties: A multi-country analysis of FDI inflows in India </w:t>
            </w:r>
          </w:p>
          <w:p w14:paraId="29CD4641" w14:textId="77777777" w:rsidR="00B21F55" w:rsidRPr="00433B22" w:rsidRDefault="00B21F55" w:rsidP="00460474"/>
        </w:tc>
        <w:tc>
          <w:tcPr>
            <w:tcW w:w="1045" w:type="pct"/>
          </w:tcPr>
          <w:p w14:paraId="430CFD83" w14:textId="77777777" w:rsidR="00B21F55" w:rsidRPr="00433B22" w:rsidRDefault="00B21F55" w:rsidP="00460474">
            <w:pPr>
              <w:rPr>
                <w:u w:val="single"/>
              </w:rPr>
            </w:pPr>
            <w:r w:rsidRPr="00433B22">
              <w:rPr>
                <w:u w:val="single"/>
              </w:rPr>
              <w:t>Dependent Variable</w:t>
            </w:r>
          </w:p>
          <w:p w14:paraId="64665285" w14:textId="77777777" w:rsidR="00B21F55" w:rsidRPr="00433B22" w:rsidRDefault="00B21F55" w:rsidP="00460474">
            <w:r w:rsidRPr="00433B22">
              <w:t xml:space="preserve">Inward FDI </w:t>
            </w:r>
          </w:p>
          <w:p w14:paraId="4478A08B" w14:textId="77777777" w:rsidR="00B21F55" w:rsidRPr="00433B22" w:rsidRDefault="00B21F55" w:rsidP="00460474">
            <w:pPr>
              <w:rPr>
                <w:u w:val="single"/>
              </w:rPr>
            </w:pPr>
            <w:r w:rsidRPr="00433B22">
              <w:rPr>
                <w:u w:val="single"/>
              </w:rPr>
              <w:t xml:space="preserve">Explanatory Variables </w:t>
            </w:r>
          </w:p>
          <w:p w14:paraId="62B3C15F" w14:textId="77777777" w:rsidR="00B21F55" w:rsidRPr="00433B22" w:rsidRDefault="00B21F55" w:rsidP="00460474">
            <w:r w:rsidRPr="00433B22">
              <w:t>DTT, GDP, GDP per Capita, TOP, Distance</w:t>
            </w:r>
          </w:p>
        </w:tc>
        <w:tc>
          <w:tcPr>
            <w:tcW w:w="657" w:type="pct"/>
          </w:tcPr>
          <w:p w14:paraId="250E414A" w14:textId="77777777" w:rsidR="00B21F55" w:rsidRPr="00433B22" w:rsidRDefault="00B21F55" w:rsidP="00460474">
            <w:r w:rsidRPr="00433B22">
              <w:t>+</w:t>
            </w:r>
          </w:p>
        </w:tc>
        <w:tc>
          <w:tcPr>
            <w:tcW w:w="1343" w:type="pct"/>
          </w:tcPr>
          <w:p w14:paraId="2EEB7D50" w14:textId="77777777" w:rsidR="00B21F55" w:rsidRPr="00433B22" w:rsidRDefault="00B21F55" w:rsidP="00460474">
            <w:r w:rsidRPr="00433B22">
              <w:t xml:space="preserve">DTT presents  significant effect as determinants of FDI flows to India. Because effective tax system can aid to create greater competitive investment. GDP and Distance are also key variables to encourage FDI inflows. </w:t>
            </w:r>
          </w:p>
          <w:p w14:paraId="1B334034" w14:textId="77777777" w:rsidR="00B21F55" w:rsidRPr="00433B22" w:rsidRDefault="00B21F55" w:rsidP="00460474"/>
        </w:tc>
      </w:tr>
      <w:tr w:rsidR="00B21F55" w:rsidRPr="00433B22" w14:paraId="21AC6C84" w14:textId="77777777" w:rsidTr="00460474">
        <w:tc>
          <w:tcPr>
            <w:tcW w:w="830" w:type="pct"/>
          </w:tcPr>
          <w:p w14:paraId="70B1EBCE" w14:textId="77777777" w:rsidR="00B21F55" w:rsidRPr="00433B22" w:rsidRDefault="00B21F55" w:rsidP="00460474">
            <w:pPr>
              <w:rPr>
                <w:shd w:val="clear" w:color="auto" w:fill="FFFFFF"/>
              </w:rPr>
            </w:pPr>
            <w:r w:rsidRPr="00433B22">
              <w:t xml:space="preserve">Castillo-Murciego, Á. and López-Laborda, J., 2019 </w:t>
            </w:r>
          </w:p>
        </w:tc>
        <w:tc>
          <w:tcPr>
            <w:tcW w:w="1125" w:type="pct"/>
          </w:tcPr>
          <w:p w14:paraId="74B033EC" w14:textId="77777777" w:rsidR="00B21F55" w:rsidRPr="00433B22" w:rsidRDefault="00B21F55" w:rsidP="00460474">
            <w:r w:rsidRPr="00433B22">
              <w:rPr>
                <w:color w:val="000000" w:themeColor="text1"/>
              </w:rPr>
              <w:t xml:space="preserve">The effect of double taxation treaties and territorial tax systems on foreign direct investment </w:t>
            </w:r>
          </w:p>
        </w:tc>
        <w:tc>
          <w:tcPr>
            <w:tcW w:w="1045" w:type="pct"/>
          </w:tcPr>
          <w:p w14:paraId="26C4C8C4" w14:textId="77777777" w:rsidR="00B21F55" w:rsidRPr="00433B22" w:rsidRDefault="00B21F55" w:rsidP="00460474">
            <w:pPr>
              <w:rPr>
                <w:u w:val="single"/>
              </w:rPr>
            </w:pPr>
            <w:r w:rsidRPr="00433B22">
              <w:rPr>
                <w:u w:val="single"/>
              </w:rPr>
              <w:t>Dependent Variables</w:t>
            </w:r>
          </w:p>
          <w:p w14:paraId="6656CD8F" w14:textId="77777777" w:rsidR="00B21F55" w:rsidRPr="00433B22" w:rsidRDefault="00B21F55" w:rsidP="00460474">
            <w:r w:rsidRPr="00433B22">
              <w:t xml:space="preserve">Inward FDI and outward FDI </w:t>
            </w:r>
          </w:p>
          <w:p w14:paraId="2B18D64B" w14:textId="77777777" w:rsidR="00B21F55" w:rsidRPr="00433B22" w:rsidRDefault="00B21F55" w:rsidP="00460474">
            <w:pPr>
              <w:rPr>
                <w:u w:val="single"/>
              </w:rPr>
            </w:pPr>
            <w:r w:rsidRPr="00433B22">
              <w:rPr>
                <w:u w:val="single"/>
              </w:rPr>
              <w:t xml:space="preserve">Explanatory Variables </w:t>
            </w:r>
          </w:p>
          <w:p w14:paraId="72E1D1EF" w14:textId="77777777" w:rsidR="00B21F55" w:rsidRPr="00433B22" w:rsidRDefault="00B21F55" w:rsidP="00460474">
            <w:pPr>
              <w:rPr>
                <w:u w:val="single"/>
              </w:rPr>
            </w:pPr>
            <w:r w:rsidRPr="00433B22">
              <w:t>DTT, GDP, Distance, Exchange Rate, BIT, Institution</w:t>
            </w:r>
          </w:p>
        </w:tc>
        <w:tc>
          <w:tcPr>
            <w:tcW w:w="657" w:type="pct"/>
          </w:tcPr>
          <w:p w14:paraId="5C3FC418" w14:textId="77777777" w:rsidR="00B21F55" w:rsidRPr="00433B22" w:rsidRDefault="00B21F55" w:rsidP="00460474">
            <w:r w:rsidRPr="00433B22">
              <w:rPr>
                <w:color w:val="000000" w:themeColor="text1"/>
              </w:rPr>
              <w:t>+</w:t>
            </w:r>
          </w:p>
        </w:tc>
        <w:tc>
          <w:tcPr>
            <w:tcW w:w="1343" w:type="pct"/>
          </w:tcPr>
          <w:p w14:paraId="1552B9BE" w14:textId="77777777" w:rsidR="00B21F55" w:rsidRPr="00433B22" w:rsidRDefault="00B21F55" w:rsidP="00460474">
            <w:r w:rsidRPr="00433B22">
              <w:rPr>
                <w:color w:val="000000" w:themeColor="text1"/>
                <w:shd w:val="clear" w:color="auto" w:fill="FFFFFF"/>
              </w:rPr>
              <w:t xml:space="preserve">DTTs increase on Spain’s inward and outward FDI. </w:t>
            </w:r>
            <w:r w:rsidRPr="00433B22">
              <w:t xml:space="preserve"> Due to DTTs can reduce the tax avoidance and evasion of MNEs.</w:t>
            </w:r>
          </w:p>
        </w:tc>
      </w:tr>
      <w:tr w:rsidR="00B21F55" w:rsidRPr="00433B22" w14:paraId="284FF3AD" w14:textId="77777777" w:rsidTr="00460474">
        <w:trPr>
          <w:trHeight w:val="1962"/>
        </w:trPr>
        <w:tc>
          <w:tcPr>
            <w:tcW w:w="830" w:type="pct"/>
          </w:tcPr>
          <w:p w14:paraId="6ECBCA29" w14:textId="77777777" w:rsidR="00B21F55" w:rsidRPr="00433B22" w:rsidRDefault="00B21F55" w:rsidP="00460474">
            <w:r w:rsidRPr="00433B22">
              <w:t xml:space="preserve">Dong, Y., 2019 </w:t>
            </w:r>
          </w:p>
          <w:p w14:paraId="1B17684E" w14:textId="77777777" w:rsidR="00B21F55" w:rsidRPr="00433B22" w:rsidRDefault="00B21F55" w:rsidP="00460474"/>
        </w:tc>
        <w:tc>
          <w:tcPr>
            <w:tcW w:w="1125" w:type="pct"/>
          </w:tcPr>
          <w:p w14:paraId="6C0930E8" w14:textId="77777777" w:rsidR="00B21F55" w:rsidRPr="00433B22" w:rsidRDefault="00B21F55" w:rsidP="00460474">
            <w:r w:rsidRPr="00433B22">
              <w:t xml:space="preserve">The Impact of Double Tax Treaties on Inward FDI in ASEAN Countries </w:t>
            </w:r>
          </w:p>
          <w:p w14:paraId="37A61371" w14:textId="77777777" w:rsidR="00B21F55" w:rsidRPr="00433B22" w:rsidRDefault="00B21F55" w:rsidP="00460474">
            <w:pPr>
              <w:rPr>
                <w:color w:val="000000" w:themeColor="text1"/>
              </w:rPr>
            </w:pPr>
          </w:p>
        </w:tc>
        <w:tc>
          <w:tcPr>
            <w:tcW w:w="1045" w:type="pct"/>
          </w:tcPr>
          <w:p w14:paraId="7944A3E6" w14:textId="77777777" w:rsidR="00B21F55" w:rsidRPr="00433B22" w:rsidRDefault="00B21F55" w:rsidP="00460474">
            <w:pPr>
              <w:rPr>
                <w:u w:val="single"/>
              </w:rPr>
            </w:pPr>
            <w:r w:rsidRPr="00433B22">
              <w:rPr>
                <w:u w:val="single"/>
              </w:rPr>
              <w:t>Dependent Variable</w:t>
            </w:r>
          </w:p>
          <w:p w14:paraId="5950A431" w14:textId="77777777" w:rsidR="00B21F55" w:rsidRPr="00433B22" w:rsidRDefault="00B21F55" w:rsidP="00460474">
            <w:r w:rsidRPr="00433B22">
              <w:t xml:space="preserve">Inward FDI </w:t>
            </w:r>
          </w:p>
          <w:p w14:paraId="05B7CC89" w14:textId="77777777" w:rsidR="00B21F55" w:rsidRPr="00433B22" w:rsidRDefault="00B21F55" w:rsidP="00460474">
            <w:pPr>
              <w:rPr>
                <w:u w:val="single"/>
              </w:rPr>
            </w:pPr>
            <w:r w:rsidRPr="00433B22">
              <w:rPr>
                <w:u w:val="single"/>
              </w:rPr>
              <w:t xml:space="preserve">Explanatory Variables </w:t>
            </w:r>
          </w:p>
          <w:p w14:paraId="772E6A59" w14:textId="77777777" w:rsidR="00B21F55" w:rsidRPr="00433B22" w:rsidRDefault="00B21F55" w:rsidP="00460474">
            <w:pPr>
              <w:rPr>
                <w:u w:val="single"/>
              </w:rPr>
            </w:pPr>
            <w:r w:rsidRPr="00433B22">
              <w:t>DTT, Market Size, Development Level, TOP, Corporate Tax Rate</w:t>
            </w:r>
          </w:p>
        </w:tc>
        <w:tc>
          <w:tcPr>
            <w:tcW w:w="657" w:type="pct"/>
          </w:tcPr>
          <w:p w14:paraId="4AB2DC95" w14:textId="77777777" w:rsidR="00B21F55" w:rsidRPr="00433B22" w:rsidRDefault="00B21F55" w:rsidP="00460474">
            <w:pPr>
              <w:rPr>
                <w:color w:val="000000" w:themeColor="text1"/>
              </w:rPr>
            </w:pPr>
            <w:r w:rsidRPr="00433B22">
              <w:rPr>
                <w:color w:val="000000" w:themeColor="text1"/>
              </w:rPr>
              <w:t>-</w:t>
            </w:r>
          </w:p>
        </w:tc>
        <w:tc>
          <w:tcPr>
            <w:tcW w:w="1343" w:type="pct"/>
          </w:tcPr>
          <w:p w14:paraId="4AC50A88" w14:textId="77777777" w:rsidR="00B21F55" w:rsidRPr="00433B22" w:rsidRDefault="00B21F55" w:rsidP="00460474">
            <w:pPr>
              <w:rPr>
                <w:color w:val="000000" w:themeColor="text1"/>
              </w:rPr>
            </w:pPr>
            <w:r w:rsidRPr="00433B22">
              <w:rPr>
                <w:color w:val="000000" w:themeColor="text1"/>
                <w:shd w:val="clear" w:color="auto" w:fill="FFFFFF"/>
              </w:rPr>
              <w:t>DTTs bend to have a negative effect on the FDI inflows into ASEAN. This effect of DTTs on FDI inflows in ASEAN could be motivated by certain provisions in some older DTT may have become outdated or irrelevant, thus deterring FDI.</w:t>
            </w:r>
          </w:p>
          <w:p w14:paraId="0431EB69" w14:textId="77777777" w:rsidR="00B21F55" w:rsidRPr="00433B22" w:rsidRDefault="00B21F55" w:rsidP="00460474"/>
          <w:p w14:paraId="0A20D31F" w14:textId="77777777" w:rsidR="00B21F55" w:rsidRPr="00433B22" w:rsidRDefault="00B21F55" w:rsidP="00460474">
            <w:pPr>
              <w:rPr>
                <w:color w:val="000000" w:themeColor="text1"/>
                <w:shd w:val="clear" w:color="auto" w:fill="FFFFFF"/>
              </w:rPr>
            </w:pPr>
          </w:p>
        </w:tc>
      </w:tr>
    </w:tbl>
    <w:p w14:paraId="1E43FC28" w14:textId="77777777" w:rsidR="00B21F55" w:rsidRDefault="00B21F55" w:rsidP="00B21F55">
      <w:pPr>
        <w:spacing w:before="100" w:beforeAutospacing="1" w:after="100" w:afterAutospacing="1" w:line="480" w:lineRule="auto"/>
        <w:rPr>
          <w:rFonts w:eastAsia="Times New Roman"/>
          <w:lang w:bidi="th-TH"/>
        </w:rPr>
      </w:pPr>
      <w:r w:rsidRPr="00B45EED">
        <w:rPr>
          <w:rFonts w:eastAsia="Times New Roman"/>
          <w:lang w:bidi="th-TH"/>
        </w:rPr>
        <w:t>Source: Author’s own compilation</w:t>
      </w:r>
    </w:p>
    <w:p w14:paraId="312D48DF" w14:textId="77777777" w:rsidR="00B21F55" w:rsidRPr="00AF3E88" w:rsidRDefault="00B21F55" w:rsidP="00562B17">
      <w:pPr>
        <w:pStyle w:val="Heading2"/>
        <w:rPr>
          <w:i/>
        </w:rPr>
      </w:pPr>
      <w:r w:rsidRPr="00AF3E88">
        <w:lastRenderedPageBreak/>
        <w:t xml:space="preserve">2.13 </w:t>
      </w:r>
      <w:bookmarkStart w:id="13" w:name="_Toc21445742"/>
      <w:r w:rsidRPr="00AF3E88">
        <w:t>Effects of Double Taxation Treaties on Domestic Law</w:t>
      </w:r>
      <w:bookmarkEnd w:id="13"/>
    </w:p>
    <w:p w14:paraId="315171A6" w14:textId="77777777" w:rsidR="00B21F55" w:rsidRPr="00AF3E88" w:rsidRDefault="00B21F55" w:rsidP="00B21F55">
      <w:pPr>
        <w:spacing w:line="480" w:lineRule="auto"/>
        <w:ind w:firstLine="720"/>
        <w:jc w:val="both"/>
        <w:rPr>
          <w:color w:val="000000" w:themeColor="text1"/>
        </w:rPr>
      </w:pPr>
      <w:r w:rsidRPr="00AF3E88">
        <w:rPr>
          <w:color w:val="000000" w:themeColor="text1"/>
        </w:rPr>
        <w:t>Double taxation is the circumstance where tax is applicable on two or more jurisdictions on a single avenue of profit or income obtained. In other words, it is defined as the situation where the income earned by the firms is subjected to deduction twice, in the country where the profit is earned and, in the country, where the profit is repatriated (Lesage, et al., 2013). The treaties concerning the taxes levied in the legal system of a nation can affect the methods through which the country applies its plans regarding bilateral tax agreements. However, the legal status of tax treaties is governed by conventions in general or by the tax treaties agreed along with the domestic law (Dharmapala, et al., 2009).</w:t>
      </w:r>
    </w:p>
    <w:p w14:paraId="1C81B098" w14:textId="77777777" w:rsidR="00B21F55" w:rsidRPr="00AF3E88" w:rsidRDefault="00B21F55" w:rsidP="00B21F55">
      <w:pPr>
        <w:spacing w:line="480" w:lineRule="auto"/>
        <w:ind w:firstLine="720"/>
        <w:jc w:val="both"/>
        <w:rPr>
          <w:color w:val="000000" w:themeColor="text1"/>
        </w:rPr>
      </w:pPr>
      <w:r w:rsidRPr="00AF3E88">
        <w:rPr>
          <w:color w:val="000000" w:themeColor="text1"/>
        </w:rPr>
        <w:t xml:space="preserve">The developing countries trying to attract FDI, tend to give greater importance to gaining status through getting a DTT done in as many countries as possible and at times it is prioritised over their domestic laws. This indicates that when there is any disagreement between the local law and the DTTs, the rules which prioritise the DTT would be enforced to implement DTT policies instead of domestic law, even though DTTs are incorporated partially within the local legislation (Pickering, 2013). Thus, the local law and DTTs are interlinked as when two nations agree to enter in a DTT, they are required to be approved by their government as per their domestic law. Thus, it ensures that DTTs are enforceable within the domestic legal system. By entering DTTs, it assists the individual who was a resident in a contracting nation as it can give the resident an advantage in tax terms instead of the provision of tax in domestic law. It can also be said that DTTs will help the investor and will not let the investor squander the opportunity to obtain the benefits of tax exemption and subsequently provide them with additional advantages (Dharmapala, et al., 2009). </w:t>
      </w:r>
    </w:p>
    <w:p w14:paraId="36606F0B" w14:textId="77777777" w:rsidR="00B21F55" w:rsidRPr="00AF3E88" w:rsidRDefault="00B21F55" w:rsidP="00B21F55">
      <w:pPr>
        <w:spacing w:line="480" w:lineRule="auto"/>
        <w:ind w:firstLine="720"/>
        <w:jc w:val="both"/>
        <w:rPr>
          <w:color w:val="000000" w:themeColor="text1"/>
        </w:rPr>
      </w:pPr>
      <w:r w:rsidRPr="00AF3E88">
        <w:rPr>
          <w:color w:val="000000" w:themeColor="text1"/>
        </w:rPr>
        <w:t xml:space="preserve">However, if the domestic law is altered and there is some modification in the rate of income tax, the DTTs assist in safeguarding the outside investor from its negative impact so that the alteration of domestic tax law will not negatively affect the investor of the contracting </w:t>
      </w:r>
      <w:r w:rsidRPr="00AF3E88">
        <w:rPr>
          <w:color w:val="000000" w:themeColor="text1"/>
        </w:rPr>
        <w:lastRenderedPageBreak/>
        <w:t>nation (Miller, et al., 2016). However, there are some states which seem to have considerable flexibility and independence from domestic and international law from the perspective of the implementation of bilateral tax treaties (Kurtishi-Kastrati, 2013). This level of flexibility and freedom is present despite the enormous differences relating to the status of tax treaties about domestic law. In addition to this, the general considerations of the tax treaties’ status can restrict the method through which the state applies the provisions of the treaties concerning tax. However, an essential aspect of such a problem is the link between the treaties of charge and their domestic anti-avoidance regulations (Jogarajan, 2011).</w:t>
      </w:r>
    </w:p>
    <w:p w14:paraId="2C90B8D6" w14:textId="77777777" w:rsidR="00B21F55" w:rsidRDefault="00B21F55" w:rsidP="00B21F55">
      <w:pPr>
        <w:pStyle w:val="NormalWeb"/>
        <w:spacing w:line="480" w:lineRule="auto"/>
        <w:jc w:val="both"/>
        <w:rPr>
          <w:color w:val="000000" w:themeColor="text1"/>
        </w:rPr>
      </w:pPr>
    </w:p>
    <w:p w14:paraId="470FBA4A" w14:textId="77777777" w:rsidR="00B21F55" w:rsidRDefault="00B21F55" w:rsidP="00562B17">
      <w:pPr>
        <w:pStyle w:val="Heading2"/>
      </w:pPr>
      <w:r>
        <w:t>2.14</w:t>
      </w:r>
      <w:r w:rsidRPr="00660B73">
        <w:t xml:space="preserve"> C</w:t>
      </w:r>
      <w:r>
        <w:t>apital Import Neutrality</w:t>
      </w:r>
      <w:r w:rsidRPr="00660B73">
        <w:t xml:space="preserve">, </w:t>
      </w:r>
      <w:r w:rsidRPr="0009438D">
        <w:t>Capital Export Neutrality</w:t>
      </w:r>
      <w:r w:rsidRPr="00660B73">
        <w:t xml:space="preserve"> and N</w:t>
      </w:r>
      <w:r>
        <w:t xml:space="preserve">ational </w:t>
      </w:r>
      <w:r w:rsidRPr="0009438D">
        <w:t>Neutrality</w:t>
      </w:r>
    </w:p>
    <w:p w14:paraId="416A8CD6" w14:textId="77777777" w:rsidR="00B21F55" w:rsidRDefault="00B21F55" w:rsidP="00B21F55">
      <w:pPr>
        <w:spacing w:line="480" w:lineRule="auto"/>
        <w:ind w:firstLine="720"/>
        <w:jc w:val="both"/>
      </w:pPr>
      <w:r w:rsidRPr="007F694B">
        <w:t>Musgrave</w:t>
      </w:r>
      <w:r>
        <w:t xml:space="preserve"> (1963)</w:t>
      </w:r>
      <w:r w:rsidRPr="007F694B">
        <w:t xml:space="preserve"> founded the Capital Import Neutrality (CIN) principle in the year 1963. It was at the same time</w:t>
      </w:r>
      <w:r>
        <w:t>, that</w:t>
      </w:r>
      <w:r w:rsidRPr="007F694B">
        <w:t xml:space="preserve"> Musgrave founded the principle of Capital Export Neutrality (CEN) (Allee</w:t>
      </w:r>
      <w:r>
        <w:t>,</w:t>
      </w:r>
      <w:r w:rsidRPr="007F694B">
        <w:t xml:space="preserve"> et al., 2011).</w:t>
      </w:r>
      <w:r w:rsidRPr="0032441B">
        <w:t xml:space="preserve"> </w:t>
      </w:r>
      <w:r w:rsidRPr="007F694B">
        <w:t>Th</w:t>
      </w:r>
      <w:r>
        <w:t>is</w:t>
      </w:r>
      <w:r w:rsidRPr="007F694B">
        <w:t xml:space="preserve"> tax neutrality is based on the economic equity and efficiency principles.</w:t>
      </w:r>
      <w:r w:rsidRPr="0032441B">
        <w:t xml:space="preserve"> </w:t>
      </w:r>
      <w:r w:rsidRPr="007F694B">
        <w:t xml:space="preserve">The tax neutrality is defined through these three criteria. The "Capital Export Neutrality" is the ideal tax </w:t>
      </w:r>
      <w:r>
        <w:t xml:space="preserve">system </w:t>
      </w:r>
      <w:r w:rsidRPr="007F694B">
        <w:t>which needs to be efficient in</w:t>
      </w:r>
      <w:r>
        <w:t xml:space="preserve"> raising </w:t>
      </w:r>
      <w:r w:rsidRPr="007F694B">
        <w:t>additional</w:t>
      </w:r>
      <w:r>
        <w:t xml:space="preserve"> </w:t>
      </w:r>
      <w:r w:rsidRPr="007F694B">
        <w:t>revenue for the state government.</w:t>
      </w:r>
      <w:r w:rsidRPr="0032441B">
        <w:t xml:space="preserve"> </w:t>
      </w:r>
      <w:r>
        <w:t xml:space="preserve">However, at the same time it aims to minimise the </w:t>
      </w:r>
      <w:r w:rsidRPr="007F694B">
        <w:t>negative impacts</w:t>
      </w:r>
      <w:r>
        <w:t xml:space="preserve"> on the</w:t>
      </w:r>
      <w:r w:rsidRPr="007F694B">
        <w:t xml:space="preserve"> decisions of the taxpayer. Generally, it is considered as favourable tax and it also prevents economic resources from being assigned to anything without considering whether a</w:t>
      </w:r>
      <w:r>
        <w:t xml:space="preserve">n appropriate </w:t>
      </w:r>
      <w:r w:rsidRPr="007F694B">
        <w:t>rate of return can be achieved or not (Porter</w:t>
      </w:r>
      <w:r>
        <w:t>,</w:t>
      </w:r>
      <w:r w:rsidRPr="007F694B">
        <w:t xml:space="preserve"> et al., 2019). </w:t>
      </w:r>
    </w:p>
    <w:p w14:paraId="2FA9D36C" w14:textId="77777777" w:rsidR="00B21F55" w:rsidRDefault="00B21F55" w:rsidP="00B21F55">
      <w:pPr>
        <w:spacing w:line="480" w:lineRule="auto"/>
        <w:ind w:firstLine="720"/>
        <w:jc w:val="both"/>
      </w:pPr>
      <w:r w:rsidRPr="007F694B">
        <w:t xml:space="preserve">The second precedent is of </w:t>
      </w:r>
      <w:r>
        <w:t>P</w:t>
      </w:r>
      <w:r w:rsidRPr="007F694B">
        <w:t xml:space="preserve">olitical or </w:t>
      </w:r>
      <w:r>
        <w:t>N</w:t>
      </w:r>
      <w:r w:rsidRPr="007F694B">
        <w:t xml:space="preserve">ational </w:t>
      </w:r>
      <w:r>
        <w:t>N</w:t>
      </w:r>
      <w:r w:rsidRPr="007F694B">
        <w:t>eutrality</w:t>
      </w:r>
      <w:r>
        <w:t xml:space="preserve"> (NN)</w:t>
      </w:r>
      <w:r w:rsidRPr="007F694B">
        <w:t xml:space="preserve">. </w:t>
      </w:r>
      <w:r>
        <w:t>This</w:t>
      </w:r>
      <w:r w:rsidRPr="007F694B">
        <w:t xml:space="preserve"> is irrespective of where the income of tax is obtained, as all taxpayers are taxed similarly by the governmental authorities and jurisdictions. </w:t>
      </w:r>
      <w:r>
        <w:t>N</w:t>
      </w:r>
      <w:r w:rsidRPr="007F694B">
        <w:t>ational tax neutrality is regarded as a commendable objective, which is founded on the principle of equality.</w:t>
      </w:r>
      <w:r w:rsidRPr="00897B25">
        <w:t xml:space="preserve"> </w:t>
      </w:r>
      <w:r w:rsidRPr="007F694B">
        <w:t xml:space="preserve">The third precedent of neutrality is the capital import neutrality which is uncompromising on the burden of tax on the foreign subsidiary of </w:t>
      </w:r>
      <w:r w:rsidRPr="007F694B">
        <w:lastRenderedPageBreak/>
        <w:t xml:space="preserve">the </w:t>
      </w:r>
      <w:r>
        <w:t xml:space="preserve">MNEs </w:t>
      </w:r>
      <w:r w:rsidRPr="007F694B">
        <w:t>by the host nation, and it needs to be similar in all cases irrespect</w:t>
      </w:r>
      <w:r>
        <w:t>ive of the government where the MNE operate.</w:t>
      </w:r>
      <w:r w:rsidRPr="007F694B">
        <w:t xml:space="preserve"> This</w:t>
      </w:r>
      <w:r>
        <w:t xml:space="preserve"> principle is also </w:t>
      </w:r>
      <w:r w:rsidRPr="007F694B">
        <w:t xml:space="preserve">true in the </w:t>
      </w:r>
      <w:r>
        <w:t xml:space="preserve">case of the </w:t>
      </w:r>
      <w:r w:rsidRPr="007F694B">
        <w:t>domestic firms (Pietrobelli</w:t>
      </w:r>
      <w:r>
        <w:t>,</w:t>
      </w:r>
      <w:r w:rsidRPr="007F694B">
        <w:t xml:space="preserve"> et al., 2011).</w:t>
      </w:r>
    </w:p>
    <w:p w14:paraId="21209C5F" w14:textId="77777777" w:rsidR="00B21F55" w:rsidRDefault="00B21F55" w:rsidP="00B21F55">
      <w:pPr>
        <w:spacing w:line="480" w:lineRule="auto"/>
        <w:ind w:firstLine="720"/>
        <w:jc w:val="both"/>
      </w:pPr>
      <w:r w:rsidRPr="007F694B">
        <w:t xml:space="preserve">The fundamental concept of developing CEN and CIN </w:t>
      </w:r>
      <w:r>
        <w:t xml:space="preserve">are to ensure </w:t>
      </w:r>
      <w:r w:rsidRPr="007F694B">
        <w:t>non-discrimination between the investment done by an</w:t>
      </w:r>
      <w:r>
        <w:t xml:space="preserve"> external </w:t>
      </w:r>
      <w:r w:rsidRPr="007F694B">
        <w:t>investor, cross border or domestic inve</w:t>
      </w:r>
      <w:r>
        <w:t>stor</w:t>
      </w:r>
      <w:r w:rsidRPr="007F694B">
        <w:t>.</w:t>
      </w:r>
      <w:r w:rsidRPr="0062763F">
        <w:t xml:space="preserve"> </w:t>
      </w:r>
      <w:r w:rsidRPr="007F694B">
        <w:t>To develop CIN, there is a specific initial criterion which needs to be passed</w:t>
      </w:r>
      <w:r>
        <w:t xml:space="preserve">. </w:t>
      </w:r>
      <w:r w:rsidRPr="007F694B">
        <w:t>The first principle is that the host country - or the source state - needs to impose a tax on the investor who is from a foreign country and to invest an amount equal to the amount of capital from investors in the home nation (Blonigen</w:t>
      </w:r>
      <w:r>
        <w:t>,</w:t>
      </w:r>
      <w:r w:rsidRPr="007F694B">
        <w:t xml:space="preserve"> et al., 2014).</w:t>
      </w:r>
      <w:r w:rsidRPr="0062763F">
        <w:t xml:space="preserve"> </w:t>
      </w:r>
      <w:r>
        <w:t>T</w:t>
      </w:r>
      <w:r w:rsidRPr="007F694B">
        <w:t>he host states are not allowed to accumulate withholding tax from the depositors who are not citizens of the host nation. Furthermore, it was stated that the citizen of the host nation would not gather tax from the amount which is incurred in another nation (Dharmapala</w:t>
      </w:r>
      <w:r>
        <w:t>,</w:t>
      </w:r>
      <w:r w:rsidRPr="007F694B">
        <w:t xml:space="preserve"> et al., 2009).</w:t>
      </w:r>
    </w:p>
    <w:p w14:paraId="7B1B9C95" w14:textId="77777777" w:rsidR="00B21F55" w:rsidRDefault="00B21F55" w:rsidP="00B21F55">
      <w:pPr>
        <w:spacing w:line="480" w:lineRule="auto"/>
        <w:ind w:firstLine="720"/>
        <w:jc w:val="both"/>
      </w:pPr>
      <w:r w:rsidRPr="007F694B">
        <w:t xml:space="preserve">Apart from this, the principles of CIN consider the neutrality of the state where the flow of capital is significant. Thus, the resident state should set the arrangement of an internal law, the central aim of which is to safeguard the resident from enduring the burden of </w:t>
      </w:r>
      <w:r>
        <w:t>a</w:t>
      </w:r>
      <w:r w:rsidRPr="007F694B">
        <w:t xml:space="preserve"> high tax rate. In this </w:t>
      </w:r>
      <w:r>
        <w:t xml:space="preserve">respect, </w:t>
      </w:r>
      <w:r w:rsidRPr="007F694B">
        <w:t>the responsibility of cost on the investment of the state, whether it takes place</w:t>
      </w:r>
      <w:r>
        <w:t xml:space="preserve"> from</w:t>
      </w:r>
      <w:r w:rsidRPr="007F694B">
        <w:t xml:space="preserve"> cross border investments or domestic investments, needs to have equality (Pickering</w:t>
      </w:r>
      <w:r>
        <w:t>,</w:t>
      </w:r>
      <w:r w:rsidRPr="007F694B">
        <w:t xml:space="preserve"> 2013). Apart from this, the resident state of the foreign investor will collect the tax from </w:t>
      </w:r>
      <w:r>
        <w:t xml:space="preserve">the </w:t>
      </w:r>
      <w:r w:rsidRPr="007F694B">
        <w:t>investor</w:t>
      </w:r>
      <w:r>
        <w:t>,</w:t>
      </w:r>
      <w:r w:rsidRPr="007F694B">
        <w:t xml:space="preserve"> only on the income which is </w:t>
      </w:r>
      <w:r>
        <w:t xml:space="preserve">earned </w:t>
      </w:r>
      <w:r w:rsidRPr="007F694B">
        <w:t>domestically.</w:t>
      </w:r>
      <w:r>
        <w:t xml:space="preserve"> </w:t>
      </w:r>
      <w:r w:rsidRPr="007F694B">
        <w:t xml:space="preserve">On the other hand, the income which is incurred in the host nation can only be utilised for the principle of developing CIN from the exemption method. Also, the laws of CIN and CEN </w:t>
      </w:r>
      <w:r>
        <w:t>we</w:t>
      </w:r>
      <w:r w:rsidRPr="007F694B">
        <w:t xml:space="preserve">re presented in the year 1979 as Hartman and Feldstein formed the opinion of National Neutrality (NN) with the help </w:t>
      </w:r>
      <w:r w:rsidRPr="00026659">
        <w:t>of tax on the amount of income to be of the welfare state as a major factor (Sauvant, et al.,</w:t>
      </w:r>
      <w:r w:rsidRPr="007F694B">
        <w:t xml:space="preserve"> 2010).</w:t>
      </w:r>
    </w:p>
    <w:p w14:paraId="6D53098C" w14:textId="77777777" w:rsidR="00B21F55" w:rsidRDefault="00B21F55" w:rsidP="00B21F55">
      <w:pPr>
        <w:pStyle w:val="NormalWeb"/>
        <w:spacing w:line="480" w:lineRule="auto"/>
        <w:jc w:val="both"/>
        <w:rPr>
          <w:color w:val="000000" w:themeColor="text1"/>
        </w:rPr>
      </w:pPr>
    </w:p>
    <w:p w14:paraId="25A21ECC" w14:textId="77777777" w:rsidR="00B21F55" w:rsidRPr="004F10B2" w:rsidRDefault="00B21F55" w:rsidP="00562B17">
      <w:pPr>
        <w:pStyle w:val="Heading2"/>
      </w:pPr>
      <w:r w:rsidRPr="004F10B2">
        <w:lastRenderedPageBreak/>
        <w:t xml:space="preserve">2.15 Methods on Eliminating Double Taxation under Double taxation Treaties </w:t>
      </w:r>
    </w:p>
    <w:p w14:paraId="578430FB" w14:textId="77777777" w:rsidR="00B21F55" w:rsidRPr="004F10B2" w:rsidRDefault="00B21F55" w:rsidP="00B21F55">
      <w:pPr>
        <w:spacing w:line="480" w:lineRule="auto"/>
        <w:jc w:val="both"/>
        <w:rPr>
          <w:color w:val="000000" w:themeColor="text1"/>
        </w:rPr>
      </w:pPr>
      <w:r w:rsidRPr="004F10B2">
        <w:rPr>
          <w:color w:val="000000" w:themeColor="text1"/>
        </w:rPr>
        <w:tab/>
        <w:t xml:space="preserve">Two basic rules of taxation have been developed to regulate tax between contracting nations and the host nation and these regulations are agreed and are applied in the real world  where DTTs are operational. One is a residence basic rule and the one is a source basic rule. Residence basic rule is incorporated into the tax system, it suggests that the earned income is taxed in accordance to the worldwide principle. On the other hand, source basic rule is specified as a system where income refers to tax regarding the territorial principle. </w:t>
      </w:r>
    </w:p>
    <w:p w14:paraId="0557E1DB" w14:textId="77777777" w:rsidR="00B21F55" w:rsidRPr="004F10B2" w:rsidRDefault="00B21F55" w:rsidP="00B21F55">
      <w:pPr>
        <w:spacing w:line="480" w:lineRule="auto"/>
        <w:jc w:val="both"/>
        <w:rPr>
          <w:color w:val="000000" w:themeColor="text1"/>
        </w:rPr>
      </w:pPr>
      <w:r w:rsidRPr="004F10B2">
        <w:rPr>
          <w:color w:val="000000" w:themeColor="text1"/>
        </w:rPr>
        <w:tab/>
        <w:t>The other basic rule used suggests that the incomes are taxed by countries within the territories of their dominions. In other words, incomes are subjected to the taxation rules of the source countries’ borders of incomes. Generally, the source basic rule and exemption methods are aligned for the reason that the source countries earn income from their investment, and they have a desire to repatriate income to the country of origin, such income is regularly exempted from</w:t>
      </w:r>
      <w:r>
        <w:rPr>
          <w:color w:val="000000" w:themeColor="text1"/>
        </w:rPr>
        <w:t xml:space="preserve"> </w:t>
      </w:r>
      <w:r w:rsidRPr="004F10B2">
        <w:rPr>
          <w:color w:val="000000" w:themeColor="text1"/>
        </w:rPr>
        <w:t>tax at residence state.</w:t>
      </w:r>
    </w:p>
    <w:p w14:paraId="17804BC7" w14:textId="77777777" w:rsidR="00B21F55" w:rsidRDefault="00B21F55" w:rsidP="00B21F55">
      <w:pPr>
        <w:pStyle w:val="NormalWeb"/>
        <w:spacing w:line="480" w:lineRule="auto"/>
        <w:jc w:val="both"/>
        <w:rPr>
          <w:color w:val="000000" w:themeColor="text1"/>
        </w:rPr>
      </w:pPr>
    </w:p>
    <w:p w14:paraId="2FE7D421" w14:textId="77777777" w:rsidR="00B21F55" w:rsidRPr="00D1248E" w:rsidRDefault="00B21F55" w:rsidP="00562B17">
      <w:pPr>
        <w:pStyle w:val="Heading3"/>
      </w:pPr>
      <w:r w:rsidRPr="00D1248E">
        <w:t xml:space="preserve">2.15.1 Exemption Method </w:t>
      </w:r>
    </w:p>
    <w:p w14:paraId="6BC1D0B9" w14:textId="77777777" w:rsidR="00B21F55" w:rsidRPr="00D1248E" w:rsidRDefault="00B21F55" w:rsidP="00B21F55">
      <w:pPr>
        <w:spacing w:line="480" w:lineRule="auto"/>
        <w:jc w:val="both"/>
        <w:rPr>
          <w:color w:val="000000" w:themeColor="text1"/>
        </w:rPr>
      </w:pPr>
      <w:r w:rsidRPr="00D1248E">
        <w:rPr>
          <w:color w:val="000000" w:themeColor="text1"/>
        </w:rPr>
        <w:tab/>
        <w:t>The easiest way to evade double taxation for transnational profits across countries, is to obtain tax exemption from the home country from foreign sources of income. As discussed previously, the exemption method means that the profits of subsidiaries in source countries which have been taxed, will be subjected to exemption from levying tax in the calculation of total profits. Therefore, under the exemption method, the calculation of exempting foreign profits from the tax collection of MNEs follow description of sub-methods under exemption method.</w:t>
      </w:r>
    </w:p>
    <w:p w14:paraId="05714824" w14:textId="77777777" w:rsidR="00B21F55" w:rsidRPr="00D1248E" w:rsidRDefault="00B21F55" w:rsidP="00B21F55">
      <w:pPr>
        <w:spacing w:line="480" w:lineRule="auto"/>
        <w:jc w:val="both"/>
        <w:rPr>
          <w:color w:val="000000" w:themeColor="text1"/>
        </w:rPr>
      </w:pPr>
    </w:p>
    <w:p w14:paraId="65E9352A" w14:textId="77777777" w:rsidR="00B21F55" w:rsidRPr="00D1248E" w:rsidRDefault="00B21F55" w:rsidP="00B21F55">
      <w:pPr>
        <w:spacing w:line="480" w:lineRule="auto"/>
        <w:jc w:val="both"/>
        <w:rPr>
          <w:color w:val="000000" w:themeColor="text1"/>
        </w:rPr>
      </w:pPr>
    </w:p>
    <w:p w14:paraId="3EA96CEA" w14:textId="77777777" w:rsidR="00B21F55" w:rsidRPr="00D1248E" w:rsidRDefault="00B21F55" w:rsidP="00B21F55">
      <w:pPr>
        <w:pStyle w:val="ListParagraph"/>
        <w:numPr>
          <w:ilvl w:val="0"/>
          <w:numId w:val="8"/>
        </w:numPr>
        <w:spacing w:line="480" w:lineRule="auto"/>
        <w:jc w:val="both"/>
        <w:rPr>
          <w:b/>
          <w:bCs/>
          <w:color w:val="000000" w:themeColor="text1"/>
        </w:rPr>
      </w:pPr>
      <w:bookmarkStart w:id="14" w:name="_Toc21445807"/>
      <w:r w:rsidRPr="00D1248E">
        <w:rPr>
          <w:rFonts w:eastAsia="Calibri"/>
          <w:b/>
          <w:bCs/>
          <w:color w:val="000000" w:themeColor="text1"/>
        </w:rPr>
        <w:t>Full Exemption Method</w:t>
      </w:r>
      <w:bookmarkEnd w:id="14"/>
    </w:p>
    <w:p w14:paraId="04C432FD" w14:textId="77777777" w:rsidR="00B21F55" w:rsidRPr="00D1248E" w:rsidRDefault="00B21F55" w:rsidP="00B21F55">
      <w:pPr>
        <w:spacing w:line="480" w:lineRule="auto"/>
        <w:ind w:firstLine="720"/>
        <w:jc w:val="both"/>
        <w:rPr>
          <w:rFonts w:eastAsia="Calibri"/>
          <w:color w:val="000000" w:themeColor="text1"/>
        </w:rPr>
      </w:pPr>
      <w:r w:rsidRPr="00D1248E">
        <w:rPr>
          <w:rFonts w:eastAsia="Calibri"/>
          <w:bCs/>
          <w:color w:val="000000" w:themeColor="text1"/>
        </w:rPr>
        <w:t>The Full Exemption Method is the procedure</w:t>
      </w:r>
      <w:r w:rsidRPr="00D1248E">
        <w:rPr>
          <w:rFonts w:eastAsia="Calibri"/>
          <w:color w:val="000000" w:themeColor="text1"/>
        </w:rPr>
        <w:t xml:space="preserve"> that the taxpayers of the residence country who had investments abroad are exempted from paying tax on income earned as that has  been paid</w:t>
      </w:r>
      <w:r>
        <w:rPr>
          <w:rFonts w:eastAsia="Calibri"/>
          <w:color w:val="000000" w:themeColor="text1"/>
        </w:rPr>
        <w:t xml:space="preserve"> </w:t>
      </w:r>
      <w:r w:rsidRPr="00D1248E">
        <w:rPr>
          <w:rFonts w:eastAsia="Calibri"/>
          <w:color w:val="000000" w:themeColor="text1"/>
        </w:rPr>
        <w:t>once at the source country. These incomes earned from the source country. As the taxpayers have paid tax, the source nation will not be included in the tax calculation again at the country of residence of the taxpayers. This exemption method ensures double taxation issue do not arise and ensures that the resident taxpayers as well as the non-resident taxpayers, are taxed equally. Thus, tax obligations are met on the basis of the incomes in the question and such taxes incur merely inside the residence country.</w:t>
      </w:r>
    </w:p>
    <w:p w14:paraId="75E4CF8D" w14:textId="77777777" w:rsidR="00B21F55" w:rsidRPr="00D1248E" w:rsidRDefault="00B21F55" w:rsidP="00B21F55">
      <w:pPr>
        <w:pStyle w:val="ListParagraph"/>
        <w:numPr>
          <w:ilvl w:val="0"/>
          <w:numId w:val="8"/>
        </w:numPr>
        <w:spacing w:line="480" w:lineRule="auto"/>
        <w:jc w:val="both"/>
        <w:rPr>
          <w:rFonts w:eastAsia="Calibri"/>
          <w:b/>
          <w:bCs/>
          <w:color w:val="000000" w:themeColor="text1"/>
        </w:rPr>
      </w:pPr>
      <w:r w:rsidRPr="00D1248E">
        <w:rPr>
          <w:rFonts w:eastAsia="Calibri"/>
          <w:b/>
          <w:bCs/>
          <w:color w:val="000000" w:themeColor="text1"/>
        </w:rPr>
        <w:t>Exemption with Progression Method</w:t>
      </w:r>
    </w:p>
    <w:p w14:paraId="65FB448A" w14:textId="77777777" w:rsidR="00B21F55" w:rsidRPr="00D1248E" w:rsidRDefault="00B21F55" w:rsidP="00B21F55">
      <w:pPr>
        <w:spacing w:line="480" w:lineRule="auto"/>
        <w:ind w:firstLine="720"/>
        <w:jc w:val="both"/>
        <w:rPr>
          <w:rFonts w:eastAsia="Calibri"/>
          <w:color w:val="000000" w:themeColor="text1"/>
          <w:lang w:bidi="th-TH"/>
        </w:rPr>
      </w:pPr>
      <w:r w:rsidRPr="00D1248E">
        <w:rPr>
          <w:rFonts w:eastAsia="Calibri"/>
          <w:bCs/>
          <w:color w:val="000000" w:themeColor="text1"/>
        </w:rPr>
        <w:t>The exemption with Progression Method</w:t>
      </w:r>
      <w:r w:rsidRPr="00D1248E">
        <w:rPr>
          <w:rFonts w:eastAsia="Calibri"/>
          <w:bCs/>
          <w:color w:val="000000" w:themeColor="text1"/>
          <w:lang w:bidi="th-TH"/>
        </w:rPr>
        <w:t xml:space="preserve"> is</w:t>
      </w:r>
      <w:r w:rsidRPr="00D1248E">
        <w:rPr>
          <w:rFonts w:eastAsia="Calibri"/>
          <w:color w:val="000000" w:themeColor="text1"/>
          <w:lang w:bidi="th-TH"/>
        </w:rPr>
        <w:t xml:space="preserve"> the procedure whereby the taxpayers of the residence country</w:t>
      </w:r>
      <w:r w:rsidRPr="00D1248E">
        <w:rPr>
          <w:rFonts w:eastAsia="Calibri"/>
          <w:color w:val="000000" w:themeColor="text1"/>
        </w:rPr>
        <w:t xml:space="preserve"> who had investments abroad,</w:t>
      </w:r>
      <w:r w:rsidRPr="00D1248E">
        <w:rPr>
          <w:rFonts w:eastAsia="Calibri"/>
          <w:color w:val="000000" w:themeColor="text1"/>
          <w:lang w:bidi="th-TH"/>
        </w:rPr>
        <w:t xml:space="preserve"> are able to carry their incomes from the source country,  once the tax has been paid at the source country, there after  incomes in question will be again computed together with the incomes incurred at residence country to discover aggregate tax base. This process aims to expand the tax base in the residence country of these taxpayers where the main objective is to build the tax base by reducing high tax rates. Regarding the tax progression system, the tax rates relate to the amount of income calculated at tax base. Within this system, taxpayers can estimate their tax rates using the set criteria for the tax rates are to be exercised to compute tax on incomes which were solely incurred in the residence country. As shown in the previous statement, above, this implies that the income earned in the source country will not be consolidated in the process of calculating taxable income. </w:t>
      </w:r>
    </w:p>
    <w:p w14:paraId="738146C2" w14:textId="77777777" w:rsidR="00B21F55" w:rsidRPr="00D1248E" w:rsidRDefault="00B21F55" w:rsidP="00B21F55">
      <w:pPr>
        <w:spacing w:before="100" w:beforeAutospacing="1" w:after="100" w:afterAutospacing="1" w:line="480" w:lineRule="auto"/>
        <w:jc w:val="both"/>
        <w:rPr>
          <w:color w:val="000000" w:themeColor="text1"/>
        </w:rPr>
      </w:pPr>
      <w:r w:rsidRPr="00D1248E">
        <w:rPr>
          <w:color w:val="000000" w:themeColor="text1"/>
          <w:sz w:val="28"/>
          <w:szCs w:val="22"/>
        </w:rPr>
        <w:tab/>
      </w:r>
      <w:r w:rsidRPr="00D1248E">
        <w:rPr>
          <w:color w:val="000000" w:themeColor="text1"/>
        </w:rPr>
        <w:t xml:space="preserve">As a general rule, the worldwide view of tax authorities is that the source basic rule alongside an exemption method of foreign earned income, creates an uneconomical allocation </w:t>
      </w:r>
      <w:r w:rsidRPr="00D1248E">
        <w:rPr>
          <w:color w:val="000000" w:themeColor="text1"/>
        </w:rPr>
        <w:lastRenderedPageBreak/>
        <w:t>of  capital internationally for investment purposes. If a territorial tax system or source basic rule is set up by two nations and exemption tax on foreign incomes takes place, then the after-tax rates of these foreign source incomes that are repatriated to the investors of a parent country may differ, as the parent country of investors are independent from them. In this manner, dissimilarities in tax rate charges across nations have a bearing under the taxation rule. If a country has low tax rates, then it will attract greater capital inflows. Notwithstanding, one significant positive perspective related to a territorial tax system is that in the same nation, the tax bill for domestic and foreign investors is equalised. PWC (2013) states that through the importance of the territorial tax system approach, there have been significant changes introduced. In the year 2000, the territorial tax system had been used by only 14 nations out of 34 OECD members. Later, 28 OECD members implemented this tax system during the year 2012.</w:t>
      </w:r>
    </w:p>
    <w:p w14:paraId="41847E82" w14:textId="77777777" w:rsidR="00B21F55" w:rsidRDefault="00B21F55" w:rsidP="00B21F55">
      <w:pPr>
        <w:spacing w:before="100" w:beforeAutospacing="1" w:after="100" w:afterAutospacing="1" w:line="480" w:lineRule="auto"/>
        <w:jc w:val="both"/>
        <w:rPr>
          <w:rFonts w:eastAsia="Calibri"/>
          <w:color w:val="000000" w:themeColor="text1"/>
          <w:lang w:bidi="th-TH"/>
        </w:rPr>
      </w:pPr>
      <w:r w:rsidRPr="00D1248E">
        <w:rPr>
          <w:rFonts w:eastAsia="Calibri"/>
          <w:color w:val="000000" w:themeColor="text1"/>
          <w:lang w:bidi="th-TH"/>
        </w:rPr>
        <w:tab/>
        <w:t xml:space="preserve">Though the residence basic tax rule is often opposed but it is still widely used worldwide. The income earned in another nation will be consolidated at a local headquarter of MNE which is subject to tax for the MNE at its parent country. In this manner, the worldwide taxation system suggests the double taxation duties from incomes which incurred at foreign countries, particularly, in the circumstance when foreign countries act as host countries and confer tax privilege on incomes of MNEs are designed to attract foreign investment. To avoid the issue of double taxation on foreign source income, </w:t>
      </w:r>
      <w:r w:rsidRPr="00D1248E">
        <w:rPr>
          <w:color w:val="000000" w:themeColor="text1"/>
        </w:rPr>
        <w:t xml:space="preserve">a system of worldwide taxation, DTT is designed. </w:t>
      </w:r>
      <w:r w:rsidRPr="00D1248E">
        <w:rPr>
          <w:rFonts w:eastAsia="Calibri"/>
          <w:color w:val="000000" w:themeColor="text1"/>
          <w:lang w:bidi="th-TH"/>
        </w:rPr>
        <w:t>Countries which apply residence a rule normally confer tax credit on foreign source incomes to foreign government. In the event that giving unlimited foreign tax credit is applied, the investors of the residence country may face the equality in the matter of tax treatment via credit method on their taxable incomes as worldwide taxation system is independent of territory that these investors invest</w:t>
      </w:r>
      <w:r>
        <w:rPr>
          <w:rFonts w:eastAsia="Calibri"/>
          <w:color w:val="000000" w:themeColor="text1"/>
          <w:lang w:bidi="th-TH"/>
        </w:rPr>
        <w:t>.</w:t>
      </w:r>
    </w:p>
    <w:p w14:paraId="12F608C9" w14:textId="77777777" w:rsidR="00B21F55" w:rsidRDefault="00B21F55" w:rsidP="00B21F55">
      <w:pPr>
        <w:spacing w:before="100" w:beforeAutospacing="1" w:after="100" w:afterAutospacing="1" w:line="480" w:lineRule="auto"/>
        <w:jc w:val="both"/>
        <w:rPr>
          <w:rFonts w:eastAsia="Calibri"/>
          <w:color w:val="000000" w:themeColor="text1"/>
          <w:lang w:bidi="th-TH"/>
        </w:rPr>
      </w:pPr>
    </w:p>
    <w:p w14:paraId="03BBCC68" w14:textId="77777777" w:rsidR="00B21F55" w:rsidRPr="00E71761" w:rsidRDefault="00B21F55" w:rsidP="00562B17">
      <w:pPr>
        <w:pStyle w:val="Heading3"/>
      </w:pPr>
      <w:r w:rsidRPr="00E71761">
        <w:t xml:space="preserve">2.15.2 Credit Method </w:t>
      </w:r>
    </w:p>
    <w:p w14:paraId="569D6CE6" w14:textId="77777777" w:rsidR="00B21F55" w:rsidRDefault="00B21F55" w:rsidP="00B21F55">
      <w:pPr>
        <w:spacing w:line="480" w:lineRule="auto"/>
        <w:jc w:val="both"/>
        <w:rPr>
          <w:rFonts w:eastAsia="Calibri"/>
          <w:color w:val="000000" w:themeColor="text1"/>
          <w:lang w:bidi="th-TH"/>
        </w:rPr>
      </w:pPr>
      <w:r>
        <w:rPr>
          <w:rFonts w:eastAsia="Calibri"/>
          <w:bCs/>
          <w:lang w:bidi="th-TH"/>
        </w:rPr>
        <w:tab/>
      </w:r>
      <w:r w:rsidRPr="007F694B">
        <w:rPr>
          <w:rFonts w:eastAsia="Calibri"/>
          <w:bCs/>
          <w:lang w:bidi="th-TH"/>
        </w:rPr>
        <w:t xml:space="preserve">Credit Method is </w:t>
      </w:r>
      <w:r>
        <w:rPr>
          <w:rFonts w:eastAsia="Calibri"/>
          <w:lang w:bidi="th-TH"/>
        </w:rPr>
        <w:t>used in</w:t>
      </w:r>
      <w:r w:rsidRPr="007F694B">
        <w:rPr>
          <w:rFonts w:eastAsia="Calibri"/>
          <w:lang w:bidi="th-TH"/>
        </w:rPr>
        <w:t xml:space="preserve"> practice</w:t>
      </w:r>
      <w:r>
        <w:rPr>
          <w:rFonts w:eastAsia="Calibri"/>
          <w:lang w:bidi="th-TH"/>
        </w:rPr>
        <w:t xml:space="preserve"> in the case where both the residence</w:t>
      </w:r>
      <w:r w:rsidRPr="007F694B">
        <w:rPr>
          <w:rFonts w:eastAsia="Calibri"/>
          <w:lang w:bidi="th-TH"/>
        </w:rPr>
        <w:t xml:space="preserve"> and source countries have the right to collect tax on income. However</w:t>
      </w:r>
      <w:r>
        <w:rPr>
          <w:rFonts w:eastAsia="Calibri"/>
          <w:lang w:bidi="th-TH"/>
        </w:rPr>
        <w:t xml:space="preserve">, </w:t>
      </w:r>
      <w:r w:rsidRPr="007F694B">
        <w:rPr>
          <w:rFonts w:eastAsia="Calibri"/>
          <w:lang w:bidi="th-TH"/>
        </w:rPr>
        <w:t>DTT</w:t>
      </w:r>
      <w:r>
        <w:rPr>
          <w:rFonts w:eastAsia="Calibri"/>
          <w:lang w:bidi="th-TH"/>
        </w:rPr>
        <w:t>s</w:t>
      </w:r>
      <w:r w:rsidRPr="007F694B">
        <w:rPr>
          <w:rFonts w:eastAsia="Calibri"/>
          <w:lang w:bidi="th-TH"/>
        </w:rPr>
        <w:t xml:space="preserve"> </w:t>
      </w:r>
      <w:r>
        <w:rPr>
          <w:rFonts w:eastAsia="Calibri"/>
          <w:lang w:bidi="th-TH"/>
        </w:rPr>
        <w:t>help the residence</w:t>
      </w:r>
      <w:r w:rsidRPr="007F694B">
        <w:rPr>
          <w:rFonts w:eastAsia="Calibri"/>
          <w:lang w:bidi="th-TH"/>
        </w:rPr>
        <w:t xml:space="preserve"> country to eliminate double taxation by </w:t>
      </w:r>
      <w:r w:rsidRPr="00262ABE">
        <w:rPr>
          <w:rFonts w:eastAsia="Calibri"/>
          <w:lang w:bidi="th-TH"/>
        </w:rPr>
        <w:t xml:space="preserve">permitting </w:t>
      </w:r>
      <w:r w:rsidRPr="008F5460">
        <w:rPr>
          <w:rFonts w:eastAsia="Calibri"/>
          <w:lang w:bidi="th-TH"/>
        </w:rPr>
        <w:t xml:space="preserve">them </w:t>
      </w:r>
      <w:r w:rsidRPr="00262ABE">
        <w:rPr>
          <w:rFonts w:eastAsia="Calibri"/>
          <w:lang w:bidi="th-TH"/>
        </w:rPr>
        <w:t xml:space="preserve">to take the income </w:t>
      </w:r>
      <w:r>
        <w:rPr>
          <w:rFonts w:eastAsia="Calibri"/>
          <w:lang w:bidi="th-TH"/>
        </w:rPr>
        <w:t>into account which the tax had already</w:t>
      </w:r>
      <w:r w:rsidRPr="007F694B">
        <w:rPr>
          <w:rFonts w:eastAsia="Calibri"/>
          <w:lang w:bidi="th-TH"/>
        </w:rPr>
        <w:t xml:space="preserve"> </w:t>
      </w:r>
      <w:r w:rsidRPr="00262ABE">
        <w:rPr>
          <w:rFonts w:eastAsia="Calibri"/>
          <w:lang w:bidi="th-TH"/>
        </w:rPr>
        <w:t xml:space="preserve">been paid at source country to credit from estimating tax of the home </w:t>
      </w:r>
      <w:r w:rsidRPr="004F0EBF">
        <w:rPr>
          <w:rFonts w:eastAsia="Calibri"/>
          <w:lang w:bidi="th-TH"/>
        </w:rPr>
        <w:t>state.</w:t>
      </w:r>
      <w:r w:rsidRPr="00262ABE">
        <w:rPr>
          <w:i/>
        </w:rPr>
        <w:t xml:space="preserve"> </w:t>
      </w:r>
      <w:r w:rsidRPr="00262ABE">
        <w:rPr>
          <w:rFonts w:eastAsia="Calibri"/>
          <w:color w:val="000000" w:themeColor="text1"/>
          <w:lang w:bidi="th-TH"/>
        </w:rPr>
        <w:t>Countries</w:t>
      </w:r>
      <w:r>
        <w:rPr>
          <w:rFonts w:eastAsia="Calibri"/>
          <w:color w:val="000000" w:themeColor="text1"/>
          <w:lang w:bidi="th-TH"/>
        </w:rPr>
        <w:t xml:space="preserve"> apply</w:t>
      </w:r>
      <w:r w:rsidRPr="00036272">
        <w:rPr>
          <w:rFonts w:eastAsia="Calibri"/>
          <w:color w:val="000000" w:themeColor="text1"/>
          <w:lang w:bidi="th-TH"/>
        </w:rPr>
        <w:t xml:space="preserve"> </w:t>
      </w:r>
      <w:r>
        <w:rPr>
          <w:rFonts w:eastAsia="Calibri"/>
          <w:color w:val="000000" w:themeColor="text1"/>
          <w:lang w:bidi="th-TH"/>
        </w:rPr>
        <w:t xml:space="preserve">the principle of worldwide taxation where the company </w:t>
      </w:r>
      <w:r w:rsidRPr="00036272">
        <w:rPr>
          <w:rFonts w:eastAsia="Calibri"/>
          <w:color w:val="000000" w:themeColor="text1"/>
          <w:lang w:bidi="th-TH"/>
        </w:rPr>
        <w:t>is</w:t>
      </w:r>
      <w:r>
        <w:rPr>
          <w:rFonts w:eastAsia="Calibri"/>
          <w:color w:val="000000" w:themeColor="text1"/>
          <w:lang w:bidi="th-TH"/>
        </w:rPr>
        <w:t xml:space="preserve"> </w:t>
      </w:r>
      <w:r w:rsidRPr="00036272">
        <w:rPr>
          <w:rFonts w:eastAsia="Calibri"/>
          <w:color w:val="000000" w:themeColor="text1"/>
          <w:lang w:bidi="th-TH"/>
        </w:rPr>
        <w:t>set up</w:t>
      </w:r>
      <w:r>
        <w:rPr>
          <w:rFonts w:eastAsia="Calibri"/>
          <w:color w:val="000000" w:themeColor="text1"/>
          <w:lang w:bidi="th-TH"/>
        </w:rPr>
        <w:t>, mostly by</w:t>
      </w:r>
      <w:r w:rsidRPr="00036272">
        <w:rPr>
          <w:rFonts w:eastAsia="Calibri"/>
          <w:color w:val="000000" w:themeColor="text1"/>
          <w:lang w:bidi="th-TH"/>
        </w:rPr>
        <w:t xml:space="preserve"> the credit </w:t>
      </w:r>
      <w:r>
        <w:rPr>
          <w:rFonts w:eastAsia="Calibri"/>
          <w:color w:val="000000" w:themeColor="text1"/>
          <w:lang w:bidi="th-TH"/>
        </w:rPr>
        <w:t xml:space="preserve">method </w:t>
      </w:r>
      <w:r w:rsidRPr="00036272">
        <w:rPr>
          <w:rFonts w:eastAsia="Calibri"/>
          <w:color w:val="000000" w:themeColor="text1"/>
          <w:lang w:bidi="th-TH"/>
        </w:rPr>
        <w:t xml:space="preserve">to </w:t>
      </w:r>
      <w:r>
        <w:rPr>
          <w:rFonts w:eastAsia="Calibri"/>
          <w:color w:val="000000" w:themeColor="text1"/>
          <w:lang w:bidi="th-TH"/>
        </w:rPr>
        <w:t>avoid double taxation</w:t>
      </w:r>
      <w:r w:rsidRPr="00036272">
        <w:rPr>
          <w:rFonts w:eastAsia="Calibri"/>
          <w:color w:val="000000" w:themeColor="text1"/>
          <w:lang w:bidi="th-TH"/>
        </w:rPr>
        <w:t xml:space="preserve"> from </w:t>
      </w:r>
      <w:r>
        <w:rPr>
          <w:rFonts w:eastAsia="Calibri"/>
          <w:color w:val="000000" w:themeColor="text1"/>
          <w:lang w:bidi="th-TH"/>
        </w:rPr>
        <w:t>foreign earned income</w:t>
      </w:r>
      <w:r w:rsidRPr="00036272">
        <w:rPr>
          <w:rFonts w:eastAsia="Calibri"/>
          <w:color w:val="000000" w:themeColor="text1"/>
          <w:lang w:bidi="th-TH"/>
        </w:rPr>
        <w:t xml:space="preserve">. Underneath the credit </w:t>
      </w:r>
      <w:r>
        <w:rPr>
          <w:rFonts w:eastAsia="Calibri"/>
          <w:color w:val="000000" w:themeColor="text1"/>
          <w:lang w:bidi="th-TH"/>
        </w:rPr>
        <w:t>method</w:t>
      </w:r>
      <w:r w:rsidRPr="00036272">
        <w:rPr>
          <w:rFonts w:eastAsia="Calibri"/>
          <w:color w:val="000000" w:themeColor="text1"/>
          <w:lang w:bidi="th-TH"/>
        </w:rPr>
        <w:t xml:space="preserve">, the </w:t>
      </w:r>
      <w:r>
        <w:rPr>
          <w:rFonts w:eastAsia="Calibri"/>
          <w:color w:val="000000" w:themeColor="text1"/>
          <w:lang w:bidi="th-TH"/>
        </w:rPr>
        <w:t xml:space="preserve">residence country of </w:t>
      </w:r>
      <w:r w:rsidRPr="00036272">
        <w:rPr>
          <w:rFonts w:eastAsia="Calibri"/>
          <w:color w:val="000000" w:themeColor="text1"/>
          <w:lang w:bidi="th-TH"/>
        </w:rPr>
        <w:t>MNE</w:t>
      </w:r>
      <w:r>
        <w:rPr>
          <w:rFonts w:eastAsia="Calibri"/>
          <w:color w:val="000000" w:themeColor="text1"/>
          <w:lang w:bidi="th-TH"/>
        </w:rPr>
        <w:t xml:space="preserve">s charge the tax on worldwide </w:t>
      </w:r>
      <w:r w:rsidRPr="00531697">
        <w:rPr>
          <w:rFonts w:eastAsia="Calibri"/>
          <w:color w:val="000000" w:themeColor="text1"/>
          <w:lang w:bidi="th-TH"/>
        </w:rPr>
        <w:t>income. However, granting tax credit for foreign income tax, the after-tax benefits of the MNEs can be treated through 2 sub-methods of credit</w:t>
      </w:r>
      <w:r>
        <w:rPr>
          <w:rFonts w:eastAsia="Calibri"/>
          <w:color w:val="000000" w:themeColor="text1"/>
          <w:lang w:bidi="th-TH"/>
        </w:rPr>
        <w:t>:</w:t>
      </w:r>
      <w:bookmarkStart w:id="15" w:name="_Toc21445810"/>
    </w:p>
    <w:p w14:paraId="70679974" w14:textId="77777777" w:rsidR="00B21F55" w:rsidRPr="00E71761" w:rsidRDefault="00B21F55" w:rsidP="00B21F55">
      <w:pPr>
        <w:pStyle w:val="ListParagraph"/>
        <w:numPr>
          <w:ilvl w:val="0"/>
          <w:numId w:val="9"/>
        </w:numPr>
        <w:spacing w:line="480" w:lineRule="auto"/>
        <w:jc w:val="both"/>
        <w:rPr>
          <w:rFonts w:eastAsia="Calibri"/>
          <w:b/>
          <w:bCs/>
          <w:color w:val="000000" w:themeColor="text1"/>
          <w:lang w:bidi="th-TH"/>
        </w:rPr>
      </w:pPr>
      <w:r w:rsidRPr="00E71761">
        <w:rPr>
          <w:rFonts w:eastAsia="Calibri"/>
          <w:b/>
          <w:bCs/>
          <w:lang w:bidi="th-TH"/>
        </w:rPr>
        <w:t>Full Credit Method</w:t>
      </w:r>
      <w:bookmarkEnd w:id="15"/>
    </w:p>
    <w:p w14:paraId="5176F88B" w14:textId="77777777" w:rsidR="00B21F55" w:rsidRDefault="00B21F55" w:rsidP="00B21F55">
      <w:pPr>
        <w:spacing w:line="480" w:lineRule="auto"/>
        <w:jc w:val="both"/>
        <w:rPr>
          <w:rFonts w:eastAsia="Calibri"/>
          <w:lang w:bidi="th-TH"/>
        </w:rPr>
      </w:pPr>
      <w:r>
        <w:rPr>
          <w:rFonts w:eastAsia="Calibri"/>
          <w:bCs/>
          <w:lang w:bidi="th-TH"/>
        </w:rPr>
        <w:tab/>
      </w:r>
      <w:r w:rsidRPr="00F0325F">
        <w:rPr>
          <w:rFonts w:eastAsia="Calibri"/>
          <w:bCs/>
          <w:lang w:bidi="th-TH"/>
        </w:rPr>
        <w:t>Full Credit Method is</w:t>
      </w:r>
      <w:r w:rsidRPr="00F0325F">
        <w:rPr>
          <w:rFonts w:eastAsia="Calibri"/>
          <w:lang w:bidi="th-TH"/>
        </w:rPr>
        <w:t xml:space="preserve"> the </w:t>
      </w:r>
      <w:r>
        <w:rPr>
          <w:rFonts w:eastAsia="Calibri"/>
          <w:lang w:bidi="th-TH"/>
        </w:rPr>
        <w:t>procedure</w:t>
      </w:r>
      <w:r w:rsidRPr="00F0325F">
        <w:rPr>
          <w:rFonts w:eastAsia="Calibri"/>
          <w:lang w:bidi="th-TH"/>
        </w:rPr>
        <w:t xml:space="preserve"> </w:t>
      </w:r>
      <w:r>
        <w:rPr>
          <w:rFonts w:eastAsia="Calibri"/>
          <w:lang w:bidi="th-TH"/>
        </w:rPr>
        <w:t xml:space="preserve">where </w:t>
      </w:r>
      <w:r w:rsidRPr="00F0325F">
        <w:rPr>
          <w:rFonts w:eastAsia="Calibri"/>
          <w:lang w:bidi="th-TH"/>
        </w:rPr>
        <w:t>the resident country allow</w:t>
      </w:r>
      <w:r>
        <w:rPr>
          <w:rFonts w:eastAsia="Calibri"/>
          <w:lang w:bidi="th-TH"/>
        </w:rPr>
        <w:t>s the foreign investor to repatriate the income and the tax credit and to pay tax in the residence country.</w:t>
      </w:r>
      <w:r w:rsidRPr="00F0325F">
        <w:rPr>
          <w:rFonts w:eastAsia="Calibri"/>
          <w:lang w:bidi="th-TH"/>
        </w:rPr>
        <w:t xml:space="preserve"> This is valid as long as the amount of tax which </w:t>
      </w:r>
      <w:r>
        <w:rPr>
          <w:rFonts w:eastAsia="Calibri"/>
          <w:lang w:bidi="th-TH"/>
        </w:rPr>
        <w:t xml:space="preserve">is </w:t>
      </w:r>
      <w:r w:rsidRPr="00F0325F">
        <w:rPr>
          <w:rFonts w:eastAsia="Calibri"/>
          <w:lang w:bidi="th-TH"/>
        </w:rPr>
        <w:t xml:space="preserve">already paid in the source country exceeds the tax which is computed in the resident country. When there is </w:t>
      </w:r>
      <w:r>
        <w:rPr>
          <w:rFonts w:eastAsia="Calibri"/>
          <w:lang w:bidi="th-TH"/>
        </w:rPr>
        <w:t>tax</w:t>
      </w:r>
      <w:r w:rsidRPr="00F0325F">
        <w:rPr>
          <w:rFonts w:eastAsia="Calibri"/>
          <w:lang w:bidi="th-TH"/>
        </w:rPr>
        <w:t xml:space="preserve"> credit </w:t>
      </w:r>
      <w:r>
        <w:rPr>
          <w:rFonts w:eastAsia="Calibri"/>
          <w:lang w:bidi="th-TH"/>
        </w:rPr>
        <w:t>on this amount of</w:t>
      </w:r>
      <w:r w:rsidRPr="00F0325F">
        <w:rPr>
          <w:rFonts w:eastAsia="Calibri"/>
          <w:lang w:bidi="th-TH"/>
        </w:rPr>
        <w:t xml:space="preserve"> income from the tax base, the amount left will be return</w:t>
      </w:r>
      <w:r>
        <w:rPr>
          <w:rFonts w:eastAsia="Calibri"/>
          <w:lang w:bidi="th-TH"/>
        </w:rPr>
        <w:t>ed</w:t>
      </w:r>
      <w:r w:rsidRPr="00F0325F">
        <w:rPr>
          <w:rFonts w:eastAsia="Calibri"/>
          <w:lang w:bidi="th-TH"/>
        </w:rPr>
        <w:t xml:space="preserve"> to the taxpayer. </w:t>
      </w:r>
      <w:r>
        <w:rPr>
          <w:rFonts w:eastAsia="Calibri"/>
          <w:lang w:bidi="th-TH"/>
        </w:rPr>
        <w:t xml:space="preserve">Some </w:t>
      </w:r>
      <w:r w:rsidRPr="00F0325F">
        <w:rPr>
          <w:rFonts w:eastAsia="Calibri"/>
          <w:lang w:bidi="th-TH"/>
        </w:rPr>
        <w:t xml:space="preserve">countries </w:t>
      </w:r>
      <w:r>
        <w:rPr>
          <w:rFonts w:eastAsia="Calibri"/>
          <w:lang w:bidi="th-TH"/>
        </w:rPr>
        <w:t xml:space="preserve">are reluctant to </w:t>
      </w:r>
      <w:r w:rsidRPr="00F0325F">
        <w:rPr>
          <w:rFonts w:eastAsia="Calibri"/>
          <w:lang w:bidi="th-TH"/>
        </w:rPr>
        <w:t xml:space="preserve">apply </w:t>
      </w:r>
      <w:r>
        <w:rPr>
          <w:rFonts w:eastAsia="Calibri"/>
          <w:lang w:bidi="th-TH"/>
        </w:rPr>
        <w:t>the full credit method</w:t>
      </w:r>
      <w:r w:rsidRPr="00D33ADB">
        <w:t xml:space="preserve"> </w:t>
      </w:r>
      <w:r>
        <w:rPr>
          <w:rFonts w:eastAsia="Calibri"/>
          <w:lang w:bidi="th-TH"/>
        </w:rPr>
        <w:t xml:space="preserve">because it will put the taxpayer of residence country at a disadvantage as it will take time for the taxpayer to get the tax refunds. </w:t>
      </w:r>
      <w:bookmarkStart w:id="16" w:name="_Toc21445811"/>
    </w:p>
    <w:p w14:paraId="5C29BAA5" w14:textId="77777777" w:rsidR="00B21F55" w:rsidRPr="00E71761" w:rsidRDefault="00B21F55" w:rsidP="00B21F55">
      <w:pPr>
        <w:pStyle w:val="ListParagraph"/>
        <w:numPr>
          <w:ilvl w:val="0"/>
          <w:numId w:val="9"/>
        </w:numPr>
        <w:spacing w:line="480" w:lineRule="auto"/>
        <w:jc w:val="both"/>
        <w:rPr>
          <w:rFonts w:eastAsia="Calibri"/>
          <w:b/>
          <w:bCs/>
          <w:color w:val="000000" w:themeColor="text1"/>
          <w:lang w:bidi="th-TH"/>
        </w:rPr>
      </w:pPr>
      <w:r w:rsidRPr="00E71761">
        <w:rPr>
          <w:rFonts w:eastAsia="Calibri"/>
          <w:b/>
          <w:bCs/>
          <w:lang w:bidi="th-TH"/>
        </w:rPr>
        <w:t>Ordinary Credit Method</w:t>
      </w:r>
      <w:bookmarkEnd w:id="16"/>
    </w:p>
    <w:p w14:paraId="47EA3717" w14:textId="77777777" w:rsidR="00B21F55" w:rsidRDefault="00B21F55" w:rsidP="00B21F55">
      <w:pPr>
        <w:spacing w:line="480" w:lineRule="auto"/>
        <w:jc w:val="both"/>
        <w:rPr>
          <w:color w:val="000000"/>
          <w:lang w:eastAsia="en-US"/>
        </w:rPr>
      </w:pPr>
      <w:r>
        <w:rPr>
          <w:rFonts w:eastAsia="Calibri"/>
          <w:bCs/>
          <w:lang w:bidi="th-TH"/>
        </w:rPr>
        <w:tab/>
        <w:t>The o</w:t>
      </w:r>
      <w:r w:rsidRPr="003F78B1">
        <w:rPr>
          <w:rFonts w:eastAsia="Calibri"/>
          <w:bCs/>
          <w:lang w:bidi="th-TH"/>
        </w:rPr>
        <w:t xml:space="preserve">rdinary </w:t>
      </w:r>
      <w:r>
        <w:rPr>
          <w:rFonts w:eastAsia="Calibri"/>
          <w:bCs/>
          <w:lang w:bidi="th-TH"/>
        </w:rPr>
        <w:t>c</w:t>
      </w:r>
      <w:r w:rsidRPr="003F78B1">
        <w:rPr>
          <w:rFonts w:eastAsia="Calibri"/>
          <w:bCs/>
          <w:lang w:bidi="th-TH"/>
        </w:rPr>
        <w:t xml:space="preserve">redit method is the </w:t>
      </w:r>
      <w:r>
        <w:rPr>
          <w:rFonts w:eastAsia="Calibri"/>
          <w:bCs/>
          <w:lang w:bidi="th-TH"/>
        </w:rPr>
        <w:t>procedure which taxes</w:t>
      </w:r>
      <w:r w:rsidRPr="003F78B1">
        <w:rPr>
          <w:rFonts w:eastAsia="Calibri"/>
          <w:bCs/>
          <w:lang w:bidi="th-TH"/>
        </w:rPr>
        <w:t xml:space="preserve"> </w:t>
      </w:r>
      <w:r>
        <w:rPr>
          <w:rFonts w:eastAsia="Calibri"/>
          <w:bCs/>
          <w:lang w:bidi="th-TH"/>
        </w:rPr>
        <w:t>income earned by MNEs in the source country which is an attempt to reduce or eliminate</w:t>
      </w:r>
      <w:r w:rsidRPr="003F78B1">
        <w:rPr>
          <w:rFonts w:eastAsia="Calibri"/>
          <w:bCs/>
          <w:lang w:bidi="th-TH"/>
        </w:rPr>
        <w:t xml:space="preserve"> </w:t>
      </w:r>
      <w:r>
        <w:rPr>
          <w:rFonts w:eastAsia="Calibri"/>
          <w:bCs/>
          <w:lang w:bidi="th-TH"/>
        </w:rPr>
        <w:t xml:space="preserve">the amount of tax paid within the </w:t>
      </w:r>
      <w:r w:rsidRPr="003F78B1">
        <w:rPr>
          <w:rFonts w:eastAsia="Calibri"/>
          <w:bCs/>
          <w:lang w:bidi="th-TH"/>
        </w:rPr>
        <w:t>resident</w:t>
      </w:r>
      <w:r w:rsidRPr="003F78B1">
        <w:rPr>
          <w:rFonts w:eastAsia="Calibri"/>
          <w:lang w:bidi="th-TH"/>
        </w:rPr>
        <w:t xml:space="preserve"> country on th</w:t>
      </w:r>
      <w:r>
        <w:rPr>
          <w:rFonts w:eastAsia="Calibri"/>
          <w:lang w:bidi="th-TH"/>
        </w:rPr>
        <w:t>e</w:t>
      </w:r>
      <w:r w:rsidRPr="003F78B1">
        <w:rPr>
          <w:rFonts w:eastAsia="Calibri"/>
          <w:lang w:bidi="th-TH"/>
        </w:rPr>
        <w:t xml:space="preserve"> income</w:t>
      </w:r>
      <w:r>
        <w:rPr>
          <w:rFonts w:eastAsia="Calibri"/>
          <w:lang w:bidi="th-TH"/>
        </w:rPr>
        <w:t>s</w:t>
      </w:r>
      <w:r w:rsidRPr="003F78B1">
        <w:rPr>
          <w:rFonts w:eastAsia="Calibri"/>
          <w:lang w:bidi="th-TH"/>
        </w:rPr>
        <w:t xml:space="preserve"> obtained in the source cou</w:t>
      </w:r>
      <w:r>
        <w:rPr>
          <w:rFonts w:eastAsia="Calibri"/>
          <w:lang w:bidi="th-TH"/>
        </w:rPr>
        <w:t>ntry. The resident country has</w:t>
      </w:r>
      <w:r w:rsidRPr="003F78B1">
        <w:rPr>
          <w:rFonts w:eastAsia="Calibri"/>
          <w:lang w:bidi="th-TH"/>
        </w:rPr>
        <w:t xml:space="preserve"> </w:t>
      </w:r>
      <w:r>
        <w:rPr>
          <w:rFonts w:eastAsia="Calibri"/>
          <w:lang w:bidi="th-TH"/>
        </w:rPr>
        <w:t xml:space="preserve">an </w:t>
      </w:r>
      <w:r w:rsidRPr="003F78B1">
        <w:rPr>
          <w:rFonts w:eastAsia="Calibri"/>
          <w:lang w:bidi="th-TH"/>
        </w:rPr>
        <w:t xml:space="preserve">obligation in eliminating double taxation by allowing </w:t>
      </w:r>
      <w:r>
        <w:rPr>
          <w:rFonts w:eastAsia="Calibri"/>
          <w:lang w:bidi="th-TH"/>
        </w:rPr>
        <w:t>its</w:t>
      </w:r>
      <w:r w:rsidRPr="003F78B1">
        <w:rPr>
          <w:rFonts w:eastAsia="Calibri"/>
          <w:lang w:bidi="th-TH"/>
        </w:rPr>
        <w:t xml:space="preserve"> taxpayers </w:t>
      </w:r>
      <w:r>
        <w:rPr>
          <w:rFonts w:eastAsia="Calibri"/>
          <w:lang w:bidi="th-TH"/>
        </w:rPr>
        <w:t xml:space="preserve">to reclaim </w:t>
      </w:r>
      <w:r w:rsidRPr="003F78B1">
        <w:rPr>
          <w:rFonts w:eastAsia="Calibri"/>
          <w:lang w:bidi="th-TH"/>
        </w:rPr>
        <w:t xml:space="preserve">tax </w:t>
      </w:r>
      <w:r>
        <w:rPr>
          <w:rFonts w:eastAsia="Calibri"/>
          <w:lang w:bidi="th-TH"/>
        </w:rPr>
        <w:t xml:space="preserve">that has been </w:t>
      </w:r>
      <w:r>
        <w:rPr>
          <w:rFonts w:eastAsia="Calibri"/>
          <w:lang w:bidi="th-TH"/>
        </w:rPr>
        <w:lastRenderedPageBreak/>
        <w:t>paid in the</w:t>
      </w:r>
      <w:r w:rsidRPr="003F78B1">
        <w:rPr>
          <w:rFonts w:eastAsia="Calibri"/>
          <w:lang w:bidi="th-TH"/>
        </w:rPr>
        <w:t xml:space="preserve"> source country</w:t>
      </w:r>
      <w:r>
        <w:rPr>
          <w:rFonts w:eastAsia="Calibri"/>
          <w:lang w:bidi="th-TH"/>
        </w:rPr>
        <w:t xml:space="preserve"> to meet the liability of paying tax in the resident country. Through the computing of the tax amount in the</w:t>
      </w:r>
      <w:r w:rsidRPr="003F78B1">
        <w:rPr>
          <w:rFonts w:eastAsia="Calibri"/>
          <w:lang w:bidi="th-TH"/>
        </w:rPr>
        <w:t xml:space="preserve"> resident state</w:t>
      </w:r>
      <w:r>
        <w:rPr>
          <w:rFonts w:eastAsia="Calibri"/>
          <w:lang w:bidi="th-TH"/>
        </w:rPr>
        <w:t>,</w:t>
      </w:r>
      <w:r w:rsidRPr="003F78B1">
        <w:rPr>
          <w:rFonts w:eastAsia="Calibri"/>
          <w:lang w:bidi="th-TH"/>
        </w:rPr>
        <w:t xml:space="preserve"> </w:t>
      </w:r>
      <w:r>
        <w:rPr>
          <w:rFonts w:eastAsia="Calibri"/>
          <w:lang w:bidi="th-TH"/>
        </w:rPr>
        <w:t>the incomes of the MNEs which were earned in the source country will be computed by assigning the tax rate of the residence country which is</w:t>
      </w:r>
      <w:r w:rsidRPr="003F78B1">
        <w:rPr>
          <w:rFonts w:eastAsia="Calibri"/>
          <w:lang w:bidi="th-TH"/>
        </w:rPr>
        <w:t xml:space="preserve"> equal to the tax </w:t>
      </w:r>
      <w:r>
        <w:rPr>
          <w:rFonts w:eastAsia="Calibri"/>
          <w:lang w:bidi="th-TH"/>
        </w:rPr>
        <w:t xml:space="preserve">rate that the domestic investor </w:t>
      </w:r>
      <w:r w:rsidRPr="003F78B1">
        <w:rPr>
          <w:rFonts w:eastAsia="Calibri"/>
          <w:lang w:bidi="th-TH"/>
        </w:rPr>
        <w:t xml:space="preserve">paid </w:t>
      </w:r>
      <w:r>
        <w:rPr>
          <w:rFonts w:eastAsia="Calibri"/>
          <w:lang w:bidi="th-TH"/>
        </w:rPr>
        <w:t>in the</w:t>
      </w:r>
      <w:r w:rsidRPr="003F78B1">
        <w:rPr>
          <w:rFonts w:eastAsia="Calibri"/>
          <w:lang w:bidi="th-TH"/>
        </w:rPr>
        <w:t xml:space="preserve"> </w:t>
      </w:r>
      <w:r>
        <w:rPr>
          <w:rFonts w:eastAsia="Calibri"/>
          <w:lang w:bidi="th-TH"/>
        </w:rPr>
        <w:t xml:space="preserve">residence country. Subsequently, the tax amount from the previous method will be credited </w:t>
      </w:r>
      <w:r w:rsidRPr="00EA4FFC">
        <w:rPr>
          <w:rFonts w:eastAsia="Calibri"/>
          <w:lang w:bidi="th-TH"/>
        </w:rPr>
        <w:t xml:space="preserve">from </w:t>
      </w:r>
      <w:r w:rsidRPr="008F5460">
        <w:rPr>
          <w:rFonts w:eastAsia="Calibri"/>
          <w:lang w:bidi="th-TH"/>
        </w:rPr>
        <w:t xml:space="preserve">the </w:t>
      </w:r>
      <w:r w:rsidRPr="00EA4FFC">
        <w:rPr>
          <w:rFonts w:eastAsia="Calibri"/>
          <w:lang w:bidi="th-TH"/>
        </w:rPr>
        <w:t>aggregate</w:t>
      </w:r>
      <w:r>
        <w:rPr>
          <w:rFonts w:eastAsia="Calibri"/>
          <w:lang w:bidi="th-TH"/>
        </w:rPr>
        <w:t xml:space="preserve"> tax amount of MNEs in their resident country</w:t>
      </w:r>
      <w:r w:rsidRPr="00D843BC">
        <w:rPr>
          <w:rFonts w:eastAsia="Calibri"/>
          <w:lang w:bidi="th-TH"/>
        </w:rPr>
        <w:t xml:space="preserve">. </w:t>
      </w:r>
      <w:r w:rsidRPr="00D843BC">
        <w:rPr>
          <w:color w:val="000000"/>
          <w:lang w:eastAsia="en-US"/>
        </w:rPr>
        <w:t xml:space="preserve"> </w:t>
      </w:r>
    </w:p>
    <w:p w14:paraId="7F503D73" w14:textId="77777777" w:rsidR="00B21F55" w:rsidRDefault="00B21F55" w:rsidP="00B21F55">
      <w:pPr>
        <w:spacing w:line="480" w:lineRule="auto"/>
        <w:jc w:val="both"/>
        <w:rPr>
          <w:color w:val="000000"/>
          <w:lang w:eastAsia="en-US"/>
        </w:rPr>
      </w:pPr>
      <w:r>
        <w:rPr>
          <w:color w:val="000000"/>
          <w:lang w:eastAsia="en-US"/>
        </w:rPr>
        <w:tab/>
        <w:t>T</w:t>
      </w:r>
      <w:r w:rsidRPr="00D843BC">
        <w:rPr>
          <w:color w:val="000000"/>
          <w:lang w:eastAsia="en-US"/>
        </w:rPr>
        <w:t xml:space="preserve">he incomes from </w:t>
      </w:r>
      <w:r>
        <w:rPr>
          <w:color w:val="000000"/>
          <w:lang w:eastAsia="en-US"/>
        </w:rPr>
        <w:t xml:space="preserve">the </w:t>
      </w:r>
      <w:r w:rsidRPr="00D843BC">
        <w:rPr>
          <w:color w:val="000000"/>
          <w:lang w:eastAsia="en-US"/>
        </w:rPr>
        <w:t xml:space="preserve">source country under </w:t>
      </w:r>
      <w:r>
        <w:rPr>
          <w:color w:val="000000"/>
          <w:lang w:eastAsia="en-US"/>
        </w:rPr>
        <w:t xml:space="preserve">the </w:t>
      </w:r>
      <w:r w:rsidRPr="00D843BC">
        <w:rPr>
          <w:color w:val="000000"/>
          <w:lang w:eastAsia="en-US"/>
        </w:rPr>
        <w:t xml:space="preserve">residence basic rule </w:t>
      </w:r>
      <w:r>
        <w:rPr>
          <w:color w:val="000000"/>
          <w:lang w:eastAsia="en-US"/>
        </w:rPr>
        <w:t xml:space="preserve">are </w:t>
      </w:r>
      <w:r w:rsidRPr="00D843BC">
        <w:rPr>
          <w:color w:val="000000"/>
          <w:lang w:eastAsia="en-US"/>
        </w:rPr>
        <w:t xml:space="preserve">taxed by the residence </w:t>
      </w:r>
      <w:r w:rsidRPr="00531697">
        <w:rPr>
          <w:color w:val="000000"/>
          <w:lang w:eastAsia="en-US"/>
        </w:rPr>
        <w:t>country</w:t>
      </w:r>
      <w:r w:rsidRPr="008F5460">
        <w:rPr>
          <w:color w:val="000000"/>
          <w:lang w:eastAsia="en-US"/>
        </w:rPr>
        <w:t>.</w:t>
      </w:r>
      <w:r w:rsidRPr="00531697">
        <w:rPr>
          <w:color w:val="000000"/>
          <w:lang w:eastAsia="en-US"/>
        </w:rPr>
        <w:t xml:space="preserve"> </w:t>
      </w:r>
      <w:r w:rsidRPr="008F5460">
        <w:rPr>
          <w:color w:val="000000"/>
          <w:lang w:eastAsia="en-US"/>
        </w:rPr>
        <w:t>This</w:t>
      </w:r>
      <w:r w:rsidRPr="00531697">
        <w:rPr>
          <w:color w:val="000000"/>
          <w:lang w:eastAsia="en-US"/>
        </w:rPr>
        <w:t xml:space="preserve"> relates to repatriation rather than the event of accrual tax</w:t>
      </w:r>
      <w:r w:rsidRPr="008F5460">
        <w:rPr>
          <w:color w:val="000000"/>
          <w:lang w:eastAsia="en-US"/>
        </w:rPr>
        <w:t xml:space="preserve">, </w:t>
      </w:r>
      <w:r w:rsidRPr="00531697">
        <w:rPr>
          <w:color w:val="000000"/>
          <w:lang w:eastAsia="en-US"/>
        </w:rPr>
        <w:t>of which</w:t>
      </w:r>
      <w:r w:rsidRPr="008F5460">
        <w:rPr>
          <w:color w:val="000000"/>
          <w:lang w:eastAsia="en-US"/>
        </w:rPr>
        <w:t xml:space="preserve"> </w:t>
      </w:r>
      <w:r w:rsidRPr="00531697">
        <w:rPr>
          <w:color w:val="000000"/>
          <w:lang w:eastAsia="en-US"/>
        </w:rPr>
        <w:t xml:space="preserve"> income is taken into consideration as tax deferral until repatriation really happens. This</w:t>
      </w:r>
      <w:r w:rsidRPr="00D843BC">
        <w:rPr>
          <w:color w:val="000000"/>
          <w:lang w:eastAsia="en-US"/>
        </w:rPr>
        <w:t xml:space="preserve"> </w:t>
      </w:r>
      <w:r>
        <w:rPr>
          <w:color w:val="000000"/>
          <w:lang w:eastAsia="en-US"/>
        </w:rPr>
        <w:t xml:space="preserve">process </w:t>
      </w:r>
      <w:r w:rsidRPr="00D843BC">
        <w:rPr>
          <w:color w:val="000000"/>
          <w:lang w:eastAsia="en-US"/>
        </w:rPr>
        <w:t>shows that MNEs</w:t>
      </w:r>
      <w:r>
        <w:rPr>
          <w:color w:val="000000"/>
          <w:lang w:eastAsia="en-US"/>
        </w:rPr>
        <w:t xml:space="preserve"> benefit from low taxes and </w:t>
      </w:r>
      <w:r w:rsidRPr="00531697">
        <w:rPr>
          <w:color w:val="000000"/>
          <w:lang w:eastAsia="en-US"/>
        </w:rPr>
        <w:t xml:space="preserve">this </w:t>
      </w:r>
      <w:r w:rsidRPr="008F5460">
        <w:rPr>
          <w:color w:val="000000"/>
          <w:lang w:eastAsia="en-US"/>
        </w:rPr>
        <w:t xml:space="preserve">is the </w:t>
      </w:r>
      <w:r w:rsidRPr="00531697">
        <w:rPr>
          <w:color w:val="000000"/>
          <w:lang w:eastAsia="en-US"/>
        </w:rPr>
        <w:t>motivating force</w:t>
      </w:r>
      <w:r w:rsidRPr="008F5460">
        <w:rPr>
          <w:color w:val="000000"/>
          <w:lang w:eastAsia="en-US"/>
        </w:rPr>
        <w:t xml:space="preserve"> for MNEs to invest in countries with low tax rates.</w:t>
      </w:r>
      <w:r>
        <w:rPr>
          <w:color w:val="000000"/>
          <w:lang w:eastAsia="en-US"/>
        </w:rPr>
        <w:t xml:space="preserve"> </w:t>
      </w:r>
      <w:r>
        <w:t>These steps are taken by MNEs to ensure that the</w:t>
      </w:r>
      <w:r w:rsidRPr="00D843BC">
        <w:rPr>
          <w:color w:val="000000"/>
          <w:lang w:eastAsia="en-US"/>
        </w:rPr>
        <w:t xml:space="preserve"> tax assessment on repatriation</w:t>
      </w:r>
      <w:r>
        <w:rPr>
          <w:color w:val="000000"/>
          <w:lang w:eastAsia="en-US"/>
        </w:rPr>
        <w:t xml:space="preserve"> funds does not take place</w:t>
      </w:r>
      <w:r w:rsidRPr="00D843BC">
        <w:rPr>
          <w:color w:val="000000"/>
          <w:lang w:eastAsia="en-US"/>
        </w:rPr>
        <w:t>. Frequently</w:t>
      </w:r>
      <w:r w:rsidRPr="00EA4FFC">
        <w:rPr>
          <w:color w:val="000000"/>
          <w:lang w:eastAsia="en-US"/>
        </w:rPr>
        <w:t>, MNEs repatriate foreign profits to reinvest them abroad, regardless of a lower return on</w:t>
      </w:r>
      <w:r w:rsidRPr="008F5460">
        <w:rPr>
          <w:color w:val="000000"/>
          <w:lang w:eastAsia="en-US"/>
        </w:rPr>
        <w:t xml:space="preserve"> the</w:t>
      </w:r>
      <w:r w:rsidRPr="00EA4FFC">
        <w:rPr>
          <w:color w:val="000000"/>
          <w:lang w:eastAsia="en-US"/>
        </w:rPr>
        <w:t xml:space="preserve"> investment</w:t>
      </w:r>
      <w:r w:rsidRPr="008F5460">
        <w:rPr>
          <w:color w:val="000000"/>
          <w:lang w:eastAsia="en-US"/>
        </w:rPr>
        <w:t>,</w:t>
      </w:r>
      <w:r w:rsidRPr="00EA4FFC">
        <w:rPr>
          <w:color w:val="000000"/>
          <w:lang w:eastAsia="en-US"/>
        </w:rPr>
        <w:t xml:space="preserve"> </w:t>
      </w:r>
      <w:r w:rsidRPr="008F5460">
        <w:rPr>
          <w:color w:val="000000"/>
          <w:lang w:eastAsia="en-US"/>
        </w:rPr>
        <w:t>to</w:t>
      </w:r>
      <w:r w:rsidRPr="00EA4FFC">
        <w:rPr>
          <w:color w:val="000000"/>
          <w:lang w:eastAsia="en-US"/>
        </w:rPr>
        <w:t xml:space="preserve"> avoid excessive tax as opposed to returning foreign earned income to the residence country.</w:t>
      </w:r>
    </w:p>
    <w:p w14:paraId="44526BA6" w14:textId="77777777" w:rsidR="00B21F55" w:rsidRDefault="00B21F55" w:rsidP="00B21F55">
      <w:pPr>
        <w:widowControl w:val="0"/>
        <w:autoSpaceDE w:val="0"/>
        <w:autoSpaceDN w:val="0"/>
        <w:adjustRightInd w:val="0"/>
        <w:spacing w:after="240" w:line="480" w:lineRule="auto"/>
        <w:jc w:val="both"/>
        <w:rPr>
          <w:color w:val="000000"/>
          <w:lang w:eastAsia="en-US"/>
        </w:rPr>
      </w:pPr>
      <w:r w:rsidRPr="004B5184">
        <w:rPr>
          <w:color w:val="000000"/>
          <w:lang w:eastAsia="en-US"/>
        </w:rPr>
        <w:tab/>
        <w:t xml:space="preserve"> Indeed, the businesses of </w:t>
      </w:r>
      <w:r>
        <w:rPr>
          <w:color w:val="000000"/>
          <w:lang w:eastAsia="en-US"/>
        </w:rPr>
        <w:t xml:space="preserve">the </w:t>
      </w:r>
      <w:r w:rsidRPr="004B5184">
        <w:rPr>
          <w:color w:val="000000"/>
          <w:lang w:eastAsia="en-US"/>
        </w:rPr>
        <w:t xml:space="preserve">residence state </w:t>
      </w:r>
      <w:r>
        <w:rPr>
          <w:color w:val="000000"/>
          <w:lang w:eastAsia="en-US"/>
        </w:rPr>
        <w:t xml:space="preserve">attract lower </w:t>
      </w:r>
      <w:r w:rsidRPr="004B5184">
        <w:rPr>
          <w:color w:val="000000"/>
          <w:lang w:eastAsia="en-US"/>
        </w:rPr>
        <w:t xml:space="preserve">tax </w:t>
      </w:r>
      <w:r>
        <w:rPr>
          <w:color w:val="000000"/>
          <w:lang w:eastAsia="en-US"/>
        </w:rPr>
        <w:t xml:space="preserve">charges on income from </w:t>
      </w:r>
      <w:r w:rsidRPr="004B5184">
        <w:rPr>
          <w:color w:val="000000"/>
          <w:lang w:eastAsia="en-US"/>
        </w:rPr>
        <w:t>international investment. The tax rate</w:t>
      </w:r>
      <w:r>
        <w:rPr>
          <w:color w:val="000000"/>
          <w:lang w:eastAsia="en-US"/>
        </w:rPr>
        <w:t xml:space="preserve"> affects the repatriation decision of the investor. In this case, the </w:t>
      </w:r>
      <w:r w:rsidRPr="004B5184">
        <w:rPr>
          <w:color w:val="000000"/>
          <w:lang w:eastAsia="en-US"/>
        </w:rPr>
        <w:t xml:space="preserve">reduction in tax </w:t>
      </w:r>
      <w:r>
        <w:rPr>
          <w:color w:val="000000"/>
          <w:lang w:eastAsia="en-US"/>
        </w:rPr>
        <w:t xml:space="preserve">rates is an important factor for investors when companies make </w:t>
      </w:r>
      <w:r w:rsidRPr="004B5184">
        <w:rPr>
          <w:color w:val="000000"/>
          <w:lang w:eastAsia="en-US"/>
        </w:rPr>
        <w:t>repatriation</w:t>
      </w:r>
      <w:r w:rsidRPr="00EA4FFC">
        <w:rPr>
          <w:color w:val="000000"/>
          <w:lang w:eastAsia="en-US"/>
        </w:rPr>
        <w:t xml:space="preserve"> decision</w:t>
      </w:r>
      <w:r w:rsidRPr="008F5460">
        <w:rPr>
          <w:color w:val="000000"/>
          <w:lang w:eastAsia="en-US"/>
        </w:rPr>
        <w:t>s regarding</w:t>
      </w:r>
      <w:r w:rsidRPr="00EA4FFC">
        <w:rPr>
          <w:color w:val="000000"/>
          <w:lang w:eastAsia="en-US"/>
        </w:rPr>
        <w:t xml:space="preserve"> income earned abroad</w:t>
      </w:r>
      <w:r>
        <w:rPr>
          <w:color w:val="000000"/>
          <w:lang w:eastAsia="en-US"/>
        </w:rPr>
        <w:t xml:space="preserve">. However, repatriation of income by MNEs is not well received by the host countries </w:t>
      </w:r>
      <w:r w:rsidRPr="004B5184">
        <w:rPr>
          <w:color w:val="000000"/>
          <w:lang w:eastAsia="en-US"/>
        </w:rPr>
        <w:t>(Harford</w:t>
      </w:r>
      <w:r>
        <w:rPr>
          <w:color w:val="000000"/>
          <w:lang w:eastAsia="en-US"/>
        </w:rPr>
        <w:t>,</w:t>
      </w:r>
      <w:r w:rsidRPr="004B5184">
        <w:rPr>
          <w:color w:val="000000"/>
          <w:lang w:eastAsia="en-US"/>
        </w:rPr>
        <w:t xml:space="preserve"> et al., 2015).</w:t>
      </w:r>
      <w:r>
        <w:rPr>
          <w:color w:val="000000"/>
          <w:lang w:eastAsia="en-US"/>
        </w:rPr>
        <w:t xml:space="preserve"> Investments made from </w:t>
      </w:r>
      <w:r w:rsidRPr="004B5184">
        <w:rPr>
          <w:color w:val="000000"/>
          <w:lang w:eastAsia="en-US"/>
        </w:rPr>
        <w:t xml:space="preserve"> </w:t>
      </w:r>
      <w:r>
        <w:rPr>
          <w:color w:val="000000"/>
          <w:lang w:eastAsia="en-US"/>
        </w:rPr>
        <w:t xml:space="preserve"> earned income if not used appropriately, would suggest the decision was made to avoid paying tax rather than making a pure investment decision.</w:t>
      </w:r>
      <w:r w:rsidRPr="004B5184">
        <w:rPr>
          <w:color w:val="000000"/>
          <w:lang w:eastAsia="en-US"/>
        </w:rPr>
        <w:t xml:space="preserve"> </w:t>
      </w:r>
      <w:r>
        <w:rPr>
          <w:color w:val="000000"/>
          <w:lang w:eastAsia="en-US"/>
        </w:rPr>
        <w:t>T</w:t>
      </w:r>
      <w:r w:rsidRPr="004B5184">
        <w:rPr>
          <w:color w:val="000000"/>
          <w:lang w:eastAsia="en-US"/>
        </w:rPr>
        <w:t xml:space="preserve">he act of imposing tax on foreign income and giving the tax credit on </w:t>
      </w:r>
      <w:r w:rsidRPr="00E437E0">
        <w:rPr>
          <w:color w:val="000000"/>
          <w:lang w:eastAsia="en-US"/>
        </w:rPr>
        <w:t xml:space="preserve">repatriation bring down the neutrality of taxation concerning locations as choices of investment which is theoretically connected with worldwide taxation procedure on tax credit method (Hanlon, </w:t>
      </w:r>
      <w:r w:rsidRPr="00E437E0">
        <w:t>et al., 2015</w:t>
      </w:r>
      <w:r w:rsidRPr="004B5184">
        <w:t>)</w:t>
      </w:r>
      <w:r w:rsidRPr="004B5184">
        <w:rPr>
          <w:color w:val="000000"/>
          <w:lang w:eastAsia="en-US"/>
        </w:rPr>
        <w:t>.</w:t>
      </w:r>
    </w:p>
    <w:p w14:paraId="63D2F537" w14:textId="64DC16A9" w:rsidR="00B21F55" w:rsidRPr="00562B17" w:rsidRDefault="00B21F55" w:rsidP="00562B17">
      <w:pPr>
        <w:spacing w:before="100" w:beforeAutospacing="1" w:after="100" w:afterAutospacing="1" w:line="480" w:lineRule="auto"/>
        <w:jc w:val="both"/>
        <w:rPr>
          <w:rFonts w:eastAsia="Calibri"/>
          <w:color w:val="000000" w:themeColor="text1"/>
          <w:lang w:bidi="th-TH"/>
        </w:rPr>
      </w:pPr>
      <w:r w:rsidRPr="00D1248E">
        <w:rPr>
          <w:rFonts w:eastAsia="Calibri"/>
          <w:color w:val="000000" w:themeColor="text1"/>
          <w:lang w:bidi="th-TH"/>
        </w:rPr>
        <w:t xml:space="preserve"> </w:t>
      </w:r>
    </w:p>
    <w:p w14:paraId="2F162E8D" w14:textId="77777777" w:rsidR="00B21F55" w:rsidRPr="00F42B1D" w:rsidRDefault="00B21F55" w:rsidP="00562B17">
      <w:pPr>
        <w:pStyle w:val="Heading2"/>
      </w:pPr>
      <w:r w:rsidRPr="00F42B1D">
        <w:lastRenderedPageBreak/>
        <w:t>2.16 Theoretical Framework</w:t>
      </w:r>
    </w:p>
    <w:p w14:paraId="01049C76" w14:textId="77777777" w:rsidR="00B21F55" w:rsidRDefault="00B21F55" w:rsidP="00B21F55">
      <w:pPr>
        <w:spacing w:before="100" w:beforeAutospacing="1" w:after="100" w:afterAutospacing="1" w:line="480" w:lineRule="auto"/>
        <w:jc w:val="both"/>
        <w:rPr>
          <w:rFonts w:eastAsia="Times New Roman"/>
          <w:color w:val="000000" w:themeColor="text1"/>
          <w:lang w:bidi="th-TH"/>
        </w:rPr>
      </w:pPr>
      <w:r>
        <w:rPr>
          <w:rFonts w:eastAsia="Times New Roman"/>
          <w:color w:val="000000" w:themeColor="text1"/>
          <w:lang w:bidi="th-TH"/>
        </w:rPr>
        <w:tab/>
      </w:r>
      <w:r w:rsidRPr="00F42B1D">
        <w:rPr>
          <w:rFonts w:eastAsia="Times New Roman"/>
          <w:color w:val="000000" w:themeColor="text1"/>
          <w:lang w:bidi="th-TH"/>
        </w:rPr>
        <w:t xml:space="preserve">A number of situations are </w:t>
      </w:r>
      <w:r w:rsidRPr="00B25C58">
        <w:rPr>
          <w:rFonts w:eastAsia="Times New Roman"/>
          <w:color w:val="000000" w:themeColor="text1"/>
          <w:lang w:bidi="th-TH"/>
        </w:rPr>
        <w:t>explained</w:t>
      </w:r>
      <w:r w:rsidRPr="00F42B1D">
        <w:rPr>
          <w:rFonts w:eastAsia="Times New Roman"/>
          <w:color w:val="000000" w:themeColor="text1"/>
          <w:lang w:bidi="th-TH"/>
        </w:rPr>
        <w:t xml:space="preserve"> </w:t>
      </w:r>
      <w:r w:rsidRPr="00B25C58">
        <w:rPr>
          <w:rFonts w:eastAsia="Times New Roman"/>
          <w:color w:val="000000" w:themeColor="text1"/>
          <w:lang w:bidi="th-TH"/>
        </w:rPr>
        <w:t>wherein</w:t>
      </w:r>
      <w:r w:rsidRPr="00F42B1D">
        <w:rPr>
          <w:rFonts w:eastAsia="Times New Roman"/>
          <w:color w:val="000000" w:themeColor="text1"/>
          <w:lang w:bidi="th-TH"/>
        </w:rPr>
        <w:t xml:space="preserve"> the </w:t>
      </w:r>
      <w:r w:rsidRPr="00B25C58">
        <w:rPr>
          <w:rFonts w:eastAsia="Times New Roman"/>
          <w:color w:val="000000" w:themeColor="text1"/>
          <w:lang w:bidi="th-TH"/>
        </w:rPr>
        <w:t>double taxations treaties and the methods under double taxation treaties</w:t>
      </w:r>
      <w:r w:rsidRPr="00F42B1D">
        <w:rPr>
          <w:rFonts w:eastAsia="Times New Roman"/>
          <w:color w:val="000000" w:themeColor="text1"/>
          <w:lang w:bidi="th-TH"/>
        </w:rPr>
        <w:t xml:space="preserve"> may affect </w:t>
      </w:r>
      <w:r w:rsidRPr="00B25C58">
        <w:rPr>
          <w:rFonts w:eastAsia="Times New Roman"/>
          <w:color w:val="000000" w:themeColor="text1"/>
          <w:lang w:bidi="th-TH"/>
        </w:rPr>
        <w:t>foreign direct investment</w:t>
      </w:r>
      <w:r w:rsidRPr="00F42B1D">
        <w:rPr>
          <w:rFonts w:eastAsia="Times New Roman"/>
          <w:color w:val="000000" w:themeColor="text1"/>
          <w:lang w:bidi="th-TH"/>
        </w:rPr>
        <w:t xml:space="preserve"> choices. A simple </w:t>
      </w:r>
      <w:r w:rsidRPr="00B25C58">
        <w:rPr>
          <w:rFonts w:eastAsia="Times New Roman"/>
          <w:color w:val="000000" w:themeColor="text1"/>
          <w:lang w:bidi="th-TH"/>
        </w:rPr>
        <w:t xml:space="preserve">theoretical </w:t>
      </w:r>
      <w:r w:rsidRPr="00F42B1D">
        <w:rPr>
          <w:rFonts w:eastAsia="Times New Roman"/>
          <w:color w:val="000000" w:themeColor="text1"/>
          <w:lang w:bidi="th-TH"/>
        </w:rPr>
        <w:t xml:space="preserve">framework makes it </w:t>
      </w:r>
      <w:r w:rsidRPr="00B25C58">
        <w:rPr>
          <w:rFonts w:eastAsia="Times New Roman"/>
          <w:color w:val="000000" w:themeColor="text1"/>
          <w:lang w:bidi="th-TH"/>
        </w:rPr>
        <w:t>simpler</w:t>
      </w:r>
      <w:r w:rsidRPr="00F42B1D">
        <w:rPr>
          <w:rFonts w:eastAsia="Times New Roman"/>
          <w:color w:val="000000" w:themeColor="text1"/>
          <w:lang w:bidi="th-TH"/>
        </w:rPr>
        <w:t xml:space="preserve"> to </w:t>
      </w:r>
      <w:r w:rsidRPr="00B25C58">
        <w:rPr>
          <w:rFonts w:eastAsia="Times New Roman"/>
          <w:color w:val="000000" w:themeColor="text1"/>
          <w:lang w:bidi="th-TH"/>
        </w:rPr>
        <w:t>underline</w:t>
      </w:r>
      <w:r w:rsidRPr="00F42B1D">
        <w:rPr>
          <w:rFonts w:eastAsia="Times New Roman"/>
          <w:color w:val="000000" w:themeColor="text1"/>
          <w:lang w:bidi="th-TH"/>
        </w:rPr>
        <w:t xml:space="preserve"> the </w:t>
      </w:r>
      <w:r w:rsidRPr="00B25C58">
        <w:rPr>
          <w:rFonts w:eastAsia="Times New Roman"/>
          <w:color w:val="000000" w:themeColor="text1"/>
          <w:lang w:bidi="th-TH"/>
        </w:rPr>
        <w:t>common</w:t>
      </w:r>
      <w:r w:rsidRPr="00F42B1D">
        <w:rPr>
          <w:rFonts w:eastAsia="Times New Roman"/>
          <w:color w:val="000000" w:themeColor="text1"/>
          <w:lang w:bidi="th-TH"/>
        </w:rPr>
        <w:t xml:space="preserve"> </w:t>
      </w:r>
      <w:r w:rsidRPr="00B25C58">
        <w:rPr>
          <w:rFonts w:eastAsia="Times New Roman"/>
          <w:color w:val="000000" w:themeColor="text1"/>
          <w:lang w:bidi="th-TH"/>
        </w:rPr>
        <w:t>essentials</w:t>
      </w:r>
      <w:r w:rsidRPr="00F42B1D">
        <w:rPr>
          <w:rFonts w:eastAsia="Times New Roman"/>
          <w:color w:val="000000" w:themeColor="text1"/>
          <w:lang w:bidi="th-TH"/>
        </w:rPr>
        <w:t xml:space="preserve"> of these choices. This framework can be </w:t>
      </w:r>
      <w:r w:rsidRPr="00B25C58">
        <w:rPr>
          <w:rFonts w:eastAsia="Times New Roman"/>
          <w:color w:val="000000" w:themeColor="text1"/>
          <w:lang w:bidi="th-TH"/>
        </w:rPr>
        <w:t>prolonged</w:t>
      </w:r>
      <w:r w:rsidRPr="00F42B1D">
        <w:rPr>
          <w:rFonts w:eastAsia="Times New Roman"/>
          <w:color w:val="000000" w:themeColor="text1"/>
          <w:lang w:bidi="th-TH"/>
        </w:rPr>
        <w:t xml:space="preserve"> in a number of directions to model any particular choice in more detail. </w:t>
      </w:r>
    </w:p>
    <w:p w14:paraId="28F3080D" w14:textId="77777777" w:rsidR="00B21F55" w:rsidRDefault="00B21F55" w:rsidP="00B21F55">
      <w:pPr>
        <w:spacing w:before="100" w:beforeAutospacing="1" w:after="100" w:afterAutospacing="1" w:line="480" w:lineRule="auto"/>
        <w:jc w:val="both"/>
        <w:rPr>
          <w:rFonts w:eastAsia="Times New Roman"/>
          <w:color w:val="000000" w:themeColor="text1"/>
          <w:lang w:bidi="th-TH"/>
        </w:rPr>
      </w:pPr>
    </w:p>
    <w:p w14:paraId="0E88A282" w14:textId="77777777" w:rsidR="00B21F55" w:rsidRDefault="00B21F55" w:rsidP="00562B17">
      <w:pPr>
        <w:pStyle w:val="Heading3"/>
      </w:pPr>
      <w:r w:rsidRPr="00970738">
        <w:t xml:space="preserve">2.16.1 </w:t>
      </w:r>
      <w:r w:rsidRPr="00AF759B">
        <w:rPr>
          <w:rFonts w:eastAsia="Times New Roman"/>
          <w:iCs/>
        </w:rPr>
        <w:t xml:space="preserve">Theory of </w:t>
      </w:r>
      <w:r w:rsidRPr="00970738">
        <w:t xml:space="preserve">Foreign Direct Investment </w:t>
      </w:r>
    </w:p>
    <w:p w14:paraId="2ACF14A8" w14:textId="77777777" w:rsidR="00B21F55" w:rsidRPr="00C7375D" w:rsidRDefault="00B21F55" w:rsidP="00B21F55">
      <w:pPr>
        <w:spacing w:before="100" w:beforeAutospacing="1" w:after="100" w:afterAutospacing="1" w:line="480" w:lineRule="auto"/>
        <w:jc w:val="both"/>
        <w:rPr>
          <w:rFonts w:eastAsia="Times New Roman"/>
          <w:color w:val="000000" w:themeColor="text1"/>
          <w:lang w:bidi="th-TH"/>
        </w:rPr>
      </w:pPr>
      <w:r>
        <w:rPr>
          <w:b/>
          <w:color w:val="000000" w:themeColor="text1"/>
        </w:rPr>
        <w:tab/>
      </w:r>
      <w:r w:rsidRPr="00970738">
        <w:rPr>
          <w:rFonts w:eastAsia="Times New Roman"/>
          <w:color w:val="000000" w:themeColor="text1"/>
          <w:lang w:val="en-US"/>
        </w:rPr>
        <w:t>There is burgeoning literature that has explained and dealt with the subject of FDI; it has</w:t>
      </w:r>
      <w:r>
        <w:rPr>
          <w:rFonts w:eastAsia="Times New Roman"/>
          <w:color w:val="000000" w:themeColor="text1"/>
          <w:lang w:val="en-US"/>
        </w:rPr>
        <w:t xml:space="preserve"> </w:t>
      </w:r>
      <w:r w:rsidRPr="00970738">
        <w:rPr>
          <w:rFonts w:eastAsia="Times New Roman"/>
          <w:color w:val="000000" w:themeColor="text1"/>
          <w:lang w:val="en-US"/>
        </w:rPr>
        <w:t xml:space="preserve">been classified into two research areas: international trade theory and multinational enterprise theory. Early FDI studies are rooted in the concept of international trade. The other literature strand is situated within the multinational corporate theory. This strand attempts to seek a response to a question that has not been answered by international trade theories–as to why businesses are expanding overseas or moving their output to a foreign country. Before 1960, the prevailing explanation for international capital movements, was based solely on a neoclassical financial theory of portfolio flows, which does not suggest any role for the MNEs.  This pioneering conceptual knowledge contributed to Stephen Hymer's thesis in 1960 to separate himself from the confines of neoclassical trade and finance theory and to move towards an analysis of industrial organisations’ theory based on MNEs. The nature of MNEs has been described as a key driver for internalisation, which implies that an organisation will choose to internalise (invest in other countries) when the net benefit gained from foreign </w:t>
      </w:r>
      <w:r w:rsidRPr="002E2C26">
        <w:rPr>
          <w:rFonts w:eastAsia="Times New Roman"/>
          <w:color w:val="000000" w:themeColor="text1"/>
          <w:lang w:val="en-US"/>
        </w:rPr>
        <w:t>investment is either greater than domestic (Rugman, 1980; Dunning, 1992).</w:t>
      </w:r>
    </w:p>
    <w:p w14:paraId="65582E6F" w14:textId="77777777" w:rsidR="00B21F55" w:rsidRDefault="00B21F55" w:rsidP="00B21F55">
      <w:pPr>
        <w:spacing w:line="480" w:lineRule="auto"/>
        <w:jc w:val="both"/>
        <w:rPr>
          <w:rFonts w:eastAsia="Times New Roman"/>
          <w:color w:val="000000" w:themeColor="text1"/>
          <w:lang w:val="en-US"/>
        </w:rPr>
      </w:pPr>
      <w:r>
        <w:rPr>
          <w:rFonts w:eastAsia="Times New Roman"/>
          <w:color w:val="000000" w:themeColor="text1"/>
          <w:lang w:val="en-US"/>
        </w:rPr>
        <w:tab/>
      </w:r>
    </w:p>
    <w:p w14:paraId="02FA3FC4" w14:textId="77777777" w:rsidR="00B21F55" w:rsidRPr="002E2C26" w:rsidRDefault="00B21F55" w:rsidP="00B21F55">
      <w:pPr>
        <w:spacing w:line="480" w:lineRule="auto"/>
        <w:jc w:val="both"/>
        <w:rPr>
          <w:rFonts w:eastAsia="Times New Roman"/>
          <w:lang w:bidi="th-TH"/>
        </w:rPr>
      </w:pPr>
      <w:r>
        <w:rPr>
          <w:rFonts w:eastAsia="Times New Roman"/>
          <w:color w:val="000000" w:themeColor="text1"/>
          <w:lang w:val="en-US"/>
        </w:rPr>
        <w:lastRenderedPageBreak/>
        <w:tab/>
      </w:r>
      <w:r w:rsidRPr="002E2C26">
        <w:rPr>
          <w:rFonts w:eastAsia="Times New Roman"/>
          <w:color w:val="000000" w:themeColor="text1"/>
          <w:lang w:val="en-US"/>
        </w:rPr>
        <w:t xml:space="preserve">In order to enter a host country, a foreign company could directly collaborate with the local companies to undertake investment. The decision to invest directly in or through a country situated in the host country is based on the tax benefits to be gained or cost benefit analysis. To conduct business profitably, in another market, the host country may grant certain special tax benefits whereas the foreign firm may bring with it superior technology, management skills, the brand name and access to the larger markets of  the world.  Dunning (1981) and Hymer's theory introduced </w:t>
      </w:r>
      <w:r w:rsidRPr="002E2C26">
        <w:rPr>
          <w:rFonts w:eastAsia="Times New Roman"/>
          <w:color w:val="000000" w:themeColor="text1"/>
          <w:shd w:val="clear" w:color="auto" w:fill="FFFFFF"/>
          <w:lang w:bidi="th-TH"/>
        </w:rPr>
        <w:t>the </w:t>
      </w:r>
      <w:r w:rsidRPr="002E2C26">
        <w:rPr>
          <w:rFonts w:eastAsia="Times New Roman"/>
          <w:color w:val="000000" w:themeColor="text1"/>
          <w:lang w:bidi="th-TH"/>
        </w:rPr>
        <w:t>ownership, location, internalization</w:t>
      </w:r>
      <w:r w:rsidRPr="002E2C26">
        <w:rPr>
          <w:rFonts w:eastAsia="Times New Roman"/>
          <w:color w:val="000000" w:themeColor="text1"/>
          <w:shd w:val="clear" w:color="auto" w:fill="FFFFFF"/>
          <w:lang w:bidi="th-TH"/>
        </w:rPr>
        <w:t> (OLI)</w:t>
      </w:r>
      <w:r>
        <w:rPr>
          <w:rFonts w:eastAsia="Times New Roman"/>
          <w:color w:val="000000" w:themeColor="text1"/>
          <w:shd w:val="clear" w:color="auto" w:fill="FFFFFF"/>
          <w:lang w:bidi="th-TH"/>
        </w:rPr>
        <w:t xml:space="preserve"> </w:t>
      </w:r>
      <w:r w:rsidRPr="002E2C26">
        <w:rPr>
          <w:rFonts w:eastAsia="Times New Roman"/>
          <w:color w:val="000000" w:themeColor="text1"/>
          <w:shd w:val="clear" w:color="auto" w:fill="FFFFFF"/>
          <w:lang w:bidi="th-TH"/>
        </w:rPr>
        <w:t>model </w:t>
      </w:r>
      <w:r w:rsidRPr="002E2C26">
        <w:rPr>
          <w:rFonts w:eastAsia="Times New Roman"/>
          <w:color w:val="000000" w:themeColor="text1"/>
          <w:lang w:val="en-US"/>
        </w:rPr>
        <w:t>to examine global development determinants (Dunning, 1981). Such  as the L-Location advantages are because, if the company creates a production facility within the host country, rather than having to ship it from its own state, then the costs of shipping and interaction will be less.</w:t>
      </w:r>
      <w:r w:rsidRPr="002E2C26">
        <w:rPr>
          <w:color w:val="000000" w:themeColor="text1"/>
        </w:rPr>
        <w:t xml:space="preserve"> Further </w:t>
      </w:r>
      <w:r w:rsidRPr="002E2C26">
        <w:rPr>
          <w:rFonts w:eastAsia="Times New Roman"/>
          <w:color w:val="000000" w:themeColor="text1"/>
          <w:lang w:val="en-US"/>
        </w:rPr>
        <w:t xml:space="preserve">benefits may be derived from lower input prices as well. Certain factors related </w:t>
      </w:r>
      <w:r w:rsidRPr="00970738">
        <w:rPr>
          <w:rFonts w:eastAsia="Times New Roman"/>
          <w:color w:val="000000" w:themeColor="text1"/>
          <w:lang w:val="en-US"/>
        </w:rPr>
        <w:t xml:space="preserve">to L benefits include host country incentives and disincentives, external market hurdles, social and linguistic and company gaps cross-border (Dunning, 1992). </w:t>
      </w:r>
    </w:p>
    <w:p w14:paraId="556CFF7E" w14:textId="77777777" w:rsidR="00B21F55" w:rsidRPr="00970738" w:rsidRDefault="00B21F55" w:rsidP="00B21F55">
      <w:pPr>
        <w:spacing w:line="480" w:lineRule="auto"/>
        <w:ind w:firstLine="720"/>
        <w:jc w:val="both"/>
        <w:rPr>
          <w:rFonts w:eastAsia="Times New Roman"/>
          <w:color w:val="000000" w:themeColor="text1"/>
          <w:lang w:val="en-US"/>
        </w:rPr>
      </w:pPr>
      <w:r w:rsidRPr="00970738">
        <w:rPr>
          <w:rFonts w:eastAsia="Times New Roman"/>
          <w:color w:val="000000" w:themeColor="text1"/>
          <w:lang w:val="en-US"/>
        </w:rPr>
        <w:t>From the point of view of a corporation, the decision to keep operations within the country or to locate in</w:t>
      </w:r>
      <w:r>
        <w:rPr>
          <w:rFonts w:eastAsia="Times New Roman"/>
          <w:color w:val="000000" w:themeColor="text1"/>
          <w:lang w:val="en-US"/>
        </w:rPr>
        <w:t xml:space="preserve"> </w:t>
      </w:r>
      <w:r w:rsidRPr="00970738">
        <w:rPr>
          <w:rFonts w:eastAsia="Times New Roman"/>
          <w:color w:val="000000" w:themeColor="text1"/>
          <w:lang w:val="en-US"/>
        </w:rPr>
        <w:t>in a foreign country are often associated with FDI decisions. Organisations can have multiple internalisation plans and therefore may make choices for completely for different reasons to invest in a foreign country. According to the theory of internalisation, a company will decide to internalise if it perceives that the net benefits of domestic and foreign production ownership are more than those that the company receives from external trade relations (Dunning, 1992). There are important reasons for MNE to internalise, rather than rely on exports and/or market licenses, the presence of different market imperfections such as transaction costs or government-imposed trade obstacles (Rugman, 1996).</w:t>
      </w:r>
    </w:p>
    <w:p w14:paraId="519274F1" w14:textId="77777777" w:rsidR="00B21F55" w:rsidRPr="00970738" w:rsidRDefault="00B21F55" w:rsidP="00B21F55">
      <w:pPr>
        <w:spacing w:line="480" w:lineRule="auto"/>
        <w:ind w:firstLine="720"/>
        <w:jc w:val="both"/>
        <w:rPr>
          <w:rFonts w:eastAsia="Times New Roman"/>
          <w:color w:val="000000" w:themeColor="text1"/>
          <w:lang w:val="en-US"/>
        </w:rPr>
      </w:pPr>
      <w:r w:rsidRPr="00970738">
        <w:rPr>
          <w:color w:val="000000" w:themeColor="text1"/>
        </w:rPr>
        <w:t xml:space="preserve">Through considering the independent and joint influences of the advantages, an MNE can choose appropriate entry modes of investment. The eclectic paradigm suggests that MNEs </w:t>
      </w:r>
      <w:r w:rsidRPr="00970738">
        <w:rPr>
          <w:color w:val="000000" w:themeColor="text1"/>
        </w:rPr>
        <w:lastRenderedPageBreak/>
        <w:t xml:space="preserve">are only going to make investments in a host country if it perceives they have the ‘O’ benefit and that the residence country. Thus, FDI decisions are purely based on return to be achieved from investing abroad. </w:t>
      </w:r>
      <w:r w:rsidRPr="00970738">
        <w:rPr>
          <w:rFonts w:eastAsia="Times New Roman"/>
          <w:color w:val="000000" w:themeColor="text1"/>
          <w:lang w:val="en-US"/>
        </w:rPr>
        <w:t>The host country could use DTTs framework to make investments attractive and to attract more FDI from MNEs in a country. O, L and I, strategies suggest that MNEs will profit from investing in foreign countries if they are able to produce at a lower cost and benefit from the tax benefits offered by the host country. Nevertheless, for a foreign investor, the decision to invest or otherwise will be dependent on the return on the investment that may be influenced by the incentives offered by the host country (UNCTAD, 1998; Cukrowski, et al., 2002). </w:t>
      </w:r>
    </w:p>
    <w:p w14:paraId="7A9D2F2B" w14:textId="77777777" w:rsidR="00B21F55" w:rsidRPr="00970738" w:rsidRDefault="00B21F55" w:rsidP="00B21F55">
      <w:pPr>
        <w:spacing w:line="480" w:lineRule="auto"/>
        <w:ind w:firstLine="720"/>
        <w:jc w:val="both"/>
        <w:rPr>
          <w:rFonts w:eastAsia="Times New Roman"/>
          <w:color w:val="000000" w:themeColor="text1"/>
          <w:lang w:val="en-US"/>
        </w:rPr>
      </w:pPr>
      <w:r w:rsidRPr="00970738">
        <w:rPr>
          <w:rFonts w:eastAsia="Times New Roman"/>
          <w:color w:val="000000" w:themeColor="text1"/>
          <w:lang w:val="en-US"/>
        </w:rPr>
        <w:t>The concept of global industry and the theory of international trade have historically been developed independently of each other. The Heckscher-Ohlin system or a general equilibrium framework governs this field in terms of the international trade concept itself, which essentially states that the foundation for exchange is focused on the comparative endowments between countries (Heckscher-Ohlin, 1991).  As the model's residual constraints are only partly balanced in existing economies with several limiting expectations (e.g. ideal competitiveness, no product differentiation, continuous return to scale), the model has minimal predictive forces in the real world. The fact that the neoclassical economic theory considers company actions, is especially important for this research (Markusen, 2002).</w:t>
      </w:r>
    </w:p>
    <w:p w14:paraId="7B277ADB" w14:textId="77777777" w:rsidR="00B21F55" w:rsidRDefault="00B21F55" w:rsidP="00B21F55">
      <w:pPr>
        <w:spacing w:line="480" w:lineRule="auto"/>
        <w:ind w:firstLine="720"/>
        <w:jc w:val="both"/>
        <w:rPr>
          <w:rFonts w:eastAsia="Times New Roman"/>
          <w:color w:val="000000" w:themeColor="text1"/>
          <w:lang w:val="en-US"/>
        </w:rPr>
      </w:pPr>
      <w:r w:rsidRPr="00970738">
        <w:rPr>
          <w:rFonts w:eastAsia="Times New Roman"/>
          <w:color w:val="000000" w:themeColor="text1"/>
          <w:lang w:val="en-US"/>
        </w:rPr>
        <w:t>In addition to other benefits, the major benefit of FDI is in terms of the capital flows from rich to poor countries. However, such conclusions are not compatible with the empirical evidence,</w:t>
      </w:r>
      <w:r>
        <w:rPr>
          <w:rFonts w:eastAsia="Times New Roman"/>
          <w:color w:val="000000" w:themeColor="text1"/>
          <w:lang w:val="en-US"/>
        </w:rPr>
        <w:t xml:space="preserve"> </w:t>
      </w:r>
      <w:r w:rsidRPr="00970738">
        <w:rPr>
          <w:rFonts w:eastAsia="Times New Roman"/>
          <w:color w:val="000000" w:themeColor="text1"/>
          <w:lang w:val="en-US"/>
        </w:rPr>
        <w:t>that the neoclassical system had to export. Nevertheless, recent efforts by international trade analysts have helped to address some of the flaws in the neoclassical theory of exchange.</w:t>
      </w:r>
      <w:r>
        <w:rPr>
          <w:rFonts w:eastAsia="Times New Roman"/>
          <w:color w:val="000000" w:themeColor="text1"/>
          <w:lang w:val="en-US"/>
        </w:rPr>
        <w:t xml:space="preserve"> </w:t>
      </w:r>
      <w:r w:rsidRPr="00970738">
        <w:rPr>
          <w:rFonts w:eastAsia="Times New Roman"/>
          <w:color w:val="000000" w:themeColor="text1"/>
          <w:lang w:val="en-US"/>
        </w:rPr>
        <w:t>Scaling markets, product differentiation and consequent imperfect</w:t>
      </w:r>
      <w:r>
        <w:rPr>
          <w:rFonts w:eastAsia="Times New Roman"/>
          <w:color w:val="000000" w:themeColor="text1"/>
          <w:lang w:val="en-US"/>
        </w:rPr>
        <w:t xml:space="preserve"> </w:t>
      </w:r>
      <w:r w:rsidRPr="00970738">
        <w:rPr>
          <w:rFonts w:eastAsia="Times New Roman"/>
          <w:color w:val="000000" w:themeColor="text1"/>
          <w:lang w:val="en-US"/>
        </w:rPr>
        <w:t xml:space="preserve">competitiveness are the issues considered in the so-called "new trade paradigm" of the 1980's (Dixit and Stiglitz, 1977, Helpman and Krugman, 1985; Krugman, 1991; Krugman and </w:t>
      </w:r>
      <w:r w:rsidRPr="00970738">
        <w:rPr>
          <w:rFonts w:eastAsia="Times New Roman"/>
          <w:color w:val="000000" w:themeColor="text1"/>
          <w:lang w:val="en-US"/>
        </w:rPr>
        <w:lastRenderedPageBreak/>
        <w:t>Venables, 1996). Markusen stud</w:t>
      </w:r>
      <w:r>
        <w:rPr>
          <w:rFonts w:eastAsia="Times New Roman"/>
          <w:color w:val="000000" w:themeColor="text1"/>
          <w:lang w:val="en-US"/>
        </w:rPr>
        <w:t xml:space="preserve">y </w:t>
      </w:r>
      <w:r w:rsidRPr="00970738">
        <w:rPr>
          <w:rFonts w:eastAsia="Times New Roman"/>
          <w:color w:val="000000" w:themeColor="text1"/>
          <w:lang w:val="en-US"/>
        </w:rPr>
        <w:t>further</w:t>
      </w:r>
      <w:r>
        <w:rPr>
          <w:rFonts w:eastAsia="Times New Roman"/>
          <w:color w:val="000000" w:themeColor="text1"/>
          <w:lang w:val="en-US"/>
        </w:rPr>
        <w:t xml:space="preserve"> </w:t>
      </w:r>
      <w:r w:rsidRPr="00970738">
        <w:rPr>
          <w:rFonts w:eastAsia="Times New Roman"/>
          <w:color w:val="000000" w:themeColor="text1"/>
          <w:lang w:val="en-US"/>
        </w:rPr>
        <w:t>took global manufacturing into account and this helped to</w:t>
      </w:r>
      <w:r>
        <w:rPr>
          <w:rFonts w:eastAsia="Times New Roman"/>
          <w:color w:val="000000" w:themeColor="text1"/>
          <w:lang w:val="en-US"/>
        </w:rPr>
        <w:t xml:space="preserve"> </w:t>
      </w:r>
      <w:r w:rsidRPr="00970738">
        <w:rPr>
          <w:rFonts w:eastAsia="Times New Roman"/>
          <w:color w:val="000000" w:themeColor="text1"/>
          <w:lang w:val="en-US"/>
        </w:rPr>
        <w:t>address some differences between the philosophies on international trade and multinational companies</w:t>
      </w:r>
      <w:r>
        <w:rPr>
          <w:rFonts w:eastAsia="Times New Roman"/>
          <w:color w:val="000000" w:themeColor="text1"/>
          <w:lang w:val="en-US"/>
        </w:rPr>
        <w:t xml:space="preserve"> </w:t>
      </w:r>
      <w:r w:rsidRPr="00970738">
        <w:rPr>
          <w:rFonts w:eastAsia="Times New Roman"/>
          <w:color w:val="000000" w:themeColor="text1"/>
          <w:lang w:val="en-US"/>
        </w:rPr>
        <w:t>(Markusen, 1995; Markusen, 2002). </w:t>
      </w:r>
    </w:p>
    <w:p w14:paraId="34A115AD" w14:textId="77777777" w:rsidR="00B21F55" w:rsidRPr="00970738" w:rsidRDefault="00B21F55" w:rsidP="00B21F55">
      <w:pPr>
        <w:spacing w:line="480" w:lineRule="auto"/>
        <w:ind w:firstLine="720"/>
        <w:jc w:val="both"/>
        <w:rPr>
          <w:rFonts w:eastAsia="Times New Roman"/>
          <w:color w:val="000000" w:themeColor="text1"/>
          <w:lang w:val="en-US"/>
        </w:rPr>
      </w:pPr>
      <w:r w:rsidRPr="00970738">
        <w:rPr>
          <w:rFonts w:eastAsia="Times New Roman"/>
          <w:color w:val="000000" w:themeColor="text1"/>
          <w:lang w:val="en-US"/>
        </w:rPr>
        <w:t xml:space="preserve">The major contribution of literature over the recent past has been in terms of providing a solution through suggesting that trading provides opportunities that uses the "knowledge-based resource method,"  that  provides opportunities for foreign firms  to  benefit from higher profits yet also offers knowledge to the local economy and enables the host country to earn tax revenue. FDI investment enables spending in both vertical and horizontal dimensions, and describes how and where the horizontal MNE, vertical MNE and national companies dominate over each other because of the price of production and the various integer variables, such as knowledge and patents. The design foresees those horizontal foreign investments in countries with a relatively similar scale, per capita GDP and comparative variable endowments would be prevalent in terms of the prevalence of high transport costs. For example, Markusen (2002) has made an important contribution by using his model that can account for the presence of multinational </w:t>
      </w:r>
      <w:r>
        <w:rPr>
          <w:rFonts w:eastAsia="Times New Roman"/>
          <w:color w:val="000000" w:themeColor="text1"/>
          <w:lang w:val="en-US"/>
        </w:rPr>
        <w:t>enterprises</w:t>
      </w:r>
      <w:r w:rsidRPr="00970738">
        <w:rPr>
          <w:rFonts w:eastAsia="Times New Roman"/>
          <w:color w:val="000000" w:themeColor="text1"/>
          <w:lang w:val="en-US"/>
        </w:rPr>
        <w:t xml:space="preserve"> in the business model theory portfolio. </w:t>
      </w:r>
    </w:p>
    <w:p w14:paraId="22C959E7" w14:textId="77777777" w:rsidR="00B21F55" w:rsidRPr="00970738" w:rsidRDefault="00B21F55" w:rsidP="00B21F55">
      <w:pPr>
        <w:spacing w:line="480" w:lineRule="auto"/>
        <w:ind w:firstLine="720"/>
        <w:jc w:val="both"/>
        <w:rPr>
          <w:rFonts w:eastAsia="Times New Roman"/>
          <w:color w:val="000000" w:themeColor="text1"/>
        </w:rPr>
      </w:pPr>
      <w:r w:rsidRPr="00970738">
        <w:rPr>
          <w:rFonts w:eastAsia="Times New Roman"/>
          <w:color w:val="000000" w:themeColor="text1"/>
          <w:lang w:val="en-US"/>
        </w:rPr>
        <w:t>However, the Markusen (2002) model still contains several limitations (Feenstra, 2004). Firstly, the provision of infrastructure in the host country is not very relevant for various reasons</w:t>
      </w:r>
      <w:r>
        <w:rPr>
          <w:rFonts w:eastAsia="Times New Roman"/>
          <w:color w:val="000000" w:themeColor="text1"/>
          <w:lang w:val="en-US"/>
        </w:rPr>
        <w:t xml:space="preserve"> such as </w:t>
      </w:r>
      <w:r w:rsidRPr="00970738">
        <w:rPr>
          <w:rFonts w:eastAsia="Times New Roman"/>
          <w:color w:val="000000" w:themeColor="text1"/>
          <w:lang w:val="en-US"/>
        </w:rPr>
        <w:t xml:space="preserve">the existence of policies and the regulation of the FDI in both the home and host countries (Ietto-Gillies, 2000). In fact, the strategy of the industrial organisation offers an opportunity for well developed countries to invest in other countries to benefit from cheap labor, knowledge or larger markets. The issue of double taxation only becomes an issue once the income earned is taxed by the host country and again when the residual income is repatriated. Therefore, FDI decisions are complex and are made considering several factors. However, </w:t>
      </w:r>
      <w:r w:rsidRPr="00970738">
        <w:rPr>
          <w:rFonts w:eastAsia="Times New Roman"/>
          <w:color w:val="000000" w:themeColor="text1"/>
        </w:rPr>
        <w:t>the theoretical work on FDI is comprehensive and the foundation for the empirical research continues to evolve (Caves, 1996; Buckley and Casson, 2002).</w:t>
      </w:r>
    </w:p>
    <w:p w14:paraId="218AB468" w14:textId="77777777" w:rsidR="00B21F55" w:rsidRPr="00970738" w:rsidRDefault="00B21F55" w:rsidP="00B21F55">
      <w:pPr>
        <w:spacing w:line="480" w:lineRule="auto"/>
        <w:ind w:firstLine="720"/>
        <w:jc w:val="both"/>
        <w:rPr>
          <w:rFonts w:eastAsia="Times New Roman"/>
          <w:color w:val="000000" w:themeColor="text1"/>
        </w:rPr>
      </w:pPr>
      <w:r w:rsidRPr="00970738">
        <w:rPr>
          <w:rFonts w:eastAsia="Times New Roman"/>
          <w:color w:val="000000" w:themeColor="text1"/>
        </w:rPr>
        <w:lastRenderedPageBreak/>
        <w:t>A review of the FDI empirical literature reveals that the eclectic paradigm of Dunning has been used extensively in recent publications to study the empirical aspects of FDI phenomena as it provides an equations taxonomic framework (Bevan and Estrin, 2000). The eclectic paradigm of Dunning appears to be the right model to help frame the research questions for this thesis.</w:t>
      </w:r>
    </w:p>
    <w:p w14:paraId="6137CA2D" w14:textId="77777777" w:rsidR="00B21F55" w:rsidRPr="00AF759B" w:rsidRDefault="00B21F55" w:rsidP="00B21F55">
      <w:pPr>
        <w:pStyle w:val="NormalWeb"/>
        <w:spacing w:line="480" w:lineRule="auto"/>
        <w:jc w:val="both"/>
        <w:rPr>
          <w:color w:val="000000" w:themeColor="text1"/>
        </w:rPr>
      </w:pPr>
    </w:p>
    <w:p w14:paraId="34541CBB" w14:textId="77777777" w:rsidR="00B21F55" w:rsidRPr="00AF759B" w:rsidRDefault="00B21F55" w:rsidP="00562B17">
      <w:pPr>
        <w:pStyle w:val="Heading3"/>
      </w:pPr>
      <w:r w:rsidRPr="00AF759B">
        <w:t>2.16.2 Theory of Double Taxation</w:t>
      </w:r>
    </w:p>
    <w:p w14:paraId="19DEF97E" w14:textId="77777777" w:rsidR="00B21F55" w:rsidRPr="00AF759B" w:rsidRDefault="00B21F55" w:rsidP="00B21F55">
      <w:pPr>
        <w:widowControl w:val="0"/>
        <w:autoSpaceDE w:val="0"/>
        <w:autoSpaceDN w:val="0"/>
        <w:adjustRightInd w:val="0"/>
        <w:spacing w:after="100" w:line="480" w:lineRule="auto"/>
        <w:ind w:right="50" w:firstLine="360"/>
        <w:jc w:val="both"/>
        <w:rPr>
          <w:color w:val="000000" w:themeColor="text1"/>
        </w:rPr>
      </w:pPr>
      <w:r w:rsidRPr="00AF759B">
        <w:rPr>
          <w:color w:val="000000" w:themeColor="text1"/>
        </w:rPr>
        <w:tab/>
        <w:t>Double taxation is imposed by two or more jurisdictions on the same declared income of a firm.</w:t>
      </w:r>
      <w:r>
        <w:rPr>
          <w:color w:val="000000" w:themeColor="text1"/>
        </w:rPr>
        <w:t xml:space="preserve"> </w:t>
      </w:r>
      <w:r w:rsidRPr="00AF759B">
        <w:rPr>
          <w:color w:val="000000" w:themeColor="text1"/>
        </w:rPr>
        <w:t>An income taxed twice or more than twice, serves to discourage firms to invest overseas as it affects their profit. Therefore, the FDI recipient countries do not benefit from investment, extra employment, increase in tax revenue or economic development. The double taxation can be defined into two types which are: Economic Double Taxation and Juridical Double Taxation.</w:t>
      </w:r>
    </w:p>
    <w:p w14:paraId="1A161C29" w14:textId="77777777" w:rsidR="00B21F55" w:rsidRPr="00AF759B" w:rsidRDefault="00B21F55" w:rsidP="00B21F55">
      <w:pPr>
        <w:widowControl w:val="0"/>
        <w:autoSpaceDE w:val="0"/>
        <w:autoSpaceDN w:val="0"/>
        <w:adjustRightInd w:val="0"/>
        <w:spacing w:after="100" w:line="480" w:lineRule="auto"/>
        <w:ind w:right="50" w:firstLine="360"/>
        <w:jc w:val="both"/>
        <w:rPr>
          <w:color w:val="000000" w:themeColor="text1"/>
        </w:rPr>
      </w:pPr>
      <w:r w:rsidRPr="00AF759B">
        <w:rPr>
          <w:color w:val="000000" w:themeColor="text1"/>
        </w:rPr>
        <w:tab/>
      </w:r>
      <w:r w:rsidRPr="00AF759B">
        <w:rPr>
          <w:bCs/>
          <w:color w:val="000000" w:themeColor="text1"/>
        </w:rPr>
        <w:t>Economic Double Taxation</w:t>
      </w:r>
      <w:r w:rsidRPr="00AF759B">
        <w:rPr>
          <w:color w:val="000000" w:themeColor="text1"/>
        </w:rPr>
        <w:t xml:space="preserve"> is where income is taxed in accordance with the taxation policies of  countries as well as the taxation policies of the company’s domicile. For example, when a company declares profits, it pays corporation tax in the country and when the profit returned to shareholders in form of dividends to parent company’s country then, taxation is paid again</w:t>
      </w:r>
      <w:r>
        <w:rPr>
          <w:color w:val="000000" w:themeColor="text1"/>
        </w:rPr>
        <w:t xml:space="preserve"> </w:t>
      </w:r>
      <w:r w:rsidRPr="00AF759B">
        <w:rPr>
          <w:color w:val="000000" w:themeColor="text1"/>
        </w:rPr>
        <w:t>by those shareholders. Hence, this is a case of paying taxation twice. However, to deal with such issues, the respective countries are able to make changes to their domestic taxation laws to solve this problem.</w:t>
      </w:r>
    </w:p>
    <w:p w14:paraId="5D430C03" w14:textId="77777777" w:rsidR="00B21F55" w:rsidRPr="00AF759B" w:rsidRDefault="00B21F55" w:rsidP="00B21F55">
      <w:pPr>
        <w:widowControl w:val="0"/>
        <w:tabs>
          <w:tab w:val="left" w:pos="720"/>
        </w:tabs>
        <w:autoSpaceDE w:val="0"/>
        <w:autoSpaceDN w:val="0"/>
        <w:adjustRightInd w:val="0"/>
        <w:spacing w:after="120" w:line="480" w:lineRule="auto"/>
        <w:ind w:right="50"/>
        <w:jc w:val="both"/>
        <w:rPr>
          <w:color w:val="000000" w:themeColor="text1"/>
        </w:rPr>
      </w:pPr>
      <w:r w:rsidRPr="00AF759B">
        <w:rPr>
          <w:bCs/>
          <w:color w:val="000000" w:themeColor="text1"/>
        </w:rPr>
        <w:tab/>
        <w:t>The International Double Taxation is the focus of this research. In essence, the income earned from the host country is taxed there and again in the country of residence</w:t>
      </w:r>
      <w:r w:rsidRPr="00AF759B">
        <w:rPr>
          <w:color w:val="000000" w:themeColor="text1"/>
        </w:rPr>
        <w:t xml:space="preserve"> which may be in accordance with those countries internal law or different tax rules. The incidence of </w:t>
      </w:r>
      <w:r w:rsidRPr="00AF759B">
        <w:rPr>
          <w:color w:val="000000" w:themeColor="text1"/>
        </w:rPr>
        <w:lastRenderedPageBreak/>
        <w:t>double taxation because the confliction of tax rules which are different in the host country than the country of residence. The main reason concern of double taxation is that it increases the costs to  investor thereby it affects their return that discourages their  decision to invest in other countries through FDI.</w:t>
      </w:r>
    </w:p>
    <w:p w14:paraId="7030B4FD" w14:textId="77777777" w:rsidR="00B21F55" w:rsidRPr="00AF759B" w:rsidRDefault="00B21F55" w:rsidP="00B21F55">
      <w:pPr>
        <w:widowControl w:val="0"/>
        <w:tabs>
          <w:tab w:val="left" w:pos="720"/>
        </w:tabs>
        <w:autoSpaceDE w:val="0"/>
        <w:autoSpaceDN w:val="0"/>
        <w:adjustRightInd w:val="0"/>
        <w:spacing w:after="120" w:line="480" w:lineRule="auto"/>
        <w:ind w:right="50"/>
        <w:jc w:val="both"/>
        <w:rPr>
          <w:color w:val="000000" w:themeColor="text1"/>
        </w:rPr>
      </w:pPr>
      <w:r w:rsidRPr="00AF759B">
        <w:rPr>
          <w:color w:val="000000" w:themeColor="text1"/>
        </w:rPr>
        <w:tab/>
        <w:t xml:space="preserve"> </w:t>
      </w:r>
      <w:r w:rsidRPr="00AF759B">
        <w:rPr>
          <w:iCs/>
          <w:color w:val="000000" w:themeColor="text1"/>
        </w:rPr>
        <w:t>By source rule</w:t>
      </w:r>
      <w:r w:rsidRPr="00AF759B">
        <w:rPr>
          <w:color w:val="000000" w:themeColor="text1"/>
        </w:rPr>
        <w:t xml:space="preserve"> is the principle that country imposes tax from earned income that is incurred inside this country without caring about the nationality of taxpayer and where taxpayer’s resident places on. While </w:t>
      </w:r>
      <w:r w:rsidRPr="00AF759B">
        <w:rPr>
          <w:iCs/>
          <w:color w:val="000000" w:themeColor="text1"/>
        </w:rPr>
        <w:t>resident rule</w:t>
      </w:r>
      <w:r w:rsidRPr="00AF759B">
        <w:rPr>
          <w:color w:val="000000" w:themeColor="text1"/>
        </w:rPr>
        <w:t xml:space="preserve"> is the principle that a country will impose tax on a taxpayer’s income when this taxpayer is classified as the resident of the country irrespective  of where the  income was  earned; it does not give consideration as to whether the income was earned from an activity inside or outside country. The international double taxation issue is a major consideration for governments and firms trading across regions or countries. Thus, the topic lends itself to be researched for the benefit of policy makers in Thailand and for other countries to ensure they have appropriate tax guidelines to ensure FDI activity is appropriately dealt with. There are three major instances that concern the investors and policy makers when dealing with international double taxation that are discussed below: </w:t>
      </w:r>
    </w:p>
    <w:p w14:paraId="179C4F50" w14:textId="77777777" w:rsidR="00B21F55" w:rsidRPr="00AF759B" w:rsidRDefault="00B21F55" w:rsidP="00B21F55">
      <w:pPr>
        <w:widowControl w:val="0"/>
        <w:autoSpaceDE w:val="0"/>
        <w:autoSpaceDN w:val="0"/>
        <w:adjustRightInd w:val="0"/>
        <w:spacing w:after="160" w:line="480" w:lineRule="auto"/>
        <w:ind w:right="50"/>
        <w:jc w:val="both"/>
        <w:rPr>
          <w:color w:val="000000" w:themeColor="text1"/>
          <w:highlight w:val="yellow"/>
        </w:rPr>
      </w:pPr>
      <w:r w:rsidRPr="00AF759B">
        <w:rPr>
          <w:color w:val="000000" w:themeColor="text1"/>
        </w:rPr>
        <w:tab/>
      </w:r>
      <w:r w:rsidRPr="00AF759B">
        <w:rPr>
          <w:b/>
          <w:bCs/>
          <w:i/>
          <w:color w:val="000000" w:themeColor="text1"/>
        </w:rPr>
        <w:t>Case 1:</w:t>
      </w:r>
      <w:r w:rsidRPr="00AF759B">
        <w:rPr>
          <w:color w:val="000000" w:themeColor="text1"/>
        </w:rPr>
        <w:t xml:space="preserve">  Income earned is taxed twice where the source-based rule is applied in terms of the residence based rule, once where the income is earned and secondly, in the country where the income is repatriated. To overcome issues where two countries tax rights give rise to conflict, the DTTs are negotiated to ensure such incidence does not give rise to conflicts  and trade is not adversely affected. </w:t>
      </w:r>
    </w:p>
    <w:p w14:paraId="629B7E36" w14:textId="77777777" w:rsidR="00B21F55" w:rsidRPr="00AF759B" w:rsidRDefault="00B21F55" w:rsidP="00B21F55">
      <w:pPr>
        <w:widowControl w:val="0"/>
        <w:autoSpaceDE w:val="0"/>
        <w:autoSpaceDN w:val="0"/>
        <w:adjustRightInd w:val="0"/>
        <w:spacing w:after="160" w:line="480" w:lineRule="auto"/>
        <w:ind w:right="50"/>
        <w:jc w:val="both"/>
        <w:rPr>
          <w:color w:val="000000" w:themeColor="text1"/>
        </w:rPr>
      </w:pPr>
      <w:r w:rsidRPr="00AF759B">
        <w:rPr>
          <w:color w:val="000000" w:themeColor="text1"/>
        </w:rPr>
        <w:tab/>
      </w:r>
      <w:r w:rsidRPr="00AF759B">
        <w:rPr>
          <w:b/>
          <w:bCs/>
          <w:i/>
          <w:color w:val="000000" w:themeColor="text1"/>
        </w:rPr>
        <w:t>Case 2:</w:t>
      </w:r>
      <w:r w:rsidRPr="00AF759B">
        <w:rPr>
          <w:color w:val="000000" w:themeColor="text1"/>
        </w:rPr>
        <w:t xml:space="preserve">  Both countries treat the taxpayer as the resident of their country, thus the income earned is subject to taxation based on both countries’ taxation regulations. This gives rise to double taxation Thus, taxing the same income twice discourages companies from investing in other countries or firms. This particularly negatively impacts on the growth of developing economies as external investment fails to materialize as technical and commercial </w:t>
      </w:r>
      <w:r w:rsidRPr="00AF759B">
        <w:rPr>
          <w:color w:val="000000" w:themeColor="text1"/>
        </w:rPr>
        <w:lastRenderedPageBreak/>
        <w:t>knowledge exchange does not take place in this case, double taxation discourages cross border activity and developing countries suffer welfare loss. Taxing employees twice also leads to discouraging employees from working in other countries. For example,</w:t>
      </w:r>
      <w:r>
        <w:rPr>
          <w:color w:val="000000" w:themeColor="text1"/>
        </w:rPr>
        <w:t xml:space="preserve"> </w:t>
      </w:r>
      <w:r w:rsidRPr="00AF759B">
        <w:rPr>
          <w:color w:val="000000" w:themeColor="text1"/>
        </w:rPr>
        <w:t>someone with technical knowledge may be reluctant to work in a country where he/she is taxed twice. Thus, this may negatively impact on a country’s productivity and use of new technology.  Therefore, residence rules could be an issue, thus, DTTs help to resolve such conflicts by negotiating the double tax  treaties  for the purpose of collecting taxes  and residence</w:t>
      </w:r>
      <w:r>
        <w:rPr>
          <w:color w:val="000000" w:themeColor="text1"/>
        </w:rPr>
        <w:t>-</w:t>
      </w:r>
      <w:r w:rsidRPr="00AF759B">
        <w:rPr>
          <w:color w:val="000000" w:themeColor="text1"/>
        </w:rPr>
        <w:t xml:space="preserve">based rule. </w:t>
      </w:r>
    </w:p>
    <w:p w14:paraId="0245C8C5" w14:textId="77777777" w:rsidR="00B21F55" w:rsidRPr="00AF759B" w:rsidRDefault="00B21F55" w:rsidP="00B21F55">
      <w:pPr>
        <w:widowControl w:val="0"/>
        <w:autoSpaceDE w:val="0"/>
        <w:autoSpaceDN w:val="0"/>
        <w:adjustRightInd w:val="0"/>
        <w:spacing w:after="160" w:line="480" w:lineRule="auto"/>
        <w:ind w:right="50"/>
        <w:jc w:val="both"/>
        <w:rPr>
          <w:color w:val="000000" w:themeColor="text1"/>
        </w:rPr>
      </w:pPr>
      <w:r w:rsidRPr="00AF759B">
        <w:rPr>
          <w:color w:val="000000" w:themeColor="text1"/>
        </w:rPr>
        <w:tab/>
      </w:r>
      <w:r w:rsidRPr="00AF759B">
        <w:rPr>
          <w:i/>
          <w:color w:val="000000" w:themeColor="text1"/>
        </w:rPr>
        <w:t>Case 2</w:t>
      </w:r>
      <w:r w:rsidRPr="00AF759B">
        <w:rPr>
          <w:color w:val="000000" w:themeColor="text1"/>
        </w:rPr>
        <w:t xml:space="preserve"> scenario has existed in the past for decades. Failure to adequately negotiate taxation on income earned or the tax liability of employees working in other countries has been considered as a barrier. Thus, D</w:t>
      </w:r>
      <w:r>
        <w:rPr>
          <w:color w:val="000000" w:themeColor="text1"/>
        </w:rPr>
        <w:t>T</w:t>
      </w:r>
      <w:r w:rsidRPr="00AF759B">
        <w:rPr>
          <w:color w:val="000000" w:themeColor="text1"/>
        </w:rPr>
        <w:t xml:space="preserve">Ts that have not adequately addressed such issues have performed less well, as  has been the case with many DTTs that have been negotiated. For  example, the resident rules principles between the UK and the US show that employees working in one another’s country are subject to heavy taxation. Therefore, where taxation burden becomes a major problem and stops individuals working in other countries, it is considered as a barrier to trade, this leads to a loss of welfare for all countries. Thus, taxation regulations are also linked with the freedom of movement of human resources which is necessary when companies undertake FDI. Thus, DTTs have encouraged companies and countries to develop appropriate regulations to ensure taxation is not a barrier. Therefore, DTTs provide clarity as to which countries should act as the country of residence and which country should act as country of source of income. Therefore, both countries will need to negotiate and follow agreed policy as to what criteria is to be used when classifying a person’s residence. </w:t>
      </w:r>
    </w:p>
    <w:p w14:paraId="4A33D74D" w14:textId="77777777" w:rsidR="00B21F55" w:rsidRPr="00AF759B" w:rsidRDefault="00B21F55" w:rsidP="00562B17">
      <w:pPr>
        <w:spacing w:line="480" w:lineRule="auto"/>
        <w:rPr>
          <w:rFonts w:eastAsia="Arial Unicode MS"/>
        </w:rPr>
      </w:pPr>
      <w:r w:rsidRPr="00AF759B">
        <w:tab/>
      </w:r>
      <w:r w:rsidRPr="00AF759B">
        <w:rPr>
          <w:b/>
          <w:bCs/>
          <w:i/>
        </w:rPr>
        <w:t>Case 3:</w:t>
      </w:r>
      <w:r w:rsidRPr="00AF759B">
        <w:t xml:space="preserve"> The same amount of earned income is subject to taxation twice because both countries follow the source-based rule. This scenario can occur when the taxpayer has </w:t>
      </w:r>
      <w:r w:rsidRPr="00AF759B">
        <w:lastRenderedPageBreak/>
        <w:t>residence in a third country and receives incomes from two countries which both countries collect tax from  under the source-based rule (</w:t>
      </w:r>
      <w:r w:rsidRPr="00AF759B">
        <w:rPr>
          <w:rFonts w:eastAsia="Arial Unicode MS"/>
        </w:rPr>
        <w:t>Miller,</w:t>
      </w:r>
      <w:r w:rsidRPr="00AF759B">
        <w:t xml:space="preserve"> et al., </w:t>
      </w:r>
      <w:r w:rsidRPr="00AF759B">
        <w:rPr>
          <w:rFonts w:eastAsia="Arial Unicode MS"/>
        </w:rPr>
        <w:t xml:space="preserve">2016). </w:t>
      </w:r>
    </w:p>
    <w:p w14:paraId="41D7857C" w14:textId="77777777" w:rsidR="00B21F55" w:rsidRDefault="00B21F55" w:rsidP="00B21F55">
      <w:pPr>
        <w:pStyle w:val="NormalWeb"/>
        <w:spacing w:line="480" w:lineRule="auto"/>
        <w:jc w:val="both"/>
        <w:rPr>
          <w:color w:val="000000" w:themeColor="text1"/>
        </w:rPr>
      </w:pPr>
    </w:p>
    <w:p w14:paraId="0428AEBB" w14:textId="77777777" w:rsidR="00B21F55" w:rsidRPr="00583ECD" w:rsidRDefault="00B21F55" w:rsidP="00562B17">
      <w:pPr>
        <w:pStyle w:val="Heading3"/>
        <w:rPr>
          <w:lang w:val="en-US"/>
        </w:rPr>
      </w:pPr>
      <w:r w:rsidRPr="00583ECD">
        <w:rPr>
          <w:lang w:val="en-US"/>
        </w:rPr>
        <w:t xml:space="preserve">2.16.3 Theory of Double Taxation Treaties </w:t>
      </w:r>
    </w:p>
    <w:p w14:paraId="27C3F6C1" w14:textId="77777777" w:rsidR="00B21F55" w:rsidRPr="00583ECD" w:rsidRDefault="00B21F55" w:rsidP="00B21F55">
      <w:pPr>
        <w:spacing w:line="480" w:lineRule="auto"/>
        <w:jc w:val="both"/>
        <w:rPr>
          <w:rFonts w:eastAsia="Times New Roman"/>
          <w:i/>
          <w:color w:val="000000" w:themeColor="text1"/>
          <w:lang w:val="en-US"/>
        </w:rPr>
      </w:pPr>
      <w:r w:rsidRPr="00583ECD">
        <w:rPr>
          <w:rFonts w:eastAsia="Times New Roman"/>
          <w:i/>
          <w:color w:val="000000" w:themeColor="text1"/>
          <w:lang w:val="en-US"/>
        </w:rPr>
        <w:tab/>
      </w:r>
      <w:r w:rsidRPr="00583ECD">
        <w:rPr>
          <w:color w:val="000000" w:themeColor="text1"/>
          <w:lang w:eastAsia="en-US"/>
        </w:rPr>
        <w:t>Globally, the number of DTTs has increased from 100 in the 1960s to roughly 3,500 by 2021(Egger, et al., 2006).</w:t>
      </w:r>
      <w:r>
        <w:rPr>
          <w:color w:val="000000" w:themeColor="text1"/>
          <w:lang w:eastAsia="en-US"/>
        </w:rPr>
        <w:t xml:space="preserve"> </w:t>
      </w:r>
      <w:r w:rsidRPr="00583ECD">
        <w:rPr>
          <w:color w:val="000000" w:themeColor="text1"/>
          <w:lang w:eastAsia="en-US"/>
        </w:rPr>
        <w:t>Thailand has negotiated 61 DTTs with different countries.</w:t>
      </w:r>
      <w:r>
        <w:rPr>
          <w:color w:val="000000" w:themeColor="text1"/>
          <w:lang w:eastAsia="en-US"/>
        </w:rPr>
        <w:t xml:space="preserve"> </w:t>
      </w:r>
      <w:r w:rsidRPr="00583ECD">
        <w:rPr>
          <w:color w:val="000000" w:themeColor="text1"/>
          <w:lang w:eastAsia="en-US"/>
        </w:rPr>
        <w:t>DTTs have gained a lot of importance and recognition since the 1990s which has led to an increase in FDI activity as cross border taxation issues became more transparent and easier to resolve</w:t>
      </w:r>
      <w:r>
        <w:rPr>
          <w:color w:val="000000" w:themeColor="text1"/>
          <w:lang w:eastAsia="en-US"/>
        </w:rPr>
        <w:t xml:space="preserve"> </w:t>
      </w:r>
      <w:r w:rsidRPr="00583ECD">
        <w:rPr>
          <w:color w:val="000000" w:themeColor="text1"/>
          <w:lang w:eastAsia="en-US"/>
        </w:rPr>
        <w:t xml:space="preserve">(Radaelli, 1997). </w:t>
      </w:r>
    </w:p>
    <w:p w14:paraId="23DE1425" w14:textId="77777777" w:rsidR="00B21F55" w:rsidRPr="00583ECD" w:rsidRDefault="00B21F55" w:rsidP="00B21F55">
      <w:pPr>
        <w:spacing w:line="480" w:lineRule="auto"/>
        <w:ind w:firstLine="720"/>
        <w:jc w:val="both"/>
        <w:rPr>
          <w:rFonts w:eastAsia="Times New Roman"/>
          <w:color w:val="000000" w:themeColor="text1"/>
          <w:lang w:val="en-US"/>
        </w:rPr>
      </w:pPr>
      <w:r w:rsidRPr="00583ECD">
        <w:rPr>
          <w:rFonts w:eastAsia="Times New Roman"/>
          <w:color w:val="000000" w:themeColor="text1"/>
          <w:lang w:val="en-US"/>
        </w:rPr>
        <w:t xml:space="preserve">The purpose of these respective taxation treaties was to minimise worldwide double taxation assessments among contracting nations and to increase international trade. Thailand negotiated its first DTT during the 60s. The DTTs articulate the taxation of income regulations when capital moves between the source country and the resident country. The aim of DTTs is to eliminate double tax collection and to ensure that both contracting states have taxing rights to  impose tax on the same tax basis; whilst  the limitation of withholding tax rates applied by the source nation. </w:t>
      </w:r>
    </w:p>
    <w:p w14:paraId="19B7949A" w14:textId="77777777" w:rsidR="00B21F55" w:rsidRPr="00583ECD" w:rsidRDefault="00B21F55" w:rsidP="00B21F55">
      <w:pPr>
        <w:spacing w:line="480" w:lineRule="auto"/>
        <w:ind w:firstLine="720"/>
        <w:jc w:val="both"/>
        <w:rPr>
          <w:rFonts w:eastAsia="Times New Roman"/>
          <w:color w:val="000000" w:themeColor="text1"/>
          <w:lang w:val="en-US"/>
        </w:rPr>
      </w:pPr>
      <w:r w:rsidRPr="00583ECD">
        <w:rPr>
          <w:rFonts w:eastAsia="Times New Roman"/>
          <w:color w:val="000000" w:themeColor="text1"/>
          <w:lang w:val="en-US"/>
        </w:rPr>
        <w:t xml:space="preserve">The aim of  the  DTTs is to  MNEs to invest overseas and taxation duties should not be charged in more than one state so the double taxation is not a barrier. This is the primary theoretical justification for promoting DTT to promote the inflow of FDI into developing economies and to accommodate this the OECD Model Tax Convention has promoted DTTs as a model of taxation. However, with the weak financial environment and an inadequate industrial base, the benefit of DTTs is limited as this does not encourage MNE’s to invest in </w:t>
      </w:r>
      <w:r w:rsidRPr="0041183F">
        <w:rPr>
          <w:rFonts w:eastAsia="Times New Roman"/>
          <w:color w:val="000000" w:themeColor="text1"/>
          <w:lang w:val="en-US"/>
        </w:rPr>
        <w:t xml:space="preserve">other countries. However, with taxation treaties, double taxation issues are resolved, and this </w:t>
      </w:r>
      <w:r w:rsidRPr="0041183F">
        <w:rPr>
          <w:rFonts w:eastAsia="Times New Roman"/>
          <w:color w:val="000000" w:themeColor="text1"/>
          <w:lang w:val="en-US"/>
        </w:rPr>
        <w:lastRenderedPageBreak/>
        <w:t>prevents fiscal conditions clashes (Gravelle, 1988). Thereby, it restricts the unilateral imposing tax action of governments (Jones, 1996).</w:t>
      </w:r>
    </w:p>
    <w:p w14:paraId="32CCA486" w14:textId="77777777" w:rsidR="00B21F55" w:rsidRPr="00583ECD" w:rsidRDefault="00B21F55" w:rsidP="00B21F55">
      <w:pPr>
        <w:pStyle w:val="NormalWeb"/>
        <w:spacing w:line="480" w:lineRule="auto"/>
        <w:ind w:firstLine="720"/>
        <w:contextualSpacing/>
        <w:jc w:val="both"/>
        <w:rPr>
          <w:color w:val="000000" w:themeColor="text1"/>
          <w:lang w:val="en-US"/>
        </w:rPr>
      </w:pPr>
      <w:r w:rsidRPr="00583ECD">
        <w:rPr>
          <w:color w:val="000000" w:themeColor="text1"/>
          <w:lang w:val="en-US"/>
        </w:rPr>
        <w:t xml:space="preserve">Nonetheless, DTT decreases tax avoidance and tax evasion of MNE by encouraging the sharing of trading data between the bilateral countries; these assists countries to use transparent mechanisms to settle any disputes through managing the relationship with well-defined and agreed </w:t>
      </w:r>
      <w:r w:rsidRPr="00583ECD">
        <w:rPr>
          <w:color w:val="000000" w:themeColor="text1"/>
        </w:rPr>
        <w:t xml:space="preserve">policies </w:t>
      </w:r>
      <w:r w:rsidRPr="00583ECD">
        <w:rPr>
          <w:color w:val="000000" w:themeColor="text1"/>
          <w:lang w:val="en-US"/>
        </w:rPr>
        <w:t xml:space="preserve">(Baker, 2014). Without DTTs may restrain countries to benefit from MNEs investments  that can help to  raise a country’s tax revenue and increase GDP.  Considering all the above arguments, the effects of DTTs on FDI aren't well- researched. The reason being that not all of the policies may be fully applied, or their methods of application differs (Davies, Norbäck and Tekin-Koru, 2010). Therefore, researching the impact of DTTs is appropriate. The  positive result of DTTs on a country’s growth is reported to be  significant. However, the cost of DTTs needs to be considered too; if the negotiating costs are excessive then they produce no benefit for  both parties.  </w:t>
      </w:r>
    </w:p>
    <w:p w14:paraId="6FD07494" w14:textId="77777777" w:rsidR="00B21F55" w:rsidRPr="00583ECD" w:rsidRDefault="00B21F55" w:rsidP="00B21F55">
      <w:pPr>
        <w:pStyle w:val="NormalWeb"/>
        <w:spacing w:line="480" w:lineRule="auto"/>
        <w:ind w:firstLine="720"/>
        <w:jc w:val="both"/>
        <w:rPr>
          <w:color w:val="000000" w:themeColor="text1"/>
        </w:rPr>
      </w:pPr>
      <w:r w:rsidRPr="00583ECD">
        <w:rPr>
          <w:color w:val="000000" w:themeColor="text1"/>
        </w:rPr>
        <w:t>The concept of double taxation has been prevalent in the academic literature for many years now and it is recognized as an issue. In particular, fiscal theory and practice shows the existence of various types of double taxation, the most significant criteria for classifying them are: the criterion of consequences regarding the status of the taxes, the criterion of conditions under which double taxation occurs, the criterion of the fiscal equity, the criterion of the taxable object, and the criterion of the type of tax on which this phenomenon is based (Dudas, 2011). However, whilst the issue of double taxation has been recognized in the literature for a significant period of time, however, the issue of double taxation is still at an early stage of exploration, and the problem remains prevalent in many nations (Covrig, 2011). This is despite the potential for levels of double taxation to hinder investment and reduce welfare in most cases (Ahmad and Xiao, 2013). There is thus, a strong argument for additional research and analysis to deal with the issue of double taxation.</w:t>
      </w:r>
    </w:p>
    <w:p w14:paraId="2B15520B" w14:textId="77777777" w:rsidR="00B21F55" w:rsidRPr="00583ECD" w:rsidRDefault="00B21F55" w:rsidP="00B21F55">
      <w:pPr>
        <w:spacing w:line="480" w:lineRule="auto"/>
        <w:jc w:val="both"/>
        <w:rPr>
          <w:color w:val="000000" w:themeColor="text1"/>
        </w:rPr>
      </w:pPr>
      <w:r w:rsidRPr="00583ECD">
        <w:rPr>
          <w:color w:val="000000" w:themeColor="text1"/>
        </w:rPr>
        <w:lastRenderedPageBreak/>
        <w:tab/>
        <w:t>In particular, the literature on double taxation demonstrates the value countries can gain from signing double tax treaties, in addition, it shows the potential limitations of treaties and how they disadvantage  firms. For example, Braun and Fuentes (2016) suggested that double taxation treaties can cause an increased number of foreign direct investment projects between countries; but it can also limit withholding taxation rights and reduce tax revenues in developing countries. At the same time, the effectiveness of double taxation treaties in driving higher foreign direct investment levels is also open to debate. According to Barthel et al (2010), double taxation treaties do lead to higher FDI stocks and are substantively important in encouraging investment. However, Baker (2014) notes that developed countries often unilaterally provide for the relief of double taxation, which reduces the benefit of any double taxation treaties on investment. Thus, this further highlights the need for more in-depth high level research into the issue of bilateral tax treaties and their value.</w:t>
      </w:r>
    </w:p>
    <w:p w14:paraId="6BF948A2" w14:textId="77777777" w:rsidR="00B21F55" w:rsidRDefault="00B21F55" w:rsidP="00B21F55">
      <w:pPr>
        <w:pStyle w:val="NormalWeb"/>
        <w:spacing w:line="480" w:lineRule="auto"/>
        <w:jc w:val="both"/>
        <w:rPr>
          <w:color w:val="000000" w:themeColor="text1"/>
        </w:rPr>
      </w:pPr>
    </w:p>
    <w:p w14:paraId="55646A7B" w14:textId="77777777" w:rsidR="00B21F55" w:rsidRPr="00121706" w:rsidRDefault="00B21F55" w:rsidP="00562B17">
      <w:pPr>
        <w:pStyle w:val="Heading3"/>
        <w:rPr>
          <w:lang w:val="en-US"/>
        </w:rPr>
      </w:pPr>
      <w:r w:rsidRPr="00121706">
        <w:rPr>
          <w:lang w:val="en-US"/>
        </w:rPr>
        <w:t xml:space="preserve">2.16.4 Theory of Methods on Eliminating Double Taxation Treaties </w:t>
      </w:r>
    </w:p>
    <w:p w14:paraId="0855E5CD" w14:textId="77777777" w:rsidR="00B21F55" w:rsidRPr="00121706" w:rsidRDefault="00B21F55" w:rsidP="00B21F55">
      <w:pPr>
        <w:spacing w:line="480" w:lineRule="auto"/>
        <w:jc w:val="both"/>
        <w:rPr>
          <w:rFonts w:eastAsia="Times New Roman"/>
          <w:color w:val="000000" w:themeColor="text1"/>
          <w:lang w:val="en-US"/>
        </w:rPr>
      </w:pPr>
      <w:r w:rsidRPr="00121706">
        <w:rPr>
          <w:rFonts w:eastAsia="Times New Roman"/>
          <w:color w:val="000000" w:themeColor="text1"/>
          <w:lang w:val="en-US"/>
        </w:rPr>
        <w:tab/>
        <w:t xml:space="preserve">The methods to eliminate double taxation is interested in its benefit for a wider business community. The main interest is positioned on how they work in relieving tax burden for investors.  However, specific research that examines the benefits and methods in  eliminating double taxation in the case of Thailand, are limited. Therefore, this study aims to overcome this gap in the literature relating to Thailand. However, to justify this research, most of the literature cited is from studies carried out in other countries rather than drawing literature from  studies carried out in Thailand. This study especially uses the findings on types of taxation that have  impacted  FDI together with DTTs. </w:t>
      </w:r>
    </w:p>
    <w:p w14:paraId="625D9946" w14:textId="77777777" w:rsidR="00B21F55" w:rsidRPr="00121706" w:rsidRDefault="00B21F55" w:rsidP="00B21F55">
      <w:pPr>
        <w:spacing w:line="480" w:lineRule="auto"/>
        <w:jc w:val="both"/>
        <w:rPr>
          <w:rFonts w:eastAsia="Times New Roman"/>
          <w:color w:val="000000" w:themeColor="text1"/>
          <w:lang w:val="en-US"/>
        </w:rPr>
      </w:pPr>
      <w:r w:rsidRPr="00121706">
        <w:rPr>
          <w:rFonts w:eastAsia="Times New Roman"/>
          <w:i/>
          <w:color w:val="000000" w:themeColor="text1"/>
          <w:lang w:val="en-US"/>
        </w:rPr>
        <w:tab/>
      </w:r>
      <w:r w:rsidRPr="00121706">
        <w:rPr>
          <w:rFonts w:eastAsia="Times New Roman"/>
          <w:color w:val="000000" w:themeColor="text1"/>
          <w:lang w:val="en-US"/>
        </w:rPr>
        <w:t xml:space="preserve">Hartman (1981) studied the tax liabilities of MNEs who conducted direct investment in the US. The author suggested that the US relies on residence-based rules for offering advantage </w:t>
      </w:r>
      <w:r w:rsidRPr="00121706">
        <w:rPr>
          <w:rFonts w:eastAsia="Times New Roman"/>
          <w:color w:val="000000" w:themeColor="text1"/>
          <w:lang w:val="en-US"/>
        </w:rPr>
        <w:lastRenderedPageBreak/>
        <w:t xml:space="preserve">to MNEs which have capital movement with the US. A main point concerning DTTs is related to the tax policy of the residence country, in terms of how MNEs are affected by the tax rate and tax credit and how these affect  their operations. So, the method used to eliminate double taxation concerning the US, and US chooses to retain solely credit method. In this study, the author divided types of MNEs into categories of Mature Foreign Operations where MNEs remit income to the parent company,  and Immature Foreign Operations, where MNEs  do not remit  income to the parent company. Over 90 percent of MNEs who invest in the US are Mature Foreign Operations. The result presented by Hartman suggest that MNEs should not be concerned about tax matters in the US, but should be concerned about tax credit systems operated within the source country, and gain tax charged at  the residence country. MNEs duty bound  to pay tax on the income that is earned from other countries. </w:t>
      </w:r>
    </w:p>
    <w:p w14:paraId="3BCE0E49" w14:textId="77777777" w:rsidR="00B21F55" w:rsidRPr="00121706" w:rsidRDefault="00B21F55" w:rsidP="00B21F55">
      <w:pPr>
        <w:spacing w:line="480" w:lineRule="auto"/>
        <w:jc w:val="both"/>
        <w:rPr>
          <w:color w:val="000000" w:themeColor="text1"/>
        </w:rPr>
      </w:pPr>
      <w:r w:rsidRPr="00121706">
        <w:rPr>
          <w:color w:val="000000" w:themeColor="text1"/>
        </w:rPr>
        <w:tab/>
        <w:t>Moreover, there is the study of Janeba (1995) which studied the matter of movement of capital among countries. Janeba concluded that FDI carried out by the MNEs influences the  corporate tax rate and the procedure on paying tax in the host country who received FDI from the MNEs of the home country. This study considered 3 methods to eliminate double taxation: a) exemption method, b|) credit method and c) deduction method. The topic of relieving companies</w:t>
      </w:r>
      <w:r>
        <w:rPr>
          <w:color w:val="000000" w:themeColor="text1"/>
        </w:rPr>
        <w:t xml:space="preserve"> </w:t>
      </w:r>
      <w:r w:rsidRPr="00121706">
        <w:rPr>
          <w:color w:val="000000" w:themeColor="text1"/>
        </w:rPr>
        <w:t>of</w:t>
      </w:r>
      <w:r>
        <w:rPr>
          <w:color w:val="000000" w:themeColor="text1"/>
        </w:rPr>
        <w:t xml:space="preserve"> </w:t>
      </w:r>
      <w:r w:rsidRPr="00121706">
        <w:rPr>
          <w:color w:val="000000" w:themeColor="text1"/>
        </w:rPr>
        <w:t xml:space="preserve">double taxation was carried out in the study of Janeba by exploring the investment model which is applied in the study of Ruffin (1988) where  an analysis of capital movement was  carried out. Janeba considered 3 states in the model. First method is applied, the credit method, to support government to attract FDI. Secondly, the state that applies the exemption method and thirdly, the state that apply deduction method. The author found out that the state which applies the deduction method is successful in attracting FDI, rather than the credit method and exemption method. Due to the MNEs concerns about the difficulty in getting back tax refunds from other methods (Janeba, 1995).  </w:t>
      </w:r>
    </w:p>
    <w:p w14:paraId="6B06EA06" w14:textId="77777777" w:rsidR="00B21F55" w:rsidRPr="00121706" w:rsidRDefault="00B21F55" w:rsidP="00B21F55">
      <w:pPr>
        <w:spacing w:line="480" w:lineRule="auto"/>
        <w:jc w:val="both"/>
        <w:rPr>
          <w:color w:val="000000" w:themeColor="text1"/>
        </w:rPr>
      </w:pPr>
      <w:r w:rsidRPr="00121706">
        <w:rPr>
          <w:color w:val="000000" w:themeColor="text1"/>
        </w:rPr>
        <w:lastRenderedPageBreak/>
        <w:tab/>
        <w:t xml:space="preserve"> Lindhe (2001) studied eliminating double taxation in theoretical term. The results of this study on the procedures of mitigating economic double taxation and international double taxation of MNEs in the case of dividend payment of subsidiary company who remit income to parent company at residence country; the result shows that the imputation method which is used in eliminating economic double taxation can attract investment when it works together with the credit method and the exemption method. However, the success of this method is dependent on the corporate tax rate of each country. Moreover, the author studied more about how the method on eliminating double taxation affects the market value. </w:t>
      </w:r>
    </w:p>
    <w:p w14:paraId="034CCA6A" w14:textId="77777777" w:rsidR="00B21F55" w:rsidRDefault="00B21F55" w:rsidP="00B21F55">
      <w:pPr>
        <w:pStyle w:val="NormalWeb"/>
        <w:spacing w:line="480" w:lineRule="auto"/>
        <w:jc w:val="both"/>
        <w:rPr>
          <w:color w:val="000000" w:themeColor="text1"/>
        </w:rPr>
      </w:pPr>
    </w:p>
    <w:p w14:paraId="33FDFD14" w14:textId="77777777" w:rsidR="00B21F55" w:rsidRPr="00062C0A" w:rsidRDefault="00B21F55" w:rsidP="00562B17">
      <w:pPr>
        <w:pStyle w:val="Heading2"/>
        <w:rPr>
          <w:i/>
        </w:rPr>
      </w:pPr>
      <w:r w:rsidRPr="00062C0A">
        <w:t>2.17 General Aspects of Host Countries on F</w:t>
      </w:r>
      <w:r>
        <w:t>oreign Direct Investment</w:t>
      </w:r>
    </w:p>
    <w:p w14:paraId="31E2C76E" w14:textId="77777777" w:rsidR="00B21F55" w:rsidRPr="00062C0A" w:rsidRDefault="00B21F55" w:rsidP="00562B17">
      <w:pPr>
        <w:pStyle w:val="Heading3"/>
      </w:pPr>
      <w:r w:rsidRPr="00062C0A">
        <w:t>2.17.1 Foreign Direct Investment for Developing Countries’ Aspects</w:t>
      </w:r>
    </w:p>
    <w:p w14:paraId="6409854D" w14:textId="77777777" w:rsidR="00B21F55" w:rsidRDefault="00B21F55" w:rsidP="00B21F55">
      <w:pPr>
        <w:spacing w:line="480" w:lineRule="auto"/>
        <w:jc w:val="both"/>
        <w:rPr>
          <w:shd w:val="clear" w:color="auto" w:fill="FFFFFF"/>
        </w:rPr>
      </w:pPr>
      <w:r>
        <w:tab/>
      </w:r>
      <w:r w:rsidRPr="006C7338">
        <w:t xml:space="preserve">A  major concern </w:t>
      </w:r>
      <w:r>
        <w:t xml:space="preserve">of the </w:t>
      </w:r>
      <w:r w:rsidRPr="006C7338">
        <w:t>developing countries</w:t>
      </w:r>
      <w:r>
        <w:t xml:space="preserve"> over </w:t>
      </w:r>
      <w:r w:rsidRPr="006C7338">
        <w:t>embracing pro-FDI tax policies is the fear of ‘hot money’</w:t>
      </w:r>
      <w:r w:rsidRPr="006C7338">
        <w:rPr>
          <w:shd w:val="clear" w:color="auto" w:fill="FFFFFF"/>
        </w:rPr>
        <w:t xml:space="preserve"> and large inflows of capital in a small economy</w:t>
      </w:r>
      <w:r>
        <w:rPr>
          <w:shd w:val="clear" w:color="auto" w:fill="FFFFFF"/>
        </w:rPr>
        <w:t>;</w:t>
      </w:r>
      <w:r w:rsidRPr="006C7338">
        <w:rPr>
          <w:shd w:val="clear" w:color="auto" w:fill="FFFFFF"/>
        </w:rPr>
        <w:t xml:space="preserve"> </w:t>
      </w:r>
      <w:r>
        <w:rPr>
          <w:shd w:val="clear" w:color="auto" w:fill="FFFFFF"/>
        </w:rPr>
        <w:t xml:space="preserve">such flows </w:t>
      </w:r>
      <w:r w:rsidRPr="006C7338">
        <w:rPr>
          <w:shd w:val="clear" w:color="auto" w:fill="FFFFFF"/>
        </w:rPr>
        <w:t xml:space="preserve">can destabilise the financial </w:t>
      </w:r>
      <w:r>
        <w:rPr>
          <w:shd w:val="clear" w:color="auto" w:fill="FFFFFF"/>
        </w:rPr>
        <w:t xml:space="preserve">environment </w:t>
      </w:r>
      <w:r w:rsidRPr="006C7338">
        <w:rPr>
          <w:shd w:val="clear" w:color="auto" w:fill="FFFFFF"/>
        </w:rPr>
        <w:t>and create a disruptive economic bubble whe</w:t>
      </w:r>
      <w:r>
        <w:rPr>
          <w:shd w:val="clear" w:color="auto" w:fill="FFFFFF"/>
        </w:rPr>
        <w:t xml:space="preserve">n and </w:t>
      </w:r>
      <w:r w:rsidRPr="006C7338">
        <w:rPr>
          <w:shd w:val="clear" w:color="auto" w:fill="FFFFFF"/>
        </w:rPr>
        <w:t>if the FDI investor chooses to withdraw their capital</w:t>
      </w:r>
      <w:r>
        <w:rPr>
          <w:shd w:val="clear" w:color="auto" w:fill="FFFFFF"/>
        </w:rPr>
        <w:t>;</w:t>
      </w:r>
      <w:r w:rsidRPr="006C7338">
        <w:rPr>
          <w:shd w:val="clear" w:color="auto" w:fill="FFFFFF"/>
        </w:rPr>
        <w:t xml:space="preserve"> the country </w:t>
      </w:r>
      <w:r>
        <w:rPr>
          <w:shd w:val="clear" w:color="auto" w:fill="FFFFFF"/>
        </w:rPr>
        <w:t xml:space="preserve">could </w:t>
      </w:r>
      <w:r w:rsidRPr="006C7338">
        <w:rPr>
          <w:shd w:val="clear" w:color="auto" w:fill="FFFFFF"/>
        </w:rPr>
        <w:t>lose huge revenue (Coelho and Gallagher</w:t>
      </w:r>
      <w:r>
        <w:rPr>
          <w:shd w:val="clear" w:color="auto" w:fill="FFFFFF"/>
        </w:rPr>
        <w:t>,</w:t>
      </w:r>
      <w:r w:rsidRPr="006C7338">
        <w:rPr>
          <w:shd w:val="clear" w:color="auto" w:fill="FFFFFF"/>
        </w:rPr>
        <w:t xml:space="preserve"> 2010). Another concern for </w:t>
      </w:r>
      <w:r>
        <w:rPr>
          <w:shd w:val="clear" w:color="auto" w:fill="FFFFFF"/>
        </w:rPr>
        <w:t xml:space="preserve">the </w:t>
      </w:r>
      <w:r w:rsidRPr="006C7338">
        <w:rPr>
          <w:shd w:val="clear" w:color="auto" w:fill="FFFFFF"/>
        </w:rPr>
        <w:t>developing host country is the pressure on the domestic currency, which makes the domestic market</w:t>
      </w:r>
      <w:r w:rsidRPr="007F694B">
        <w:rPr>
          <w:shd w:val="clear" w:color="auto" w:fill="FFFFFF"/>
        </w:rPr>
        <w:t xml:space="preserve"> less competitive. The upward pressure on domestic currency also makes foreign investors less probable for new or continued investment as it becomes a more and more costly endeavour. However, the intervention of banks to curb this pressure does attract investors who want to take advantage of </w:t>
      </w:r>
      <w:r>
        <w:rPr>
          <w:shd w:val="clear" w:color="auto" w:fill="FFFFFF"/>
        </w:rPr>
        <w:t>uncertainty and turbulence</w:t>
      </w:r>
      <w:r w:rsidRPr="007F694B">
        <w:rPr>
          <w:shd w:val="clear" w:color="auto" w:fill="FFFFFF"/>
        </w:rPr>
        <w:t>. Lower tax revenue due to tax incentives to attract FDI also deter</w:t>
      </w:r>
      <w:r>
        <w:rPr>
          <w:shd w:val="clear" w:color="auto" w:fill="FFFFFF"/>
        </w:rPr>
        <w:t>s</w:t>
      </w:r>
      <w:r w:rsidRPr="007F694B">
        <w:rPr>
          <w:shd w:val="clear" w:color="auto" w:fill="FFFFFF"/>
        </w:rPr>
        <w:t xml:space="preserve"> developing countries from embracing this practice due to the potential of los</w:t>
      </w:r>
      <w:r>
        <w:rPr>
          <w:shd w:val="clear" w:color="auto" w:fill="FFFFFF"/>
        </w:rPr>
        <w:t xml:space="preserve">s resulting from </w:t>
      </w:r>
      <w:r w:rsidRPr="007F694B">
        <w:rPr>
          <w:shd w:val="clear" w:color="auto" w:fill="FFFFFF"/>
        </w:rPr>
        <w:t>the FDI monetary stream (Sangsubhan</w:t>
      </w:r>
      <w:r>
        <w:rPr>
          <w:shd w:val="clear" w:color="auto" w:fill="FFFFFF"/>
        </w:rPr>
        <w:t>,</w:t>
      </w:r>
      <w:r w:rsidRPr="007F694B">
        <w:rPr>
          <w:shd w:val="clear" w:color="auto" w:fill="FFFFFF"/>
        </w:rPr>
        <w:t xml:space="preserve"> 2010).</w:t>
      </w:r>
    </w:p>
    <w:p w14:paraId="5C4BB99B" w14:textId="77777777" w:rsidR="00B21F55" w:rsidRPr="007F694B" w:rsidRDefault="00B21F55" w:rsidP="00B21F55">
      <w:pPr>
        <w:spacing w:line="480" w:lineRule="auto"/>
        <w:jc w:val="both"/>
        <w:rPr>
          <w:shd w:val="clear" w:color="auto" w:fill="FFFFFF"/>
        </w:rPr>
      </w:pPr>
    </w:p>
    <w:p w14:paraId="601C58F5" w14:textId="77777777" w:rsidR="00B21F55" w:rsidRPr="00062C0A" w:rsidRDefault="00B21F55" w:rsidP="00562B17">
      <w:pPr>
        <w:pStyle w:val="Heading3"/>
      </w:pPr>
      <w:r w:rsidRPr="00062C0A">
        <w:t>2.17.2 Foreign Direct Investment for Developed Countries’ Aspects</w:t>
      </w:r>
    </w:p>
    <w:p w14:paraId="3A8D8D30" w14:textId="77777777" w:rsidR="00B21F55" w:rsidRDefault="00B21F55" w:rsidP="00B21F55">
      <w:pPr>
        <w:spacing w:line="480" w:lineRule="auto"/>
        <w:jc w:val="both"/>
      </w:pPr>
      <w:r>
        <w:tab/>
      </w:r>
      <w:r w:rsidRPr="007F694B">
        <w:t>Industrialisation, tourism, stock market returns, economic and political situations and the potential of investment returns for the three aforementioned sectors are some of the probable causes of determining the positive or negative inward FDI flows</w:t>
      </w:r>
      <w:r>
        <w:t xml:space="preserve"> to developed countries as host countries</w:t>
      </w:r>
      <w:r w:rsidRPr="007F694B">
        <w:t>. However, what truly leads to positive FDI capital infl</w:t>
      </w:r>
      <w:r>
        <w:t>ow</w:t>
      </w:r>
      <w:r w:rsidRPr="007F694B">
        <w:t xml:space="preserve"> is trade impartiality and inflation rates which determine continued investment f</w:t>
      </w:r>
      <w:r>
        <w:t>rom foreign businesses (Tsaurai,</w:t>
      </w:r>
      <w:r w:rsidRPr="007F694B">
        <w:t xml:space="preserve"> 2018). Since most foreign investors look for long term success, an open trade market is one of the leading deciding factors, which not only provides them with the highest common </w:t>
      </w:r>
    </w:p>
    <w:p w14:paraId="636E50A3" w14:textId="77777777" w:rsidR="00B21F55" w:rsidRPr="007F694B" w:rsidRDefault="00B21F55" w:rsidP="00B21F55">
      <w:pPr>
        <w:spacing w:line="480" w:lineRule="auto"/>
        <w:jc w:val="both"/>
      </w:pPr>
      <w:r w:rsidRPr="007F694B">
        <w:t xml:space="preserve">denominator of the trade market but also incentivises the host country </w:t>
      </w:r>
      <w:r>
        <w:t xml:space="preserve">to </w:t>
      </w:r>
      <w:r w:rsidRPr="007F694B">
        <w:t>provid</w:t>
      </w:r>
      <w:r>
        <w:t>e</w:t>
      </w:r>
      <w:r w:rsidRPr="007F694B">
        <w:t xml:space="preserve"> favourable and preferable tax policies and bilateral agreements</w:t>
      </w:r>
      <w:r>
        <w:t xml:space="preserve">; this </w:t>
      </w:r>
      <w:r w:rsidRPr="007F694B">
        <w:t xml:space="preserve">results in a higher flow of direct inward foreign investment. Inflation rates also significantly impact the </w:t>
      </w:r>
      <w:r>
        <w:t xml:space="preserve">decisions </w:t>
      </w:r>
      <w:r w:rsidRPr="007F694B">
        <w:t>of foreign investors</w:t>
      </w:r>
      <w:r>
        <w:t xml:space="preserve"> and</w:t>
      </w:r>
      <w:r w:rsidRPr="007F694B">
        <w:t xml:space="preserve"> </w:t>
      </w:r>
      <w:r>
        <w:t xml:space="preserve">this </w:t>
      </w:r>
      <w:r w:rsidRPr="007F694B">
        <w:t xml:space="preserve">is the second most significant determinant for FDI inflow. Higher inflation rates </w:t>
      </w:r>
      <w:r>
        <w:t xml:space="preserve">give rise </w:t>
      </w:r>
      <w:r w:rsidRPr="007F694B">
        <w:t xml:space="preserve">to risks </w:t>
      </w:r>
      <w:r>
        <w:t xml:space="preserve">that </w:t>
      </w:r>
      <w:r w:rsidRPr="007F694B">
        <w:t>capital investments</w:t>
      </w:r>
      <w:r>
        <w:t xml:space="preserve"> may depreciate and that could </w:t>
      </w:r>
      <w:r w:rsidRPr="007F694B">
        <w:t>lead to higher production and labour costs along with lower profits. Th</w:t>
      </w:r>
      <w:r>
        <w:t xml:space="preserve">e impact of inflation may discourage the </w:t>
      </w:r>
      <w:r w:rsidRPr="007F694B">
        <w:t>future prospects of FDI, and even if stabilised later on, investors still have a higher risk factor in investing their capital in a previously destabilis</w:t>
      </w:r>
      <w:r>
        <w:t>ed economy (Tsaurai,</w:t>
      </w:r>
      <w:r w:rsidRPr="007F694B">
        <w:t xml:space="preserve"> 2018).</w:t>
      </w:r>
    </w:p>
    <w:p w14:paraId="1A187421" w14:textId="77777777" w:rsidR="00B21F55" w:rsidRPr="00121706" w:rsidRDefault="00B21F55" w:rsidP="00B21F55">
      <w:pPr>
        <w:pStyle w:val="NormalWeb"/>
        <w:spacing w:line="480" w:lineRule="auto"/>
        <w:jc w:val="both"/>
        <w:rPr>
          <w:color w:val="000000" w:themeColor="text1"/>
        </w:rPr>
      </w:pPr>
    </w:p>
    <w:p w14:paraId="372BD395" w14:textId="77777777" w:rsidR="00B21F55" w:rsidRPr="00121706" w:rsidRDefault="00B21F55" w:rsidP="00B21F55">
      <w:pPr>
        <w:pStyle w:val="NormalWeb"/>
        <w:spacing w:line="480" w:lineRule="auto"/>
        <w:jc w:val="both"/>
        <w:rPr>
          <w:color w:val="000000" w:themeColor="text1"/>
        </w:rPr>
      </w:pPr>
    </w:p>
    <w:p w14:paraId="2760BA72" w14:textId="77777777" w:rsidR="00B21F55" w:rsidRPr="00121706" w:rsidRDefault="00B21F55" w:rsidP="00B21F55">
      <w:pPr>
        <w:pStyle w:val="NormalWeb"/>
        <w:spacing w:line="480" w:lineRule="auto"/>
        <w:jc w:val="both"/>
        <w:rPr>
          <w:color w:val="000000" w:themeColor="text1"/>
        </w:rPr>
      </w:pPr>
    </w:p>
    <w:p w14:paraId="44DD6D8C" w14:textId="77777777" w:rsidR="00B21F55" w:rsidRPr="00E73A66" w:rsidRDefault="00B21F55" w:rsidP="00562B17">
      <w:pPr>
        <w:pStyle w:val="Heading2"/>
      </w:pPr>
      <w:r w:rsidRPr="00E73A66">
        <w:t xml:space="preserve">2.18 Determinants of Foreign Direct Investment </w:t>
      </w:r>
    </w:p>
    <w:p w14:paraId="7DC06E4B" w14:textId="77777777" w:rsidR="00B21F55" w:rsidRPr="00E73A66" w:rsidRDefault="00B21F55" w:rsidP="00B21F55">
      <w:pPr>
        <w:spacing w:line="480" w:lineRule="auto"/>
        <w:jc w:val="both"/>
        <w:rPr>
          <w:color w:val="000000" w:themeColor="text1"/>
        </w:rPr>
      </w:pPr>
      <w:r w:rsidRPr="00E73A66">
        <w:rPr>
          <w:b/>
          <w:color w:val="000000" w:themeColor="text1"/>
        </w:rPr>
        <w:lastRenderedPageBreak/>
        <w:tab/>
      </w:r>
      <w:r w:rsidRPr="00E73A66">
        <w:rPr>
          <w:color w:val="000000" w:themeColor="text1"/>
        </w:rPr>
        <w:t>Over the course of the past few decades, Thailand has seen unprecedented success in attracting inward FDI flows and is now a country which gets most of its national income on export goods, taxes, and tariffs. Despite a string of natural disasters suffered by Thailand, its inward FDI flow has not seen any major fall; in contrast, Thailand has been experiencing   generally a balance payment surplus – which is more for export than imported goods – this is a heavily influencing factor on causing a positive effect on the inward FDI flows. Bilateral assistance from foreign countries, especially from the West and Western Europe, has also stimulated positive growth for Thailand. However, political instability, communist agendas, and socialist influences have had a detrimental effect on inward FDI flows (Phongpaichit, 2007).</w:t>
      </w:r>
    </w:p>
    <w:p w14:paraId="5A543CAA" w14:textId="77777777" w:rsidR="00B21F55" w:rsidRPr="00E73A66" w:rsidRDefault="00B21F55" w:rsidP="00B21F55">
      <w:pPr>
        <w:spacing w:line="480" w:lineRule="auto"/>
        <w:jc w:val="both"/>
        <w:rPr>
          <w:color w:val="000000" w:themeColor="text1"/>
        </w:rPr>
      </w:pPr>
      <w:r w:rsidRPr="00E73A66">
        <w:rPr>
          <w:color w:val="000000" w:themeColor="text1"/>
        </w:rPr>
        <w:tab/>
        <w:t xml:space="preserve">Increased foreign investment also typically increases domestic investment, along with internal market competition between host country markets as foreign services can at times bring superior technology. For most developed countries, the risk factor of providing tax incentives to foreign and domestic investors are relatively lower than in developing countries; therefore, the overall determinants of a foreign direct investment may vary in those states (Thanyakhan, 2008). To address the research question, the researcher provides in-depth explanations on the matters relating to the determinants of FDI in Chapter </w:t>
      </w:r>
      <w:r>
        <w:rPr>
          <w:color w:val="000000" w:themeColor="text1"/>
        </w:rPr>
        <w:t>4</w:t>
      </w:r>
      <w:r w:rsidRPr="00E73A66">
        <w:rPr>
          <w:color w:val="000000" w:themeColor="text1"/>
        </w:rPr>
        <w:t>. This enables the researcher to assess factors which have attracted considerable attention from several studies from the literature and they are related to this research.</w:t>
      </w:r>
    </w:p>
    <w:p w14:paraId="6CA824B1" w14:textId="77777777" w:rsidR="00B21F55" w:rsidRPr="00E73A66" w:rsidRDefault="00B21F55" w:rsidP="00B21F55">
      <w:pPr>
        <w:pStyle w:val="NormalWeb"/>
        <w:spacing w:line="480" w:lineRule="auto"/>
        <w:jc w:val="both"/>
        <w:rPr>
          <w:color w:val="000000" w:themeColor="text1"/>
        </w:rPr>
      </w:pPr>
    </w:p>
    <w:p w14:paraId="09947977" w14:textId="77777777" w:rsidR="00B21F55" w:rsidRPr="00E73A66" w:rsidRDefault="00B21F55" w:rsidP="00B21F55">
      <w:pPr>
        <w:pStyle w:val="NormalWeb"/>
        <w:spacing w:line="480" w:lineRule="auto"/>
        <w:jc w:val="both"/>
        <w:rPr>
          <w:color w:val="000000" w:themeColor="text1"/>
        </w:rPr>
      </w:pPr>
    </w:p>
    <w:p w14:paraId="200471B8" w14:textId="77777777" w:rsidR="00B21F55" w:rsidRDefault="00B21F55" w:rsidP="00B21F55">
      <w:pPr>
        <w:pStyle w:val="NormalWeb"/>
        <w:spacing w:line="480" w:lineRule="auto"/>
        <w:jc w:val="both"/>
        <w:rPr>
          <w:color w:val="000000" w:themeColor="text1"/>
        </w:rPr>
      </w:pPr>
    </w:p>
    <w:p w14:paraId="658B6F1E" w14:textId="77777777" w:rsidR="00B21F55" w:rsidRPr="00A839FD" w:rsidRDefault="00B21F55" w:rsidP="00562B17">
      <w:pPr>
        <w:pStyle w:val="Heading2"/>
      </w:pPr>
      <w:r w:rsidRPr="00A839FD">
        <w:t xml:space="preserve">2.19 Bilateral Investment Treaties </w:t>
      </w:r>
    </w:p>
    <w:p w14:paraId="3132B27B" w14:textId="77777777" w:rsidR="00B21F55" w:rsidRPr="00A839FD" w:rsidRDefault="00B21F55" w:rsidP="00B21F55">
      <w:pPr>
        <w:spacing w:line="480" w:lineRule="auto"/>
        <w:jc w:val="both"/>
        <w:rPr>
          <w:color w:val="000000" w:themeColor="text1"/>
        </w:rPr>
      </w:pPr>
      <w:r w:rsidRPr="00A839FD">
        <w:rPr>
          <w:color w:val="000000" w:themeColor="text1"/>
        </w:rPr>
        <w:lastRenderedPageBreak/>
        <w:tab/>
        <w:t xml:space="preserve"> “Bilateral Investment</w:t>
      </w:r>
      <w:r>
        <w:rPr>
          <w:color w:val="000000" w:themeColor="text1"/>
        </w:rPr>
        <w:t xml:space="preserve"> </w:t>
      </w:r>
      <w:r w:rsidRPr="00A839FD">
        <w:rPr>
          <w:color w:val="000000" w:themeColor="text1"/>
        </w:rPr>
        <w:t>Treaties (BITs)” are the agreements among different governments to encourage the flows of investment and defend international investors and their investments. There are approximately 2000 BITs worldwide and the number of trade agreements a</w:t>
      </w:r>
      <w:r>
        <w:rPr>
          <w:color w:val="000000" w:themeColor="text1"/>
        </w:rPr>
        <w:t>r</w:t>
      </w:r>
      <w:r w:rsidRPr="00A839FD">
        <w:rPr>
          <w:color w:val="000000" w:themeColor="text1"/>
        </w:rPr>
        <w:t xml:space="preserve">e rising (Barthel, et al., 2010). The BITs offer investors a range of protections, for example, protection against inequitable and unfair treatment as well as expropriation. Such type of protection is enforced through a method known as “Investor to State Dispute Settlement (ISDS)”. It permits firms to prosecute the government if a strategy or its implementation impairs the profitability and productivity of their investment (Sauvant, et al., 2010). However, BITs are greatly biased in the favour of international investors, challenging the ability of the government to determine their strategy in areas such as water, health, energy and change of climate. Apart from this, the benefits in the rights provided by BITs to foreign investors far outweigh the rights offered to domestic citizens or firms (Blonigen, et al., 2014). </w:t>
      </w:r>
    </w:p>
    <w:p w14:paraId="00F5F7B2" w14:textId="77777777" w:rsidR="00B21F55" w:rsidRPr="00A839FD" w:rsidRDefault="00B21F55" w:rsidP="00B21F55">
      <w:pPr>
        <w:spacing w:line="480" w:lineRule="auto"/>
        <w:jc w:val="both"/>
        <w:rPr>
          <w:color w:val="000000" w:themeColor="text1"/>
        </w:rPr>
      </w:pPr>
      <w:r w:rsidRPr="00A839FD">
        <w:rPr>
          <w:color w:val="000000" w:themeColor="text1"/>
        </w:rPr>
        <w:tab/>
        <w:t>In addition to this, BITs for the foreign investors provide an extra layer of protection concerning government actions and policies that can influence their profitability and operations (Bellak, et al., 2009). These are limited rights, unparalleled in the law of international law. Moreover, they do not impose enforceable duties on the investors concerning their conduct in the host states either with reference to the financial contribution of the activities or in terms of environmental obligations and human rights (Jogarajan,</w:t>
      </w:r>
      <w:r>
        <w:rPr>
          <w:color w:val="000000" w:themeColor="text1"/>
        </w:rPr>
        <w:t xml:space="preserve"> </w:t>
      </w:r>
      <w:r w:rsidRPr="00A839FD">
        <w:rPr>
          <w:color w:val="000000" w:themeColor="text1"/>
        </w:rPr>
        <w:t xml:space="preserve">2011). BITs comprise of varied definitions of investors and investment which permits firms to bring about disputes in the extensive range of policy zones and helps foreign investors to charge the nations directly by succumbing to their claims for breaching the agreement of BIT instead of local courts if equitable and fair treatment is not provided (Sauvant, et al., 2010). However, in order to raise FDI in the state, there are individual policy goals for the policymakers. There are bilateral measures which need to be adopted like DTTs or BITs.  </w:t>
      </w:r>
    </w:p>
    <w:p w14:paraId="772C276D" w14:textId="77777777" w:rsidR="00B21F55" w:rsidRPr="00A839FD" w:rsidRDefault="00B21F55" w:rsidP="00562B17">
      <w:pPr>
        <w:pStyle w:val="Heading2"/>
        <w:rPr>
          <w:i/>
        </w:rPr>
      </w:pPr>
      <w:r w:rsidRPr="00A839FD">
        <w:t xml:space="preserve">2.20 </w:t>
      </w:r>
      <w:bookmarkStart w:id="17" w:name="_Toc21445743"/>
      <w:r w:rsidRPr="00A839FD">
        <w:t>Brief Summary of Literature Review</w:t>
      </w:r>
      <w:bookmarkEnd w:id="17"/>
    </w:p>
    <w:p w14:paraId="73F1708A" w14:textId="77777777" w:rsidR="00B21F55" w:rsidRPr="00A839FD" w:rsidRDefault="00B21F55" w:rsidP="00B21F55">
      <w:pPr>
        <w:spacing w:line="480" w:lineRule="auto"/>
        <w:jc w:val="both"/>
        <w:rPr>
          <w:color w:val="000000" w:themeColor="text1"/>
        </w:rPr>
      </w:pPr>
      <w:r w:rsidRPr="00A839FD">
        <w:rPr>
          <w:color w:val="000000" w:themeColor="text1"/>
        </w:rPr>
        <w:lastRenderedPageBreak/>
        <w:tab/>
        <w:t>Double Taxation Treaties are explored in the context of developing countries at large and Thailand in particular. The literature provides a review of the key potential benefits of the agreements; it concluded that the elimination of double taxation could stimulate additional investments into the host country. Signing DTTs could be regarded as a signal for potential investors that he improved state of the local business environment. At the same time, the prevention of tax evasion might deter MNEs from FDI. Additional administrative costs and a loss of tax revenue might be especially significant for developing countries where the DTTs are poorly negotiated. However, this would, at the cost to the developing country, stimulate the FDI inflow which could outweigh the costs associated with DTT.</w:t>
      </w:r>
    </w:p>
    <w:p w14:paraId="107751C0" w14:textId="77777777" w:rsidR="00B21F55" w:rsidRPr="00A839FD" w:rsidRDefault="00B21F55" w:rsidP="00B21F55">
      <w:pPr>
        <w:spacing w:line="480" w:lineRule="auto"/>
        <w:jc w:val="both"/>
        <w:rPr>
          <w:color w:val="000000" w:themeColor="text1"/>
        </w:rPr>
      </w:pPr>
      <w:r w:rsidRPr="00A839FD">
        <w:rPr>
          <w:color w:val="000000" w:themeColor="text1"/>
        </w:rPr>
        <w:tab/>
        <w:t>The effect of DTT on the FDI inflow could be influenced or absorbed by numerous determinants of foreign investment. The size and development of the market can be important in attracting MNE. This may be especially relevant for Thailand, as it has a relatively underdeveloped infrastructure that might lead MNEs to divert funds to other countries.</w:t>
      </w:r>
      <w:r>
        <w:rPr>
          <w:color w:val="000000" w:themeColor="text1"/>
        </w:rPr>
        <w:t xml:space="preserve"> </w:t>
      </w:r>
      <w:r w:rsidRPr="00A839FD">
        <w:rPr>
          <w:color w:val="000000" w:themeColor="text1"/>
        </w:rPr>
        <w:t xml:space="preserve">Other factors may include physical resources, geographical and cultural distance between countries, and the </w:t>
      </w:r>
      <w:r>
        <w:rPr>
          <w:color w:val="000000" w:themeColor="text1"/>
        </w:rPr>
        <w:t>institutions</w:t>
      </w:r>
      <w:r w:rsidRPr="00A839FD">
        <w:rPr>
          <w:color w:val="000000" w:themeColor="text1"/>
        </w:rPr>
        <w:t>. There are another range of  factors that determine FDI and taxation alone is not the single factor that impacts policies. Therefore, the taxation policies when used to attract FDIs need to be carefully considered.  Unilateral changes may be successful in reducing effective taxes for MNEs as well as providing a supportive environment and discouraging tax evasion. However, unilateral agreements might not be sufficient t</w:t>
      </w:r>
      <w:r>
        <w:rPr>
          <w:color w:val="000000" w:themeColor="text1"/>
        </w:rPr>
        <w:t xml:space="preserve">o </w:t>
      </w:r>
      <w:r w:rsidRPr="00A839FD">
        <w:rPr>
          <w:color w:val="000000" w:themeColor="text1"/>
        </w:rPr>
        <w:t>offset the time-inconsistency issues arising in MNE activity. Bilateral agreements for DTTs could complement or substitute the existing policies to stimulate investment inflows.</w:t>
      </w:r>
    </w:p>
    <w:p w14:paraId="4C87F0B7" w14:textId="77777777" w:rsidR="00B21F55" w:rsidRPr="00A839FD" w:rsidRDefault="00B21F55" w:rsidP="00B21F55">
      <w:pPr>
        <w:spacing w:line="480" w:lineRule="auto"/>
        <w:ind w:firstLine="720"/>
        <w:jc w:val="both"/>
        <w:rPr>
          <w:color w:val="000000" w:themeColor="text1"/>
        </w:rPr>
      </w:pPr>
    </w:p>
    <w:p w14:paraId="43DAB698" w14:textId="77777777" w:rsidR="00B350B3" w:rsidRPr="00EE739A" w:rsidRDefault="00B350B3" w:rsidP="00B350B3">
      <w:pPr>
        <w:spacing w:line="480" w:lineRule="auto"/>
        <w:rPr>
          <w:color w:val="000000" w:themeColor="text1"/>
        </w:rPr>
      </w:pPr>
    </w:p>
    <w:p w14:paraId="780B6E80" w14:textId="77777777" w:rsidR="0019743D" w:rsidRDefault="0019743D" w:rsidP="00B350B3">
      <w:pPr>
        <w:widowControl w:val="0"/>
        <w:autoSpaceDE w:val="0"/>
        <w:autoSpaceDN w:val="0"/>
        <w:adjustRightInd w:val="0"/>
        <w:spacing w:after="240" w:line="480" w:lineRule="auto"/>
        <w:jc w:val="center"/>
        <w:rPr>
          <w:color w:val="000000" w:themeColor="text1"/>
        </w:rPr>
      </w:pPr>
    </w:p>
    <w:p w14:paraId="6610C337" w14:textId="3F03DE1C" w:rsidR="00B350B3" w:rsidRPr="00EE739A" w:rsidRDefault="00B350B3" w:rsidP="00562B17">
      <w:pPr>
        <w:pStyle w:val="Heading1"/>
      </w:pPr>
      <w:r w:rsidRPr="00EE739A">
        <w:lastRenderedPageBreak/>
        <w:t>CHAPTER 3</w:t>
      </w:r>
      <w:r w:rsidR="00562B17">
        <w:br/>
      </w:r>
      <w:r w:rsidR="00562B17">
        <w:br/>
      </w:r>
      <w:r w:rsidRPr="00EE739A">
        <w:t>THAILAND AND ASEAN</w:t>
      </w:r>
    </w:p>
    <w:p w14:paraId="2C1DFCAF" w14:textId="77777777" w:rsidR="00B350B3" w:rsidRDefault="00B350B3" w:rsidP="00B350B3">
      <w:pPr>
        <w:widowControl w:val="0"/>
        <w:autoSpaceDE w:val="0"/>
        <w:autoSpaceDN w:val="0"/>
        <w:adjustRightInd w:val="0"/>
        <w:spacing w:after="240" w:line="480" w:lineRule="auto"/>
        <w:jc w:val="both"/>
        <w:rPr>
          <w:color w:val="000000" w:themeColor="text1"/>
          <w:lang w:eastAsia="en-US"/>
        </w:rPr>
      </w:pPr>
      <w:r w:rsidRPr="00EE739A">
        <w:rPr>
          <w:b/>
          <w:bCs/>
          <w:color w:val="000000" w:themeColor="text1"/>
          <w:lang w:eastAsia="en-US" w:bidi="th-TH"/>
        </w:rPr>
        <w:tab/>
      </w:r>
      <w:r w:rsidRPr="00EE739A">
        <w:rPr>
          <w:bCs/>
          <w:color w:val="000000" w:themeColor="text1"/>
          <w:lang w:eastAsia="en-US" w:bidi="th-TH"/>
        </w:rPr>
        <w:t xml:space="preserve"> Chapter 3 provides a brief outline to the background </w:t>
      </w:r>
      <w:r>
        <w:rPr>
          <w:bCs/>
          <w:color w:val="000000" w:themeColor="text1"/>
          <w:lang w:eastAsia="en-US" w:bidi="th-TH"/>
        </w:rPr>
        <w:t>o</w:t>
      </w:r>
      <w:r w:rsidRPr="00EE739A">
        <w:rPr>
          <w:bCs/>
          <w:color w:val="000000" w:themeColor="text1"/>
          <w:lang w:eastAsia="en-US" w:bidi="th-TH"/>
        </w:rPr>
        <w:t>f Thailand and ASEAN to contextualise the study. The background will assist in understanding how Thailand uses taxation treaties to influence the FDI of MNEs from bilateral countries, especially ASEAN which the researcher explores within this research.</w:t>
      </w:r>
      <w:r w:rsidRPr="00EE739A">
        <w:rPr>
          <w:color w:val="000000" w:themeColor="text1"/>
          <w:lang w:eastAsia="en-US"/>
        </w:rPr>
        <w:t xml:space="preserve"> The study examines the significance of MNEs and FDI for Thailand from bilateral countries and typically from an ASEAN perspective. Thereafter, the researcher explores the features of MNEs from the ASEAN countries’ perspectives. Further, it explores how the primary principles of double taxation conventions can attract the FDI of ASEAN countries. Furthermore, the chapter provides further in-depth detail of how Thailand has performed. Moreover, the chapter reviews some fundamental statistic data on the amount of FDI inflow to Thailand from bilateral countries including ASEAN countries. </w:t>
      </w:r>
    </w:p>
    <w:p w14:paraId="1573880A" w14:textId="77777777" w:rsidR="00B350B3" w:rsidRPr="00034E74" w:rsidRDefault="00B350B3" w:rsidP="00B350B3">
      <w:pPr>
        <w:widowControl w:val="0"/>
        <w:autoSpaceDE w:val="0"/>
        <w:autoSpaceDN w:val="0"/>
        <w:adjustRightInd w:val="0"/>
        <w:spacing w:after="240" w:line="480" w:lineRule="auto"/>
        <w:jc w:val="both"/>
        <w:rPr>
          <w:color w:val="000000" w:themeColor="text1"/>
          <w:lang w:eastAsia="en-US"/>
        </w:rPr>
      </w:pPr>
    </w:p>
    <w:p w14:paraId="0C369F88" w14:textId="77777777" w:rsidR="00B350B3" w:rsidRPr="00034E74" w:rsidRDefault="00B350B3" w:rsidP="00562B17">
      <w:pPr>
        <w:pStyle w:val="Heading2"/>
      </w:pPr>
      <w:r w:rsidRPr="00034E74">
        <w:t>3.1 Background of Thailand with respect to Taxation</w:t>
      </w:r>
    </w:p>
    <w:p w14:paraId="2692EB37" w14:textId="77777777" w:rsidR="00B350B3" w:rsidRPr="00034E74" w:rsidRDefault="00B350B3" w:rsidP="00B350B3">
      <w:pPr>
        <w:widowControl w:val="0"/>
        <w:autoSpaceDE w:val="0"/>
        <w:autoSpaceDN w:val="0"/>
        <w:adjustRightInd w:val="0"/>
        <w:spacing w:after="240" w:line="480" w:lineRule="auto"/>
        <w:jc w:val="both"/>
        <w:rPr>
          <w:color w:val="000000" w:themeColor="text1"/>
        </w:rPr>
      </w:pPr>
      <w:r w:rsidRPr="00034E74">
        <w:rPr>
          <w:color w:val="000000" w:themeColor="text1"/>
        </w:rPr>
        <w:tab/>
        <w:t xml:space="preserve">After Indonesia, Thailand is the second largest economy in Southeast Asia. Historically, Thailand has been known to have a strong economy with pro-investment policies, well-developed infrastructure and a free-enterprise economy (Schreiber, 2013). However, as a result of sluggish global demand and domestic political turmoil, Thailand has experienced a slow growth over the period 2013 to 2015. These demands, and turmoil have accompanied Thailand’s traditionally strong export cycles in certain sectors, such as automobiles parts, electronics, agricultural commodities, and processed foods (Pickering, 2013). However, other sectors of Thailand have also experienced strong growth, such as agriculture, tourism, and MNEs have set-up key production centres in Thailand since 2016 which improved the </w:t>
      </w:r>
      <w:r w:rsidRPr="00034E74">
        <w:rPr>
          <w:color w:val="000000" w:themeColor="text1"/>
        </w:rPr>
        <w:lastRenderedPageBreak/>
        <w:t>country’s economic deepening and diversified exports (Borrego, 2016).</w:t>
      </w:r>
    </w:p>
    <w:p w14:paraId="6D566968" w14:textId="77777777" w:rsidR="00B350B3" w:rsidRPr="00034E74" w:rsidRDefault="00B350B3" w:rsidP="00B350B3">
      <w:pPr>
        <w:widowControl w:val="0"/>
        <w:autoSpaceDE w:val="0"/>
        <w:autoSpaceDN w:val="0"/>
        <w:adjustRightInd w:val="0"/>
        <w:spacing w:after="240" w:line="480" w:lineRule="auto"/>
        <w:jc w:val="both"/>
        <w:rPr>
          <w:color w:val="000000" w:themeColor="text1"/>
        </w:rPr>
      </w:pPr>
      <w:r w:rsidRPr="00034E74">
        <w:rPr>
          <w:color w:val="000000" w:themeColor="text1"/>
        </w:rPr>
        <w:tab/>
        <w:t>The political and economic distress in Thailand has been excessively and thoroughly researched and at one point, it was described as the consequence of unequal wealth distribution (Zarb,</w:t>
      </w:r>
      <w:r>
        <w:rPr>
          <w:color w:val="000000" w:themeColor="text1"/>
        </w:rPr>
        <w:t xml:space="preserve"> </w:t>
      </w:r>
      <w:r w:rsidRPr="00034E74">
        <w:rPr>
          <w:color w:val="000000" w:themeColor="text1"/>
        </w:rPr>
        <w:t xml:space="preserve">2011). Acute political and economic disruption has been induced by the current socioeconomic structure as per the report provided by the Thailand Development Research Institute (TDRI) (Daniel et al., 2016). According to the TDRI report, disparities in wealth and income are recognised as the root causes of ongoing political fluctuations, affecting the democracy of the state. The Thai tax structure, as described by the IMF, has been recognised to possess structural weaknesses and an unfair tax system (Miller </w:t>
      </w:r>
      <w:r>
        <w:rPr>
          <w:color w:val="000000" w:themeColor="text1"/>
        </w:rPr>
        <w:t>and</w:t>
      </w:r>
      <w:r w:rsidRPr="00034E74">
        <w:rPr>
          <w:color w:val="000000" w:themeColor="text1"/>
        </w:rPr>
        <w:t xml:space="preserve"> Oats, 2016).</w:t>
      </w:r>
    </w:p>
    <w:p w14:paraId="27169F1D" w14:textId="77777777" w:rsidR="00B350B3" w:rsidRPr="00034E74" w:rsidRDefault="00B350B3" w:rsidP="00B350B3">
      <w:pPr>
        <w:widowControl w:val="0"/>
        <w:autoSpaceDE w:val="0"/>
        <w:autoSpaceDN w:val="0"/>
        <w:adjustRightInd w:val="0"/>
        <w:spacing w:after="240" w:line="480" w:lineRule="auto"/>
        <w:ind w:firstLine="720"/>
        <w:jc w:val="both"/>
        <w:rPr>
          <w:color w:val="000000" w:themeColor="text1"/>
        </w:rPr>
      </w:pPr>
      <w:r w:rsidRPr="00034E74">
        <w:rPr>
          <w:color w:val="000000" w:themeColor="text1"/>
        </w:rPr>
        <w:t xml:space="preserve">The standard rate of corporate income tax in Thailand is 20% and under Thai law, all companies are subjected to corporate income tax. Taxes in Thailand are imposed at both local and national levels under the legislations of central government (Brooks </w:t>
      </w:r>
      <w:r>
        <w:rPr>
          <w:color w:val="000000" w:themeColor="text1"/>
        </w:rPr>
        <w:t>and</w:t>
      </w:r>
      <w:r w:rsidRPr="00034E74">
        <w:rPr>
          <w:color w:val="000000" w:themeColor="text1"/>
        </w:rPr>
        <w:t xml:space="preserve"> Krever, 2015). The principle taxes implemented by central government include direct taxes such as Corporate Income Tax, Petroleum Income Tax, and Personal Income Tax; while Indirect taxes include Value Added Taxes, Custom Duties, Business Tax, Stamp Duties, and Excise Tax. Revenue Code is the principal tax law in Thailand guiding and governing corporate and personal income tax, specific business tax and VAT (Daniel et al., 2016). </w:t>
      </w:r>
    </w:p>
    <w:p w14:paraId="29E2D768" w14:textId="77777777" w:rsidR="00B350B3" w:rsidRPr="00034E74" w:rsidRDefault="00B350B3" w:rsidP="00B350B3">
      <w:pPr>
        <w:spacing w:line="480" w:lineRule="auto"/>
        <w:jc w:val="both"/>
        <w:rPr>
          <w:color w:val="000000" w:themeColor="text1"/>
        </w:rPr>
      </w:pPr>
      <w:r w:rsidRPr="00034E74">
        <w:rPr>
          <w:color w:val="000000" w:themeColor="text1"/>
        </w:rPr>
        <w:tab/>
        <w:t>The principle of self-assessment is employed in Thailand’s tax administration and the taxpayers are obligated to pay tax to the authorities after assessing and declaring their income. In Asia, Thailand was the first country to introduce investment promotion laws, this has led to an increase in tax revenues and has encouraged investors to invest in Thailand (Braun &amp; Fuentes, 2016). The first enactment of Investment Promotion laws in Thailand was performed in 1954 and it has been revised multiple times. A policy making body – the Board of Investment –</w:t>
      </w:r>
      <w:r>
        <w:rPr>
          <w:color w:val="000000" w:themeColor="text1"/>
        </w:rPr>
        <w:t xml:space="preserve"> </w:t>
      </w:r>
      <w:r w:rsidRPr="00034E74">
        <w:rPr>
          <w:color w:val="000000" w:themeColor="text1"/>
        </w:rPr>
        <w:t xml:space="preserve">was designed under investment promotion laws, promoting foreign and domestic </w:t>
      </w:r>
      <w:r w:rsidRPr="00034E74">
        <w:rPr>
          <w:color w:val="000000" w:themeColor="text1"/>
        </w:rPr>
        <w:lastRenderedPageBreak/>
        <w:t xml:space="preserve">investments. These investments were recognised as essential for the social and economic development of country (Davie, 2015). </w:t>
      </w:r>
    </w:p>
    <w:p w14:paraId="7E6E6946" w14:textId="77777777" w:rsidR="00B350B3" w:rsidRDefault="00B350B3" w:rsidP="00B350B3">
      <w:pPr>
        <w:spacing w:after="240" w:line="480" w:lineRule="auto"/>
        <w:ind w:firstLine="720"/>
        <w:jc w:val="both"/>
        <w:rPr>
          <w:color w:val="000000" w:themeColor="text1"/>
        </w:rPr>
      </w:pPr>
      <w:r w:rsidRPr="00034E74">
        <w:rPr>
          <w:color w:val="000000" w:themeColor="text1"/>
        </w:rPr>
        <w:t xml:space="preserve">Thai tax treaties were designed to overcome the challenges of the avoidance of double taxation. On the basis of these treaties, the general principle involves the prior right of tax in the country in which the income arises while the tax will be paid twice by the country of residence, granting relief (either through tax credit or tax exemption) (Zarb, 2011). Moreover, the Thailand government also employs these strategies where these treaties promote  cooperation between the governments of different states. The aim is to prevent the evasion of taxes. Legislative policies in Thailand substantially focus on taxation elimination treaties, such policies are in line with other countries (Blonigen </w:t>
      </w:r>
      <w:r>
        <w:rPr>
          <w:color w:val="000000" w:themeColor="text1"/>
        </w:rPr>
        <w:t>and</w:t>
      </w:r>
      <w:r w:rsidRPr="00034E74">
        <w:rPr>
          <w:color w:val="000000" w:themeColor="text1"/>
        </w:rPr>
        <w:t xml:space="preserve"> Piger, 2014).</w:t>
      </w:r>
    </w:p>
    <w:p w14:paraId="6CC9A0FB" w14:textId="77777777" w:rsidR="00B350B3" w:rsidRDefault="00B350B3" w:rsidP="00B350B3">
      <w:pPr>
        <w:spacing w:after="240" w:line="480" w:lineRule="auto"/>
        <w:ind w:firstLine="720"/>
        <w:jc w:val="both"/>
        <w:rPr>
          <w:color w:val="000000" w:themeColor="text1"/>
        </w:rPr>
      </w:pPr>
    </w:p>
    <w:p w14:paraId="0E31B572" w14:textId="77777777" w:rsidR="00B350B3" w:rsidRPr="00D61B9E" w:rsidRDefault="00B350B3" w:rsidP="00562B17">
      <w:pPr>
        <w:pStyle w:val="Heading2"/>
      </w:pPr>
      <w:r w:rsidRPr="00D61B9E">
        <w:t>3.2 Background of ASEAN</w:t>
      </w:r>
    </w:p>
    <w:p w14:paraId="240A9E6C" w14:textId="77777777" w:rsidR="00B350B3" w:rsidRPr="00D61B9E" w:rsidRDefault="00B350B3" w:rsidP="00B350B3">
      <w:pPr>
        <w:spacing w:line="480" w:lineRule="auto"/>
        <w:ind w:firstLine="720"/>
        <w:jc w:val="both"/>
        <w:rPr>
          <w:color w:val="000000" w:themeColor="text1"/>
        </w:rPr>
      </w:pPr>
      <w:r w:rsidRPr="00D61B9E">
        <w:rPr>
          <w:color w:val="000000" w:themeColor="text1"/>
        </w:rPr>
        <w:t>The Association of Southeast Asian Nations, abbreviated to ASEAN, was established on the 8</w:t>
      </w:r>
      <w:r w:rsidRPr="00D61B9E">
        <w:rPr>
          <w:color w:val="000000" w:themeColor="text1"/>
          <w:vertAlign w:val="superscript"/>
        </w:rPr>
        <w:t>th</w:t>
      </w:r>
      <w:r w:rsidRPr="00D61B9E">
        <w:rPr>
          <w:color w:val="000000" w:themeColor="text1"/>
        </w:rPr>
        <w:t xml:space="preserve"> of August 1967. Five countries took part in signing the ASEAN Declaration – also called the Bangkok Declaration (Morris, 2019).  The treaty was signed during the Cold War in Thailand’s capital, to unite most of South Asia’s most economically affluent regions against the rising fears of communist and socialist insurgency. Despite its Anti-Bolshevik motivations, its core values were to expedite economic and diplomatic growth by encouraging impartiality in intra-regional trade, promoting social and cultural synergy, and to raise collaboration with each country’s national facilities (Ahmed et al., 2015).</w:t>
      </w:r>
    </w:p>
    <w:p w14:paraId="466C5E11" w14:textId="77777777" w:rsidR="00B350B3" w:rsidRPr="00D61B9E" w:rsidRDefault="00B350B3" w:rsidP="00B350B3">
      <w:pPr>
        <w:spacing w:line="480" w:lineRule="auto"/>
        <w:ind w:firstLine="720"/>
        <w:jc w:val="both"/>
        <w:rPr>
          <w:color w:val="000000" w:themeColor="text1"/>
        </w:rPr>
      </w:pPr>
      <w:r w:rsidRPr="00D61B9E">
        <w:rPr>
          <w:color w:val="000000" w:themeColor="text1"/>
        </w:rPr>
        <w:t xml:space="preserve">During the Vietnam War, the Indo-Malay conflict that arose due to Indonesia opposing Malaysia’s creation – also known as </w:t>
      </w:r>
      <w:r w:rsidRPr="00D61B9E">
        <w:rPr>
          <w:i/>
          <w:iCs/>
          <w:color w:val="000000" w:themeColor="text1"/>
        </w:rPr>
        <w:t>Konfrontasi</w:t>
      </w:r>
      <w:r w:rsidRPr="00D61B9E">
        <w:rPr>
          <w:color w:val="000000" w:themeColor="text1"/>
        </w:rPr>
        <w:t xml:space="preserve"> – and communist insurgency due to the cold war, both prevented and also had a hand in leading to the formation of the ASEAN. Before its inception, there had been several (albeit unsuccessful) attempts at regional collaboration </w:t>
      </w:r>
      <w:r w:rsidRPr="00D61B9E">
        <w:rPr>
          <w:color w:val="000000" w:themeColor="text1"/>
        </w:rPr>
        <w:lastRenderedPageBreak/>
        <w:t>between the countries of the Southeast Asian region. However, the ensuing conflicts and the Cold War did not allow diplomatic relations to improve over time (Bolliger, 2015). Prior to ASEAN,  attempts were made to provide greater economic integration, one such initiative was  the Association of Southeast Asia (ASA), which was established on 31</w:t>
      </w:r>
      <w:r w:rsidRPr="00D61B9E">
        <w:rPr>
          <w:color w:val="000000" w:themeColor="text1"/>
          <w:vertAlign w:val="superscript"/>
        </w:rPr>
        <w:t>st</w:t>
      </w:r>
      <w:r w:rsidRPr="00D61B9E">
        <w:rPr>
          <w:color w:val="000000" w:themeColor="text1"/>
        </w:rPr>
        <w:t xml:space="preserve"> July 1961. Three countries founded the group, Thailand, the Philippines, and Malay – before it was merged into Malaysia. Without the efforts of Konfrontasi, the ASEAN organisation would not have been formed as there was conflict between the Malays and Indonesians that would have made it difficult for the two countries to sign the ASEAN Declaration (Chua and Lim, 2017).</w:t>
      </w:r>
    </w:p>
    <w:p w14:paraId="46617AEE" w14:textId="77777777" w:rsidR="00B350B3" w:rsidRPr="00D61B9E" w:rsidRDefault="00B350B3" w:rsidP="00B350B3">
      <w:pPr>
        <w:spacing w:line="480" w:lineRule="auto"/>
        <w:ind w:firstLine="720"/>
        <w:jc w:val="both"/>
        <w:rPr>
          <w:color w:val="000000" w:themeColor="text1"/>
        </w:rPr>
      </w:pPr>
      <w:r w:rsidRPr="00D61B9E">
        <w:rPr>
          <w:color w:val="000000" w:themeColor="text1"/>
        </w:rPr>
        <w:t xml:space="preserve">Five foreign ministers signed the ASEAN Declaration. Abdul Razak Hussein of Malaysia, Adam Malik of Indonesia, S. Rajaratnam of Singapore, Narciso Ramos of Philippines, and Thanat Khoman of Thailand. The declaration ceremony took place in a Foreign Affairs building in Bangkok, arguably the most successful inter-governmental organisation was established. It is no secret, however, that ASEAN was largely indecisive in its first decade (Kawai et al., 2011). The effects of </w:t>
      </w:r>
      <w:r w:rsidRPr="00D61B9E">
        <w:rPr>
          <w:i/>
          <w:iCs/>
          <w:color w:val="000000" w:themeColor="text1"/>
        </w:rPr>
        <w:t>Konfrontasi</w:t>
      </w:r>
      <w:r w:rsidRPr="00D61B9E">
        <w:rPr>
          <w:color w:val="000000" w:themeColor="text1"/>
        </w:rPr>
        <w:t xml:space="preserve"> were still emerging as South Asia was experiencing new developments such as the bombing at the MacDonald House in 1965 and Singapore’s separation in the same year was causing severe challenges to the diplomatic relations between Indonesia, Singapore and Malaysia. The outcome of the North Borneo territorial dispute over the eastern side of the state of Sabah between Malaysia and the Philippines was perhaps the most significant factor for the future of ASEAN. A suspension of diplomatic relations in September 1968 had put the continuation of ASEAN in doubt, but a year later on December 1969, the issue was resolved. Only two years in and the fate of ASEAN was once again uncertai</w:t>
      </w:r>
      <w:r>
        <w:rPr>
          <w:color w:val="000000" w:themeColor="text1"/>
        </w:rPr>
        <w:t xml:space="preserve">n </w:t>
      </w:r>
      <w:r w:rsidRPr="00D61B9E">
        <w:rPr>
          <w:color w:val="000000" w:themeColor="text1"/>
        </w:rPr>
        <w:t>but the organisation survived (Chua and Lim, 2017)</w:t>
      </w:r>
      <w:r>
        <w:rPr>
          <w:color w:val="000000" w:themeColor="text1"/>
        </w:rPr>
        <w:t>.</w:t>
      </w:r>
    </w:p>
    <w:p w14:paraId="24B5E49D" w14:textId="77777777" w:rsidR="00B350B3" w:rsidRPr="00D61B9E" w:rsidRDefault="00B350B3" w:rsidP="00B350B3">
      <w:pPr>
        <w:spacing w:after="240" w:line="480" w:lineRule="auto"/>
        <w:ind w:firstLine="720"/>
        <w:jc w:val="both"/>
        <w:rPr>
          <w:color w:val="000000" w:themeColor="text1"/>
        </w:rPr>
      </w:pPr>
      <w:r w:rsidRPr="00D61B9E">
        <w:rPr>
          <w:color w:val="000000" w:themeColor="text1"/>
        </w:rPr>
        <w:t xml:space="preserve">The year 1984 was marked as the year when the ASEAN community expanded after it gained its first new member. Brunei Darussalam was the first new country to join ASEAN. It took another decade for Vietnam to be add to the roster in 1995, and by 1999 the ASEAN </w:t>
      </w:r>
      <w:r w:rsidRPr="00D61B9E">
        <w:rPr>
          <w:color w:val="000000" w:themeColor="text1"/>
        </w:rPr>
        <w:lastRenderedPageBreak/>
        <w:t>community had all its current ten members when Laos and Myanmar joined in 1997, with Cambodia joining two years later due to internal political struggles. In June 2001, ASEAN maintained its exemplary status as a bulwark of peace by banning all nuclear weapons in the region (Phongpaichit, 2007).</w:t>
      </w:r>
    </w:p>
    <w:p w14:paraId="711020F1" w14:textId="77777777" w:rsidR="00B350B3" w:rsidRDefault="00B350B3" w:rsidP="00B350B3">
      <w:pPr>
        <w:spacing w:after="240" w:line="480" w:lineRule="auto"/>
        <w:ind w:firstLine="720"/>
        <w:jc w:val="both"/>
        <w:rPr>
          <w:color w:val="000000" w:themeColor="text1"/>
        </w:rPr>
      </w:pPr>
    </w:p>
    <w:p w14:paraId="12CCA973" w14:textId="77777777" w:rsidR="00B350B3" w:rsidRPr="002378F1" w:rsidRDefault="00B350B3" w:rsidP="00562B17">
      <w:pPr>
        <w:pStyle w:val="Heading2"/>
      </w:pPr>
      <w:r w:rsidRPr="002378F1">
        <w:t>3.3 ASEAN Economic Community and Thailand</w:t>
      </w:r>
    </w:p>
    <w:p w14:paraId="508D69D5" w14:textId="77777777" w:rsidR="00B350B3" w:rsidRPr="002378F1" w:rsidRDefault="00B350B3" w:rsidP="00B350B3">
      <w:pPr>
        <w:spacing w:line="480" w:lineRule="auto"/>
        <w:jc w:val="both"/>
        <w:rPr>
          <w:color w:val="000000" w:themeColor="text1"/>
        </w:rPr>
      </w:pPr>
      <w:r w:rsidRPr="002378F1">
        <w:rPr>
          <w:color w:val="000000" w:themeColor="text1"/>
        </w:rPr>
        <w:tab/>
        <w:t>In 1997, three decades after signing the ASEAN Declaration, the heads of each member state adopted a set of sacred principles that would look towards making the ASEAN states a single community, that would function as a community in terms of economic, social, cultural, scientific matters</w:t>
      </w:r>
      <w:r>
        <w:rPr>
          <w:color w:val="000000" w:themeColor="text1"/>
        </w:rPr>
        <w:t xml:space="preserve"> </w:t>
      </w:r>
      <w:r w:rsidRPr="002378F1">
        <w:rPr>
          <w:color w:val="000000" w:themeColor="text1"/>
        </w:rPr>
        <w:t>or anything else (Sangsubhan, 2010). This was referred to as the ‘ASEAN Way’, a principle of non-intervention which emphasised non-conflict by bringing political discussions into the light well away from public view and to solve all possible conflicts without open confrontation. It also reiterated the core pillars in terms of what the mission of the ASEAN was in the first place. The mission was to integrate all the nations of Southeast Asia into a singular regional framework that would make it easier for them to trade thus, providing a competitive economic advantage to the region that would enable trade to flow seamlessly. The aim was to enable the member countries to move towards a favourable geopolitical climate across each state (Pornavalai, 2012).</w:t>
      </w:r>
    </w:p>
    <w:p w14:paraId="5C21EE0A" w14:textId="77777777" w:rsidR="00B350B3" w:rsidRPr="002378F1" w:rsidRDefault="00B350B3" w:rsidP="00B350B3">
      <w:pPr>
        <w:spacing w:line="480" w:lineRule="auto"/>
        <w:jc w:val="both"/>
        <w:rPr>
          <w:color w:val="000000" w:themeColor="text1"/>
        </w:rPr>
      </w:pPr>
      <w:r w:rsidRPr="002378F1">
        <w:rPr>
          <w:color w:val="000000" w:themeColor="text1"/>
        </w:rPr>
        <w:tab/>
        <w:t xml:space="preserve">The cultures and lifestyles of the countries of Southeast Asia were quite similar, that made cooperation easy, this fed into the ASEAN Way principles. There were three major pillars to form a singular community. The Political-Security Community (APSC), to unite the ASEAN states as a single borderless society (Coelho et al., 2010). The Socio-Cultural Community (ASCC), which sought to realise economic benefits without compromising individual cultures or their unique country attributes. The aim of the ASEAN and AEC organisation was to create </w:t>
      </w:r>
      <w:r w:rsidRPr="002378F1">
        <w:rPr>
          <w:color w:val="000000" w:themeColor="text1"/>
        </w:rPr>
        <w:lastRenderedPageBreak/>
        <w:t>a non-distinct commonwealth of nations to effectively create friendly competition in each country’s financial sectors. These aims were inclusive of the ASEAN Vision 2020, declared by the ASEAN leaders to be adopted</w:t>
      </w:r>
      <w:r>
        <w:rPr>
          <w:color w:val="000000" w:themeColor="text1"/>
        </w:rPr>
        <w:t>.</w:t>
      </w:r>
    </w:p>
    <w:p w14:paraId="1CB5D16C" w14:textId="77777777" w:rsidR="00B350B3" w:rsidRPr="002378F1" w:rsidRDefault="00B350B3" w:rsidP="00B350B3">
      <w:pPr>
        <w:spacing w:line="480" w:lineRule="auto"/>
        <w:jc w:val="both"/>
        <w:rPr>
          <w:color w:val="000000" w:themeColor="text1"/>
        </w:rPr>
      </w:pPr>
      <w:r w:rsidRPr="002378F1">
        <w:rPr>
          <w:color w:val="000000" w:themeColor="text1"/>
        </w:rPr>
        <w:tab/>
        <w:t>A full ratification of ASEAN principles was fully adopted in the year 2020; the signature of the agreed approach demonstrated the commitment of members towards the belief in their vision. However, ASEAN aspired to fully integrate the members’ economies by 2015. The AEC, however, was adopted in 2007 and showed early signs of positive economic growth in Thailand. In 2010, the ASEAN Trade in Goods Agreement (ATIGA) was ratified by Thailand, which was a major step towards a singular economic market due to its affinity towards eliminating tariffs and fees that actively discourage commercial growth (Pornavalai, 2012).</w:t>
      </w:r>
    </w:p>
    <w:p w14:paraId="062FE345" w14:textId="77777777" w:rsidR="00B350B3" w:rsidRDefault="00B350B3" w:rsidP="00B350B3">
      <w:pPr>
        <w:spacing w:after="240" w:line="480" w:lineRule="auto"/>
        <w:jc w:val="both"/>
        <w:rPr>
          <w:color w:val="000000" w:themeColor="text1"/>
        </w:rPr>
      </w:pPr>
      <w:r w:rsidRPr="002378F1">
        <w:rPr>
          <w:color w:val="000000" w:themeColor="text1"/>
        </w:rPr>
        <w:tab/>
        <w:t>The aim of the ASEAN is to eliminate trade restrictions on inward and outward foreign investments and in most ASEAN countries has been the driving force. It was recognised that as investment flows into the country it will assist growth, employment, tax revenue and economic activity. Despite recognising Thailand’s dependency on foreign trade – as it is a country in which the majority of its goods are exported – there are certain sectors of the industry which have followed non-competitive practices which were following the ancient laws that stubbornly prevented the free-flow of funds for investment ventures (Pornavalai, 2012).</w:t>
      </w:r>
    </w:p>
    <w:p w14:paraId="762E8908" w14:textId="77777777" w:rsidR="00B350B3" w:rsidRDefault="00B350B3" w:rsidP="00B350B3">
      <w:pPr>
        <w:spacing w:after="240" w:line="480" w:lineRule="auto"/>
        <w:jc w:val="both"/>
        <w:rPr>
          <w:color w:val="000000" w:themeColor="text1"/>
        </w:rPr>
      </w:pPr>
    </w:p>
    <w:p w14:paraId="724BF63C" w14:textId="77777777" w:rsidR="00B350B3" w:rsidRDefault="00B350B3" w:rsidP="00B350B3">
      <w:pPr>
        <w:spacing w:after="240" w:line="480" w:lineRule="auto"/>
        <w:jc w:val="both"/>
        <w:rPr>
          <w:color w:val="000000" w:themeColor="text1"/>
        </w:rPr>
      </w:pPr>
    </w:p>
    <w:p w14:paraId="67323F3A" w14:textId="77777777" w:rsidR="00B350B3" w:rsidRDefault="00B350B3" w:rsidP="00B350B3">
      <w:pPr>
        <w:spacing w:after="240" w:line="480" w:lineRule="auto"/>
        <w:jc w:val="both"/>
        <w:rPr>
          <w:color w:val="000000" w:themeColor="text1"/>
        </w:rPr>
      </w:pPr>
    </w:p>
    <w:p w14:paraId="0DB06F69" w14:textId="77777777" w:rsidR="00B350B3" w:rsidRDefault="00B350B3" w:rsidP="00B350B3">
      <w:pPr>
        <w:spacing w:after="240" w:line="480" w:lineRule="auto"/>
        <w:jc w:val="both"/>
        <w:rPr>
          <w:color w:val="000000" w:themeColor="text1"/>
        </w:rPr>
      </w:pPr>
    </w:p>
    <w:p w14:paraId="44AED2BB" w14:textId="77777777" w:rsidR="00B350B3" w:rsidRDefault="00B350B3" w:rsidP="00562B17">
      <w:pPr>
        <w:pStyle w:val="Heading2"/>
      </w:pPr>
      <w:r>
        <w:t>3.4</w:t>
      </w:r>
      <w:r w:rsidRPr="0013652B">
        <w:t xml:space="preserve"> Thailand </w:t>
      </w:r>
      <w:r>
        <w:t xml:space="preserve">and </w:t>
      </w:r>
      <w:r w:rsidRPr="0013652B">
        <w:t>F</w:t>
      </w:r>
      <w:r>
        <w:t xml:space="preserve">oreign Direct Investment </w:t>
      </w:r>
    </w:p>
    <w:p w14:paraId="01D723A2" w14:textId="77777777" w:rsidR="00B350B3" w:rsidRDefault="00B350B3" w:rsidP="00B350B3">
      <w:pPr>
        <w:spacing w:after="240" w:line="480" w:lineRule="auto"/>
        <w:jc w:val="both"/>
      </w:pPr>
      <w:r>
        <w:lastRenderedPageBreak/>
        <w:tab/>
      </w:r>
      <w:r w:rsidRPr="007F694B">
        <w:t xml:space="preserve">Industrialisation in Thailand, while not in its infancy, is still relatively new. Its economy relies on exports for two-thirds of the country’s Gross Domestic Product (GDP). It is one of the most economically successful nations in Asia and </w:t>
      </w:r>
      <w:r>
        <w:t xml:space="preserve">ranks </w:t>
      </w:r>
      <w:r w:rsidRPr="007F694B">
        <w:t>second</w:t>
      </w:r>
      <w:r>
        <w:t xml:space="preserve"> in the region after </w:t>
      </w:r>
      <w:r w:rsidRPr="007F694B">
        <w:t xml:space="preserve">Indonesia </w:t>
      </w:r>
      <w:r>
        <w:t xml:space="preserve">in terms of the </w:t>
      </w:r>
      <w:r w:rsidRPr="007F694B">
        <w:t>GDP in Southeast Asia.</w:t>
      </w:r>
      <w:r w:rsidRPr="001A26C5">
        <w:t xml:space="preserve"> </w:t>
      </w:r>
      <w:r w:rsidRPr="007F694B">
        <w:t>The overall economic growth in Thailand has</w:t>
      </w:r>
      <w:r>
        <w:t xml:space="preserve"> enabled the country to move above </w:t>
      </w:r>
      <w:r w:rsidRPr="007F694B">
        <w:t>the poverty line</w:t>
      </w:r>
      <w:r>
        <w:t xml:space="preserve">; currently </w:t>
      </w:r>
      <w:r w:rsidRPr="007F694B">
        <w:t xml:space="preserve">less than 10 per cent of the </w:t>
      </w:r>
      <w:r>
        <w:t xml:space="preserve">population live </w:t>
      </w:r>
      <w:r w:rsidRPr="007F694B">
        <w:t>below the poverty line.</w:t>
      </w:r>
      <w:r>
        <w:t xml:space="preserve"> Economic growth was achieved mainly through an increase in </w:t>
      </w:r>
      <w:r w:rsidRPr="007F694B">
        <w:t xml:space="preserve">inward </w:t>
      </w:r>
      <w:r>
        <w:t xml:space="preserve">foreign investment. FDI </w:t>
      </w:r>
      <w:r w:rsidRPr="007F694B">
        <w:t>has played</w:t>
      </w:r>
      <w:r>
        <w:t xml:space="preserve"> a major role </w:t>
      </w:r>
      <w:r w:rsidRPr="007F694B">
        <w:t>in Thailand’s massive micro and macroeconomic success</w:t>
      </w:r>
      <w:r>
        <w:t xml:space="preserve">. The success in attracting and retaining FDI has been recognised by </w:t>
      </w:r>
      <w:r w:rsidRPr="007F694B">
        <w:t>the World Bank as “one of the greatest development success stories” in its social and commercial sectors (Morris</w:t>
      </w:r>
      <w:r>
        <w:t>,</w:t>
      </w:r>
      <w:r w:rsidRPr="007F694B">
        <w:t xml:space="preserve"> 2019).</w:t>
      </w:r>
    </w:p>
    <w:p w14:paraId="357EAD35" w14:textId="77777777" w:rsidR="00B350B3" w:rsidRDefault="00B350B3" w:rsidP="00B350B3">
      <w:pPr>
        <w:spacing w:after="240" w:line="480" w:lineRule="auto"/>
        <w:jc w:val="both"/>
      </w:pPr>
    </w:p>
    <w:p w14:paraId="57C79C4D" w14:textId="77777777" w:rsidR="00B350B3" w:rsidRPr="00152F8F" w:rsidRDefault="00B350B3" w:rsidP="00562B17">
      <w:pPr>
        <w:pStyle w:val="Heading3"/>
      </w:pPr>
      <w:r w:rsidRPr="00152F8F">
        <w:t xml:space="preserve">3.4.1 Thailand’s Dependency in Foreign Direct Investment </w:t>
      </w:r>
    </w:p>
    <w:p w14:paraId="1FC422D9" w14:textId="77777777" w:rsidR="00B350B3" w:rsidRDefault="00B350B3" w:rsidP="00B350B3">
      <w:pPr>
        <w:spacing w:line="480" w:lineRule="auto"/>
        <w:jc w:val="both"/>
      </w:pPr>
      <w:r>
        <w:tab/>
      </w:r>
      <w:r w:rsidRPr="007F694B">
        <w:t>Thailand is undeniably a nation with the success of its economy heavily dependent on exports, so</w:t>
      </w:r>
      <w:r>
        <w:t xml:space="preserve"> it recognises the need to</w:t>
      </w:r>
      <w:r w:rsidRPr="007F694B">
        <w:t xml:space="preserve"> attract positive FDI inflows of capital and enterprise is necessary.</w:t>
      </w:r>
      <w:r w:rsidRPr="00573F41">
        <w:t xml:space="preserve"> </w:t>
      </w:r>
      <w:r w:rsidRPr="007F694B">
        <w:t xml:space="preserve">The ASEAN Declaration and the ASEAN Way have played a huge role </w:t>
      </w:r>
      <w:r>
        <w:t>in using</w:t>
      </w:r>
      <w:r w:rsidRPr="007F694B">
        <w:t xml:space="preserve">  ever-increasing incentiv</w:t>
      </w:r>
      <w:r>
        <w:t>es</w:t>
      </w:r>
      <w:r w:rsidRPr="007F694B">
        <w:t xml:space="preserve"> </w:t>
      </w:r>
      <w:r>
        <w:t>to</w:t>
      </w:r>
      <w:r w:rsidRPr="007F694B">
        <w:t xml:space="preserve"> attract and keeping a high infl</w:t>
      </w:r>
      <w:r>
        <w:t>ow</w:t>
      </w:r>
      <w:r w:rsidRPr="007F694B">
        <w:t xml:space="preserve"> of FDI capital.</w:t>
      </w:r>
      <w:r w:rsidRPr="00573F41">
        <w:t xml:space="preserve"> </w:t>
      </w:r>
      <w:r w:rsidRPr="007F694B">
        <w:t xml:space="preserve">Therefore, </w:t>
      </w:r>
      <w:r>
        <w:t xml:space="preserve">a </w:t>
      </w:r>
      <w:r w:rsidRPr="007F694B">
        <w:t xml:space="preserve">vulnerability to market </w:t>
      </w:r>
      <w:r>
        <w:t xml:space="preserve">instability </w:t>
      </w:r>
      <w:r w:rsidRPr="007F694B">
        <w:t>makes both host and home countr</w:t>
      </w:r>
      <w:r>
        <w:t>ies</w:t>
      </w:r>
      <w:r w:rsidRPr="007F694B">
        <w:t xml:space="preserve"> wary of investment returns</w:t>
      </w:r>
      <w:r>
        <w:t xml:space="preserve">. However, FDI investors </w:t>
      </w:r>
      <w:r w:rsidRPr="007F694B">
        <w:t>are largely focused on long term returns</w:t>
      </w:r>
      <w:r>
        <w:t xml:space="preserve">, therefore short-term difficulties are often overlooked. Capital inflows through financial markets in the form of </w:t>
      </w:r>
      <w:r w:rsidRPr="007F694B">
        <w:t>private capital flows and portfolio investments</w:t>
      </w:r>
      <w:r>
        <w:t xml:space="preserve"> are recognised to be </w:t>
      </w:r>
      <w:r w:rsidRPr="007F694B">
        <w:t xml:space="preserve">particularly vulnerable and volatile due to </w:t>
      </w:r>
      <w:r>
        <w:t>macro and political factors as well as the economic prospects of the country.</w:t>
      </w:r>
      <w:r w:rsidRPr="00677D76">
        <w:t xml:space="preserve"> </w:t>
      </w:r>
      <w:r w:rsidRPr="007F694B">
        <w:t>Thailand’s export</w:t>
      </w:r>
      <w:r>
        <w:t xml:space="preserve">s have exceeded its </w:t>
      </w:r>
      <w:r w:rsidRPr="007F694B">
        <w:t>import</w:t>
      </w:r>
      <w:r>
        <w:t xml:space="preserve">s and this has led to </w:t>
      </w:r>
      <w:r w:rsidRPr="007F694B">
        <w:t>successive annual economic surpluses which in turn attract</w:t>
      </w:r>
      <w:r>
        <w:t>ed</w:t>
      </w:r>
      <w:r w:rsidRPr="007F694B">
        <w:t xml:space="preserve"> further FDI infl</w:t>
      </w:r>
      <w:r>
        <w:t xml:space="preserve">ow. </w:t>
      </w:r>
    </w:p>
    <w:p w14:paraId="42798F63" w14:textId="77777777" w:rsidR="00B350B3" w:rsidRDefault="00B350B3" w:rsidP="00B350B3">
      <w:pPr>
        <w:spacing w:line="480" w:lineRule="auto"/>
        <w:jc w:val="both"/>
      </w:pPr>
      <w:r>
        <w:lastRenderedPageBreak/>
        <w:tab/>
        <w:t xml:space="preserve">However, financial markets tend to be cyclical and have proved to have recurring financial crises as evidenced during </w:t>
      </w:r>
      <w:r w:rsidRPr="007F694B">
        <w:t>the Asian Financial Crisis</w:t>
      </w:r>
      <w:r>
        <w:t xml:space="preserve">. However, their frequency of occurrence is </w:t>
      </w:r>
      <w:r w:rsidRPr="007F694B">
        <w:t xml:space="preserve">unpredictable </w:t>
      </w:r>
      <w:r>
        <w:t>as to when will the crash take place again</w:t>
      </w:r>
      <w:r w:rsidRPr="007F694B">
        <w:t xml:space="preserve"> (Thanyakhan</w:t>
      </w:r>
      <w:r>
        <w:t>,</w:t>
      </w:r>
      <w:r w:rsidRPr="007F694B">
        <w:t xml:space="preserve"> 2008).</w:t>
      </w:r>
    </w:p>
    <w:p w14:paraId="4C7E976A" w14:textId="77777777" w:rsidR="00B350B3" w:rsidRDefault="00B350B3" w:rsidP="00B350B3">
      <w:pPr>
        <w:spacing w:line="480" w:lineRule="auto"/>
        <w:jc w:val="both"/>
      </w:pPr>
    </w:p>
    <w:p w14:paraId="2F839E2B" w14:textId="77777777" w:rsidR="00B350B3" w:rsidRPr="00545D0A" w:rsidRDefault="00B350B3" w:rsidP="00562B17">
      <w:pPr>
        <w:pStyle w:val="Heading3"/>
      </w:pPr>
      <w:bookmarkStart w:id="18" w:name="_Toc21445714"/>
      <w:r w:rsidRPr="00545D0A">
        <w:t>3.4.2 Thailand’s Economic Condition due to Foreign Direct Investment  Influx</w:t>
      </w:r>
      <w:bookmarkEnd w:id="18"/>
    </w:p>
    <w:p w14:paraId="6757973C" w14:textId="77777777" w:rsidR="00B350B3" w:rsidRDefault="00B350B3" w:rsidP="00B350B3">
      <w:pPr>
        <w:spacing w:line="480" w:lineRule="auto"/>
        <w:jc w:val="both"/>
      </w:pPr>
      <w:r>
        <w:tab/>
        <w:t xml:space="preserve">Thailand has experienced large financial </w:t>
      </w:r>
      <w:r w:rsidRPr="007F694B">
        <w:t>bubbles</w:t>
      </w:r>
      <w:r>
        <w:t xml:space="preserve"> that have had a negative impact on its currency. However, </w:t>
      </w:r>
      <w:r w:rsidRPr="007F694B">
        <w:t xml:space="preserve">Thailand quickly recovered </w:t>
      </w:r>
      <w:r>
        <w:t xml:space="preserve">from its financial crises and the economy experienced </w:t>
      </w:r>
      <w:r w:rsidRPr="007F694B">
        <w:t>unprecedented success in its domestic conditions’</w:t>
      </w:r>
      <w:r>
        <w:t xml:space="preserve"> economy</w:t>
      </w:r>
      <w:r w:rsidRPr="007F694B">
        <w:t xml:space="preserve">. </w:t>
      </w:r>
      <w:r>
        <w:t>This is evidenced from a</w:t>
      </w:r>
      <w:r w:rsidRPr="007F694B">
        <w:t xml:space="preserve"> massive reduction in population below the poverty line, a huge economic surplus, and a non-stop flow of foreign investment </w:t>
      </w:r>
      <w:r>
        <w:t>that enabled Thailand to become the country with the</w:t>
      </w:r>
      <w:r w:rsidRPr="007F694B">
        <w:t xml:space="preserve"> second-highest GDP rate in Southeast Asia (Chua et al., 2017). Trade </w:t>
      </w:r>
      <w:r>
        <w:t xml:space="preserve">and economic growth </w:t>
      </w:r>
      <w:r w:rsidRPr="007F694B">
        <w:t xml:space="preserve">has also </w:t>
      </w:r>
      <w:r>
        <w:t xml:space="preserve">enabled Thailand </w:t>
      </w:r>
      <w:r w:rsidRPr="007F694B">
        <w:t xml:space="preserve">to improve diplomatic relations and overseas cooperation </w:t>
      </w:r>
      <w:r>
        <w:t>with</w:t>
      </w:r>
      <w:r w:rsidRPr="007F694B">
        <w:t xml:space="preserve"> other countries</w:t>
      </w:r>
      <w:r>
        <w:t xml:space="preserve">. Thailand has also benefited from </w:t>
      </w:r>
      <w:r w:rsidRPr="007F694B">
        <w:t>natural resources</w:t>
      </w:r>
      <w:r>
        <w:t xml:space="preserve"> which were successfully explored through</w:t>
      </w:r>
      <w:r w:rsidRPr="007F694B">
        <w:t xml:space="preserve"> preferable tax policies and tax incentive</w:t>
      </w:r>
      <w:r>
        <w:t>s</w:t>
      </w:r>
      <w:r w:rsidRPr="007F694B">
        <w:t xml:space="preserve"> </w:t>
      </w:r>
      <w:r>
        <w:t>through treaties</w:t>
      </w:r>
      <w:r w:rsidRPr="007F694B">
        <w:t>. The continued positive rate of inward FDI prevent</w:t>
      </w:r>
      <w:r>
        <w:t>ed</w:t>
      </w:r>
      <w:r w:rsidRPr="007F694B">
        <w:t xml:space="preserve"> Thailand</w:t>
      </w:r>
      <w:r>
        <w:t xml:space="preserve"> from </w:t>
      </w:r>
      <w:r w:rsidRPr="007F694B">
        <w:t>fall</w:t>
      </w:r>
      <w:r>
        <w:t>ing</w:t>
      </w:r>
      <w:r w:rsidRPr="007F694B">
        <w:t xml:space="preserve"> into debt during the financial crisis</w:t>
      </w:r>
      <w:r>
        <w:t xml:space="preserve"> (Layton, </w:t>
      </w:r>
      <w:r w:rsidRPr="007F694B">
        <w:t>2007).</w:t>
      </w:r>
    </w:p>
    <w:p w14:paraId="2651BACE" w14:textId="77777777" w:rsidR="00B350B3" w:rsidRDefault="00B350B3" w:rsidP="00B350B3">
      <w:pPr>
        <w:spacing w:line="480" w:lineRule="auto"/>
        <w:jc w:val="both"/>
      </w:pPr>
      <w:r>
        <w:tab/>
      </w:r>
      <w:r w:rsidRPr="007F694B">
        <w:t xml:space="preserve">The continued and rapid industrialisation </w:t>
      </w:r>
      <w:r>
        <w:t>in</w:t>
      </w:r>
      <w:r w:rsidRPr="007F694B">
        <w:t xml:space="preserve"> Thailand</w:t>
      </w:r>
      <w:r>
        <w:t>,</w:t>
      </w:r>
      <w:r w:rsidRPr="007F694B">
        <w:t xml:space="preserve"> </w:t>
      </w:r>
      <w:r>
        <w:t xml:space="preserve">has been impressive amongst the </w:t>
      </w:r>
      <w:r w:rsidRPr="007F694B">
        <w:t>ASEAN</w:t>
      </w:r>
      <w:r>
        <w:t xml:space="preserve"> regions</w:t>
      </w:r>
      <w:r w:rsidRPr="007F694B">
        <w:t xml:space="preserve">. </w:t>
      </w:r>
      <w:r>
        <w:t xml:space="preserve">The </w:t>
      </w:r>
      <w:r w:rsidRPr="007F694B">
        <w:t>FDI</w:t>
      </w:r>
      <w:r>
        <w:t xml:space="preserve"> proved to be beneficial in terms of the balance of payments and to create economic growth. However, the process to attract and retain FDI </w:t>
      </w:r>
      <w:r w:rsidRPr="007F694B">
        <w:t xml:space="preserve">can be gradual </w:t>
      </w:r>
      <w:r>
        <w:t xml:space="preserve">and often it is done </w:t>
      </w:r>
      <w:r w:rsidRPr="007F694B">
        <w:t>cautiously.</w:t>
      </w:r>
      <w:r>
        <w:t xml:space="preserve"> While Thailand</w:t>
      </w:r>
      <w:r w:rsidRPr="007F694B">
        <w:t xml:space="preserve"> has seen major economic growth due to positive FDI infl</w:t>
      </w:r>
      <w:r>
        <w:t>ows</w:t>
      </w:r>
      <w:r w:rsidRPr="007F694B">
        <w:t xml:space="preserve">, it has also destabilised other </w:t>
      </w:r>
      <w:r>
        <w:t xml:space="preserve">local producers and </w:t>
      </w:r>
      <w:r w:rsidRPr="007F5027">
        <w:t>that has resulted in a change within</w:t>
      </w:r>
      <w:r>
        <w:t xml:space="preserve"> Thailand. Policy makers and commentators, including diplomats attribute the upsurge in the economic activity of Thailand to the inflow of capital from developed countries. This has enabled the </w:t>
      </w:r>
      <w:r w:rsidRPr="007F694B">
        <w:t xml:space="preserve">intra-regional </w:t>
      </w:r>
      <w:r>
        <w:t xml:space="preserve">trade to grow within </w:t>
      </w:r>
      <w:r w:rsidRPr="007F694B">
        <w:t>Southeast Asia</w:t>
      </w:r>
      <w:r>
        <w:t xml:space="preserve"> and</w:t>
      </w:r>
      <w:r w:rsidRPr="007F694B">
        <w:t xml:space="preserve"> the ASEAN </w:t>
      </w:r>
      <w:r>
        <w:t xml:space="preserve">region as a </w:t>
      </w:r>
      <w:r>
        <w:lastRenderedPageBreak/>
        <w:t xml:space="preserve">whole has benefitted. It is suggested that FDI is useful and that governments should use policies to attract </w:t>
      </w:r>
      <w:r w:rsidRPr="007F694B">
        <w:t xml:space="preserve">FDI </w:t>
      </w:r>
      <w:r>
        <w:t xml:space="preserve">and this </w:t>
      </w:r>
      <w:r w:rsidRPr="007F694B">
        <w:t>should be a priority</w:t>
      </w:r>
      <w:r>
        <w:t xml:space="preserve"> </w:t>
      </w:r>
      <w:r w:rsidRPr="00CD4AC0">
        <w:t xml:space="preserve">especially </w:t>
      </w:r>
      <w:r w:rsidRPr="008F5460">
        <w:t xml:space="preserve">for those countries with a </w:t>
      </w:r>
      <w:r w:rsidRPr="00CD4AC0">
        <w:t xml:space="preserve">relatively poor economic status </w:t>
      </w:r>
      <w:r>
        <w:t>f</w:t>
      </w:r>
      <w:r w:rsidRPr="007F694B">
        <w:t>rom embracing FDI incentives in tax revenue (Morris</w:t>
      </w:r>
      <w:r>
        <w:t>,</w:t>
      </w:r>
      <w:r w:rsidRPr="007F694B">
        <w:t xml:space="preserve"> 2019).</w:t>
      </w:r>
    </w:p>
    <w:p w14:paraId="28783ACB" w14:textId="77777777" w:rsidR="00B350B3" w:rsidRPr="000B5A90" w:rsidRDefault="00B350B3" w:rsidP="00B350B3">
      <w:pPr>
        <w:spacing w:line="480" w:lineRule="auto"/>
        <w:jc w:val="both"/>
        <w:rPr>
          <w:color w:val="000000" w:themeColor="text1"/>
        </w:rPr>
      </w:pPr>
    </w:p>
    <w:p w14:paraId="27743BF0" w14:textId="77777777" w:rsidR="00B350B3" w:rsidRPr="00545D0A" w:rsidRDefault="00B350B3" w:rsidP="00562B17">
      <w:pPr>
        <w:pStyle w:val="Heading3"/>
      </w:pPr>
      <w:r w:rsidRPr="00545D0A">
        <w:t xml:space="preserve">3.4.3 Thailand’s </w:t>
      </w:r>
      <w:bookmarkStart w:id="19" w:name="_Toc21445716"/>
      <w:r w:rsidRPr="00545D0A">
        <w:t>Controlling Capital</w:t>
      </w:r>
      <w:bookmarkEnd w:id="19"/>
    </w:p>
    <w:p w14:paraId="312C36E3" w14:textId="77777777" w:rsidR="00B350B3" w:rsidRDefault="00B350B3" w:rsidP="00B350B3">
      <w:pPr>
        <w:spacing w:line="480" w:lineRule="auto"/>
        <w:jc w:val="both"/>
      </w:pPr>
      <w:r>
        <w:tab/>
      </w:r>
      <w:r w:rsidRPr="007F694B">
        <w:t>FDI in Thailand has been one of the biggest factors</w:t>
      </w:r>
      <w:r>
        <w:t xml:space="preserve"> that has boosted </w:t>
      </w:r>
      <w:r w:rsidRPr="007F694B">
        <w:t>its economy.</w:t>
      </w:r>
      <w:r w:rsidRPr="0002321B">
        <w:t xml:space="preserve"> </w:t>
      </w:r>
      <w:r w:rsidRPr="007F694B">
        <w:t>Huge industrialisation efforts and incentives for FDI capital inflow have positively affected the overall economy.</w:t>
      </w:r>
      <w:r w:rsidRPr="0002321B">
        <w:t xml:space="preserve"> </w:t>
      </w:r>
      <w:r w:rsidRPr="007F694B">
        <w:t>The positive inflow of FDI does not only have a domestic economic effect but influences macroeconomic growth globally (Chua et al., 2017).</w:t>
      </w:r>
    </w:p>
    <w:p w14:paraId="08426DFF" w14:textId="77777777" w:rsidR="00B350B3" w:rsidRDefault="00B350B3" w:rsidP="00B350B3">
      <w:pPr>
        <w:spacing w:line="480" w:lineRule="auto"/>
        <w:jc w:val="both"/>
      </w:pPr>
      <w:r>
        <w:tab/>
      </w:r>
      <w:r w:rsidRPr="007F694B">
        <w:t>The economy of Thailand has seen surplus growth for several years.</w:t>
      </w:r>
      <w:r w:rsidRPr="00D6758E">
        <w:t xml:space="preserve"> </w:t>
      </w:r>
      <w:r w:rsidRPr="007F694B">
        <w:t xml:space="preserve">The high interest rates along with accumulating progressively incremental capital inflow with a doctrine enforcing </w:t>
      </w:r>
      <w:r>
        <w:t>stable</w:t>
      </w:r>
      <w:r w:rsidRPr="007F694B">
        <w:t xml:space="preserve"> exchange rates</w:t>
      </w:r>
      <w:r>
        <w:t>,</w:t>
      </w:r>
      <w:r w:rsidRPr="007F694B">
        <w:t xml:space="preserve"> have been major </w:t>
      </w:r>
      <w:r>
        <w:t xml:space="preserve">positive </w:t>
      </w:r>
      <w:r w:rsidRPr="007F694B">
        <w:t>influences (</w:t>
      </w:r>
      <w:r w:rsidRPr="007F694B">
        <w:rPr>
          <w:shd w:val="clear" w:color="auto" w:fill="FFFFFF"/>
        </w:rPr>
        <w:t>Sangsubhan</w:t>
      </w:r>
      <w:r>
        <w:rPr>
          <w:shd w:val="clear" w:color="auto" w:fill="FFFFFF"/>
        </w:rPr>
        <w:t>,</w:t>
      </w:r>
      <w:r w:rsidRPr="007F694B">
        <w:rPr>
          <w:shd w:val="clear" w:color="auto" w:fill="FFFFFF"/>
        </w:rPr>
        <w:t xml:space="preserve"> 2010)</w:t>
      </w:r>
      <w:r w:rsidRPr="007F694B">
        <w:t>.</w:t>
      </w:r>
      <w:r w:rsidRPr="002C2A09">
        <w:t xml:space="preserve"> </w:t>
      </w:r>
      <w:r w:rsidRPr="007F694B">
        <w:t xml:space="preserve">The trade liberalisation of Thailand </w:t>
      </w:r>
      <w:r>
        <w:t xml:space="preserve">has </w:t>
      </w:r>
      <w:r w:rsidRPr="007F694B">
        <w:t>significantly increased trade volume since the 1990s. The financial crisis of 1997 saw funds being poured into the country, and FDI capital inflow remained high as a result.</w:t>
      </w:r>
      <w:r w:rsidRPr="002C2A09">
        <w:t xml:space="preserve"> </w:t>
      </w:r>
      <w:r>
        <w:t xml:space="preserve">The </w:t>
      </w:r>
      <w:r w:rsidRPr="007F694B">
        <w:t>Thai baht</w:t>
      </w:r>
      <w:r>
        <w:t xml:space="preserve"> has </w:t>
      </w:r>
      <w:r w:rsidRPr="007F694B">
        <w:t>recovered</w:t>
      </w:r>
      <w:r>
        <w:t xml:space="preserve"> against </w:t>
      </w:r>
      <w:r w:rsidRPr="007F694B">
        <w:t xml:space="preserve">the U.S dollar, while it depreciated against </w:t>
      </w:r>
      <w:r>
        <w:t xml:space="preserve">the </w:t>
      </w:r>
      <w:r w:rsidRPr="007F694B">
        <w:t xml:space="preserve">Euro and </w:t>
      </w:r>
      <w:r>
        <w:t xml:space="preserve">the </w:t>
      </w:r>
      <w:r w:rsidRPr="007F694B">
        <w:t>Yen. The Bank of Thailand (BOT) has been criticised for not properly managing the currency against other m</w:t>
      </w:r>
      <w:r>
        <w:t xml:space="preserve">ajor monetary pricing (Bolliger, </w:t>
      </w:r>
      <w:r w:rsidRPr="007F694B">
        <w:t>2015).</w:t>
      </w:r>
    </w:p>
    <w:p w14:paraId="778286B5" w14:textId="77777777" w:rsidR="00B350B3" w:rsidRPr="007F694B" w:rsidRDefault="00B350B3" w:rsidP="00B350B3">
      <w:pPr>
        <w:spacing w:line="480" w:lineRule="auto"/>
        <w:jc w:val="both"/>
      </w:pPr>
    </w:p>
    <w:p w14:paraId="6576BAFF" w14:textId="77777777" w:rsidR="00B350B3" w:rsidRPr="00A737B8" w:rsidRDefault="00B350B3" w:rsidP="00562B17">
      <w:pPr>
        <w:pStyle w:val="Heading3"/>
      </w:pPr>
      <w:bookmarkStart w:id="20" w:name="_Toc21445717"/>
      <w:r w:rsidRPr="00A737B8">
        <w:t>3.4.4 Thailand Board of Investment</w:t>
      </w:r>
      <w:bookmarkEnd w:id="20"/>
      <w:r w:rsidRPr="00A737B8">
        <w:t xml:space="preserve"> Report</w:t>
      </w:r>
    </w:p>
    <w:p w14:paraId="16F0C28C" w14:textId="77777777" w:rsidR="00B350B3" w:rsidRDefault="00B350B3" w:rsidP="00B350B3">
      <w:pPr>
        <w:spacing w:line="480" w:lineRule="auto"/>
        <w:jc w:val="both"/>
      </w:pPr>
      <w:r>
        <w:tab/>
      </w:r>
      <w:r w:rsidRPr="007F694B">
        <w:t>A Thai</w:t>
      </w:r>
      <w:r>
        <w:t xml:space="preserve">land </w:t>
      </w:r>
      <w:r w:rsidRPr="007F694B">
        <w:t xml:space="preserve">government Board of Investment (BOI) was established in 1966, before even the formation signing of ASEAN </w:t>
      </w:r>
      <w:r>
        <w:t xml:space="preserve">and the </w:t>
      </w:r>
      <w:r w:rsidRPr="007F694B">
        <w:t xml:space="preserve">ASEAN Declaration. </w:t>
      </w:r>
      <w:r>
        <w:t xml:space="preserve">The </w:t>
      </w:r>
      <w:r w:rsidRPr="007F694B">
        <w:t xml:space="preserve">aim </w:t>
      </w:r>
      <w:r>
        <w:t xml:space="preserve">was </w:t>
      </w:r>
      <w:r w:rsidRPr="007F694B">
        <w:t>to promote foreign investment in Thailand by providing them with information and incentives for further investment</w:t>
      </w:r>
      <w:r>
        <w:t>.</w:t>
      </w:r>
      <w:r w:rsidRPr="007F694B">
        <w:t xml:space="preserve"> The Thai BOI operates in major cities in Western Europe and the U.S, along with having offices in its neighbouring countries in Southeast Asia and Japan. The Thai BOI also </w:t>
      </w:r>
      <w:r w:rsidRPr="007F694B">
        <w:lastRenderedPageBreak/>
        <w:t>operates in Australia, New Zealand and India as per the FTAs established in those regions by 2010 (Ahmed et al., 2015).</w:t>
      </w:r>
      <w:r>
        <w:t xml:space="preserve"> </w:t>
      </w:r>
      <w:r w:rsidRPr="007F694B">
        <w:t>Overall, the tax incentives provided by the Thai BOI ha</w:t>
      </w:r>
      <w:r>
        <w:t>ve</w:t>
      </w:r>
      <w:r w:rsidRPr="007F694B">
        <w:t xml:space="preserve"> had positive </w:t>
      </w:r>
      <w:r>
        <w:t xml:space="preserve">impacts that led to an increase in </w:t>
      </w:r>
      <w:r w:rsidRPr="007F694B">
        <w:t xml:space="preserve">inward FDIs, </w:t>
      </w:r>
      <w:r>
        <w:t xml:space="preserve">however, the BOT’s </w:t>
      </w:r>
      <w:r w:rsidRPr="007F694B">
        <w:t>services leave a lot to be desired (Bolliger</w:t>
      </w:r>
      <w:r>
        <w:t xml:space="preserve"> and </w:t>
      </w:r>
      <w:r w:rsidRPr="007F694B">
        <w:t>Company Thailand</w:t>
      </w:r>
      <w:r>
        <w:t>,</w:t>
      </w:r>
      <w:r w:rsidRPr="007F694B">
        <w:t xml:space="preserve"> 2015).</w:t>
      </w:r>
    </w:p>
    <w:p w14:paraId="2D643CA4" w14:textId="77777777" w:rsidR="00B350B3" w:rsidRPr="0002321B" w:rsidRDefault="00B350B3" w:rsidP="00B350B3">
      <w:pPr>
        <w:spacing w:line="480" w:lineRule="auto"/>
        <w:jc w:val="both"/>
      </w:pPr>
    </w:p>
    <w:p w14:paraId="797739DD" w14:textId="77777777" w:rsidR="00B350B3" w:rsidRPr="00031B92" w:rsidRDefault="00B350B3" w:rsidP="00562B17">
      <w:pPr>
        <w:pStyle w:val="Heading3"/>
      </w:pPr>
      <w:bookmarkStart w:id="21" w:name="_Toc21445718"/>
      <w:r w:rsidRPr="00031B92">
        <w:t>3.4.5 Free Trade Agreement's Effects on F</w:t>
      </w:r>
      <w:bookmarkEnd w:id="21"/>
      <w:r w:rsidRPr="00031B92">
        <w:t xml:space="preserve">oreign Direct Investment </w:t>
      </w:r>
    </w:p>
    <w:p w14:paraId="6DF3CEC4" w14:textId="77777777" w:rsidR="00B350B3" w:rsidRPr="007F694B" w:rsidRDefault="00B350B3" w:rsidP="00B350B3">
      <w:pPr>
        <w:spacing w:line="480" w:lineRule="auto"/>
        <w:jc w:val="both"/>
      </w:pPr>
      <w:r>
        <w:tab/>
        <w:t xml:space="preserve">The </w:t>
      </w:r>
      <w:r w:rsidRPr="007F694B">
        <w:t xml:space="preserve">Free Trade Agreements (FTA) </w:t>
      </w:r>
      <w:r>
        <w:t>that</w:t>
      </w:r>
      <w:r w:rsidRPr="007F694B">
        <w:t xml:space="preserve"> Thailand </w:t>
      </w:r>
      <w:r>
        <w:t xml:space="preserve">has </w:t>
      </w:r>
      <w:r w:rsidRPr="007F694B">
        <w:t>with several countries, especially Japan</w:t>
      </w:r>
      <w:r>
        <w:t>,</w:t>
      </w:r>
      <w:r w:rsidRPr="007F694B">
        <w:t xml:space="preserve"> ha</w:t>
      </w:r>
      <w:r>
        <w:t>ve</w:t>
      </w:r>
      <w:r w:rsidRPr="007F694B">
        <w:t xml:space="preserve"> had an overall positive effect </w:t>
      </w:r>
      <w:r>
        <w:t>that has led to an increase in</w:t>
      </w:r>
      <w:r w:rsidRPr="007F694B">
        <w:t xml:space="preserve"> inward FDI flows.</w:t>
      </w:r>
      <w:r w:rsidRPr="00BE1E5C">
        <w:t xml:space="preserve"> </w:t>
      </w:r>
      <w:r w:rsidRPr="007F694B">
        <w:t>FTAs reduce or eliminate trade distribution costs and tariffs.</w:t>
      </w:r>
      <w:r w:rsidRPr="00BE1E5C">
        <w:t xml:space="preserve"> </w:t>
      </w:r>
      <w:r w:rsidRPr="007F694B">
        <w:t>Double taxation avoidance treaties are negotiated specifically for avoiding double taxation, but FTAs remove the virtual economic barriers that are caused by taxes and tariffs in cross-border transactions.</w:t>
      </w:r>
      <w:r w:rsidRPr="00BE1E5C">
        <w:t xml:space="preserve"> </w:t>
      </w:r>
      <w:r w:rsidRPr="007F694B">
        <w:t xml:space="preserve">Several more FTAs </w:t>
      </w:r>
      <w:r>
        <w:t>that</w:t>
      </w:r>
      <w:r w:rsidRPr="007F694B">
        <w:t xml:space="preserve"> Thailand</w:t>
      </w:r>
      <w:r>
        <w:t xml:space="preserve"> could have</w:t>
      </w:r>
      <w:r w:rsidRPr="007F694B">
        <w:t xml:space="preserve"> with other countries are either under negotiation or proposed</w:t>
      </w:r>
      <w:r>
        <w:t xml:space="preserve">. There are already </w:t>
      </w:r>
      <w:r w:rsidRPr="007F694B">
        <w:t>negotiations</w:t>
      </w:r>
      <w:r>
        <w:t xml:space="preserve"> in progress </w:t>
      </w:r>
      <w:r w:rsidRPr="007F694B">
        <w:t xml:space="preserve">with China and India. </w:t>
      </w:r>
      <w:r>
        <w:t xml:space="preserve">However, </w:t>
      </w:r>
      <w:r w:rsidRPr="007F694B">
        <w:t xml:space="preserve">FTA negotiations with the United States </w:t>
      </w:r>
      <w:r>
        <w:t>are</w:t>
      </w:r>
      <w:r w:rsidRPr="007F694B">
        <w:t xml:space="preserve"> on hold due to political situations in Thailand since 2006, while </w:t>
      </w:r>
      <w:r>
        <w:t xml:space="preserve">a </w:t>
      </w:r>
      <w:r w:rsidRPr="007F694B">
        <w:t xml:space="preserve">Swiss-Thai FTA has been </w:t>
      </w:r>
      <w:r>
        <w:t>under</w:t>
      </w:r>
      <w:r w:rsidRPr="007F694B">
        <w:t xml:space="preserve"> negotiation since 2010, along with negotiations with Turkey and Pakistan </w:t>
      </w:r>
      <w:r>
        <w:t xml:space="preserve">which have been in progress </w:t>
      </w:r>
      <w:r w:rsidRPr="007F694B">
        <w:t>since 2015 (Chua et al., 2017).</w:t>
      </w:r>
    </w:p>
    <w:p w14:paraId="3D501C3B" w14:textId="77777777" w:rsidR="00B350B3" w:rsidRDefault="00B350B3" w:rsidP="00B350B3">
      <w:pPr>
        <w:spacing w:line="480" w:lineRule="auto"/>
        <w:jc w:val="both"/>
      </w:pPr>
      <w:r>
        <w:tab/>
      </w:r>
      <w:r w:rsidRPr="007F694B">
        <w:t xml:space="preserve">FTAs </w:t>
      </w:r>
      <w:r>
        <w:t xml:space="preserve">have </w:t>
      </w:r>
      <w:r w:rsidRPr="007F694B">
        <w:t xml:space="preserve">already in </w:t>
      </w:r>
      <w:r>
        <w:t>effect,</w:t>
      </w:r>
      <w:r w:rsidRPr="007F694B">
        <w:t xml:space="preserve"> had positive results</w:t>
      </w:r>
      <w:r>
        <w:t xml:space="preserve"> for a </w:t>
      </w:r>
      <w:r w:rsidRPr="007F694B">
        <w:t>few sectors of Thailand</w:t>
      </w:r>
      <w:r>
        <w:t xml:space="preserve"> that have also had a positive impact on the </w:t>
      </w:r>
      <w:r w:rsidRPr="007F694B">
        <w:t>industrial infrastructure.</w:t>
      </w:r>
      <w:r w:rsidRPr="00BE1E5C">
        <w:t xml:space="preserve"> </w:t>
      </w:r>
      <w:r w:rsidRPr="007F694B">
        <w:t>The automobile industry has seen</w:t>
      </w:r>
      <w:r>
        <w:t xml:space="preserve"> a</w:t>
      </w:r>
      <w:r w:rsidRPr="007F694B">
        <w:t xml:space="preserve"> significant utilisation of FTAs</w:t>
      </w:r>
      <w:r>
        <w:t>,</w:t>
      </w:r>
      <w:r w:rsidRPr="007F694B">
        <w:t xml:space="preserve"> </w:t>
      </w:r>
      <w:r w:rsidRPr="009B4D56">
        <w:t>Thailand as Japan being</w:t>
      </w:r>
      <w:r w:rsidRPr="007F694B">
        <w:t xml:space="preserve"> one of the world's biggest exporters and Thailand being a major manufacturer for cars and automobiles.</w:t>
      </w:r>
      <w:r w:rsidRPr="00A21496">
        <w:t xml:space="preserve"> </w:t>
      </w:r>
      <w:r w:rsidRPr="007F694B">
        <w:t>However, there are not tangible benefits of FTAs in e</w:t>
      </w:r>
      <w:r>
        <w:t>very</w:t>
      </w:r>
      <w:r w:rsidRPr="007F694B">
        <w:t xml:space="preserve"> industry, </w:t>
      </w:r>
      <w:r>
        <w:t xml:space="preserve">especially </w:t>
      </w:r>
      <w:r w:rsidRPr="007F694B">
        <w:t xml:space="preserve">the textile and garment industry of Thailand </w:t>
      </w:r>
      <w:r>
        <w:t xml:space="preserve">which </w:t>
      </w:r>
      <w:r w:rsidRPr="007F694B">
        <w:t xml:space="preserve">has not seen huge gains with the implementation of FTAs, and </w:t>
      </w:r>
      <w:r>
        <w:t xml:space="preserve">the </w:t>
      </w:r>
      <w:r w:rsidRPr="007F694B">
        <w:t>FDI infl</w:t>
      </w:r>
      <w:r>
        <w:t>ow</w:t>
      </w:r>
      <w:r w:rsidRPr="007F694B">
        <w:t xml:space="preserve"> has not seen a significant improvement (</w:t>
      </w:r>
      <w:r w:rsidRPr="007F694B">
        <w:rPr>
          <w:shd w:val="clear" w:color="auto" w:fill="FFFFFF"/>
        </w:rPr>
        <w:t>Kawai and Wignaraja</w:t>
      </w:r>
      <w:r>
        <w:rPr>
          <w:shd w:val="clear" w:color="auto" w:fill="FFFFFF"/>
        </w:rPr>
        <w:t>,</w:t>
      </w:r>
      <w:r w:rsidRPr="007F694B">
        <w:rPr>
          <w:shd w:val="clear" w:color="auto" w:fill="FFFFFF"/>
        </w:rPr>
        <w:t xml:space="preserve"> 2011)</w:t>
      </w:r>
      <w:r w:rsidRPr="007F694B">
        <w:t>.</w:t>
      </w:r>
      <w:bookmarkStart w:id="22" w:name="_Toc21445719"/>
    </w:p>
    <w:p w14:paraId="4557D3FB" w14:textId="77777777" w:rsidR="00B350B3" w:rsidRDefault="00B350B3" w:rsidP="00B350B3">
      <w:pPr>
        <w:spacing w:line="480" w:lineRule="auto"/>
        <w:jc w:val="both"/>
      </w:pPr>
    </w:p>
    <w:p w14:paraId="556C2823" w14:textId="77777777" w:rsidR="00B350B3" w:rsidRPr="00031B92" w:rsidRDefault="00B350B3" w:rsidP="00562B17">
      <w:pPr>
        <w:pStyle w:val="Heading3"/>
        <w:rPr>
          <w:i/>
          <w:iCs/>
        </w:rPr>
      </w:pPr>
      <w:r w:rsidRPr="00031B92">
        <w:lastRenderedPageBreak/>
        <w:t>3.4.6 Expecting Future Situations of Foreign Direct Investment Flows into Thailand</w:t>
      </w:r>
      <w:bookmarkEnd w:id="22"/>
    </w:p>
    <w:p w14:paraId="314CAC65" w14:textId="77777777" w:rsidR="00B350B3" w:rsidRDefault="00B350B3" w:rsidP="00B350B3">
      <w:pPr>
        <w:spacing w:line="480" w:lineRule="auto"/>
        <w:jc w:val="both"/>
      </w:pPr>
      <w:r>
        <w:tab/>
      </w:r>
      <w:r w:rsidRPr="007F694B">
        <w:t xml:space="preserve">According to a survey (Bolliger </w:t>
      </w:r>
      <w:r>
        <w:t>and</w:t>
      </w:r>
      <w:r w:rsidRPr="007F694B">
        <w:t xml:space="preserve"> Company Thailand</w:t>
      </w:r>
      <w:r>
        <w:t>,</w:t>
      </w:r>
      <w:r w:rsidRPr="007F694B">
        <w:t xml:space="preserve"> 2015) regarding the confidence of foreign investors in Thailand</w:t>
      </w:r>
      <w:r>
        <w:t xml:space="preserve">, it was suggested that </w:t>
      </w:r>
      <w:r w:rsidRPr="007F694B">
        <w:t>most of Thailand's economic factors do not affect investors</w:t>
      </w:r>
      <w:r>
        <w:t>’</w:t>
      </w:r>
      <w:r w:rsidRPr="007F694B">
        <w:t xml:space="preserve"> </w:t>
      </w:r>
      <w:r>
        <w:t xml:space="preserve">choices when deciding to invest in Thailand. Exchange fluctuations and depreciation, especially against the US dollar have a major impact on FDI flows into Thailand. The exchange rates </w:t>
      </w:r>
      <w:r w:rsidRPr="007F694B">
        <w:t>fluctuation</w:t>
      </w:r>
      <w:r>
        <w:t>s give rise to uncertainty that dissuades investors from investing in Thailand</w:t>
      </w:r>
      <w:r w:rsidRPr="007F694B">
        <w:t xml:space="preserve">. </w:t>
      </w:r>
      <w:r>
        <w:t>FDIs are merely affected by DTTs, t</w:t>
      </w:r>
      <w:r w:rsidRPr="007F694B">
        <w:t xml:space="preserve">he Asian Financial Crisis demonstrated </w:t>
      </w:r>
      <w:r w:rsidRPr="00386C4E">
        <w:t>what unpegging dollar exchange rates can</w:t>
      </w:r>
      <w:r w:rsidRPr="007F694B">
        <w:t xml:space="preserve"> cause </w:t>
      </w:r>
      <w:r>
        <w:t xml:space="preserve">damage </w:t>
      </w:r>
      <w:r w:rsidRPr="007F694B">
        <w:t xml:space="preserve">to a booming economy, </w:t>
      </w:r>
      <w:r>
        <w:t xml:space="preserve">as evidenced in the case of </w:t>
      </w:r>
      <w:r w:rsidRPr="007F694B">
        <w:t>Thailand</w:t>
      </w:r>
      <w:r>
        <w:t xml:space="preserve">. After the financial crisis, currency fluctuations </w:t>
      </w:r>
      <w:r w:rsidRPr="007F694B">
        <w:t>remained</w:t>
      </w:r>
      <w:r>
        <w:t xml:space="preserve"> as </w:t>
      </w:r>
      <w:r w:rsidRPr="007F694B">
        <w:t>major potential detractors against inward FDIs (Bolliger</w:t>
      </w:r>
      <w:r>
        <w:t>,</w:t>
      </w:r>
      <w:r w:rsidRPr="007F694B">
        <w:t xml:space="preserve"> 2015).</w:t>
      </w:r>
    </w:p>
    <w:p w14:paraId="657E64D3" w14:textId="77777777" w:rsidR="00B350B3" w:rsidRDefault="00B350B3" w:rsidP="00B350B3">
      <w:pPr>
        <w:spacing w:line="480" w:lineRule="auto"/>
        <w:jc w:val="both"/>
      </w:pPr>
      <w:r>
        <w:tab/>
      </w:r>
      <w:r w:rsidRPr="007F694B">
        <w:t>Fluctuation in exchange rates also causes unpredictability in costs for exports and imports</w:t>
      </w:r>
      <w:r>
        <w:t>. W</w:t>
      </w:r>
      <w:r w:rsidRPr="007F694B">
        <w:t>hil</w:t>
      </w:r>
      <w:r>
        <w:t>st</w:t>
      </w:r>
      <w:r w:rsidRPr="007F694B">
        <w:t xml:space="preserve"> the exchange rates have seen a pattern for appreciation and depreciation, the Asian Financial Crisis has shed light on the possibility of mismanagement of trade balance by the Thai government. There is also no universal positive or negative effect with the appreciation or depreciation of exchange rates. The depreciation of </w:t>
      </w:r>
      <w:r>
        <w:t xml:space="preserve">the </w:t>
      </w:r>
      <w:r w:rsidRPr="007F694B">
        <w:t xml:space="preserve">Thai baht exchange rate against the Japanese Yen has seen </w:t>
      </w:r>
      <w:r>
        <w:t xml:space="preserve">a </w:t>
      </w:r>
      <w:r w:rsidRPr="007F694B">
        <w:t xml:space="preserve">positive improvement in </w:t>
      </w:r>
      <w:r>
        <w:t xml:space="preserve">the </w:t>
      </w:r>
      <w:r w:rsidRPr="007F694B">
        <w:t xml:space="preserve">trade balance between Thailand and Japan, while exchange rates of </w:t>
      </w:r>
      <w:r>
        <w:t xml:space="preserve">the </w:t>
      </w:r>
      <w:r w:rsidRPr="007F694B">
        <w:t>Thai baht against the U.S dollar saw negative effects towards trade balance, as since the Asian Financial Crisis</w:t>
      </w:r>
      <w:r>
        <w:t>. The</w:t>
      </w:r>
      <w:r w:rsidRPr="007F694B">
        <w:t xml:space="preserve"> depreciation of the Thai baht saw a much l</w:t>
      </w:r>
      <w:r>
        <w:t>arger</w:t>
      </w:r>
      <w:r w:rsidRPr="007F694B">
        <w:t xml:space="preserve"> </w:t>
      </w:r>
      <w:r w:rsidRPr="00386C4E">
        <w:t>deterioration of the trade balance for</w:t>
      </w:r>
      <w:r w:rsidRPr="007F694B">
        <w:t xml:space="preserve"> a longer period of time (Coelho et al., 2010).</w:t>
      </w:r>
    </w:p>
    <w:p w14:paraId="3CEECD17" w14:textId="77777777" w:rsidR="00B350B3" w:rsidRDefault="00B350B3" w:rsidP="00B350B3">
      <w:pPr>
        <w:spacing w:line="480" w:lineRule="auto"/>
        <w:jc w:val="both"/>
      </w:pPr>
      <w:r>
        <w:tab/>
      </w:r>
      <w:r w:rsidRPr="007F694B">
        <w:t xml:space="preserve">Despite </w:t>
      </w:r>
      <w:r>
        <w:t xml:space="preserve">all the financial data showing that Thailand is </w:t>
      </w:r>
      <w:r w:rsidRPr="007F694B">
        <w:t xml:space="preserve">successful, the overall future of </w:t>
      </w:r>
      <w:r>
        <w:t xml:space="preserve">the </w:t>
      </w:r>
      <w:r w:rsidRPr="007F694B">
        <w:t xml:space="preserve">Thai economy and </w:t>
      </w:r>
      <w:r>
        <w:t xml:space="preserve">the </w:t>
      </w:r>
      <w:r w:rsidRPr="007F694B">
        <w:t>FDI inflow do</w:t>
      </w:r>
      <w:r>
        <w:t>es</w:t>
      </w:r>
      <w:r w:rsidRPr="007F694B">
        <w:t xml:space="preserve"> </w:t>
      </w:r>
      <w:r>
        <w:t>face some challenges</w:t>
      </w:r>
      <w:r w:rsidRPr="007F694B">
        <w:t>.</w:t>
      </w:r>
      <w:r w:rsidRPr="00E322CB">
        <w:t xml:space="preserve"> </w:t>
      </w:r>
      <w:r>
        <w:t>There are external factors that have the potential to impact on the Thailand economy. Such as the factor being external environment, such as a</w:t>
      </w:r>
      <w:r w:rsidRPr="007F694B">
        <w:t xml:space="preserve"> trade war between China and the U.S</w:t>
      </w:r>
      <w:r>
        <w:t xml:space="preserve">. The trade war could lead to </w:t>
      </w:r>
      <w:r w:rsidRPr="007F694B">
        <w:t xml:space="preserve"> potential damage </w:t>
      </w:r>
      <w:r>
        <w:t xml:space="preserve">to </w:t>
      </w:r>
      <w:r w:rsidRPr="007F694B">
        <w:t>long term foreign investment</w:t>
      </w:r>
      <w:r>
        <w:t xml:space="preserve">. In addition, </w:t>
      </w:r>
      <w:r w:rsidRPr="007F694B">
        <w:t xml:space="preserve">Brexit </w:t>
      </w:r>
      <w:r>
        <w:t xml:space="preserve">will also </w:t>
      </w:r>
      <w:r w:rsidRPr="007F694B">
        <w:t>have</w:t>
      </w:r>
      <w:r>
        <w:t xml:space="preserve"> an impact on </w:t>
      </w:r>
      <w:r w:rsidRPr="007F694B">
        <w:t>the general global economy</w:t>
      </w:r>
      <w:r>
        <w:t xml:space="preserve"> that is likely to affect Thailand too</w:t>
      </w:r>
      <w:r w:rsidRPr="007F694B">
        <w:t>. Brexit's 'no deal’ or</w:t>
      </w:r>
      <w:r>
        <w:t xml:space="preserve"> deal is  </w:t>
      </w:r>
      <w:r>
        <w:lastRenderedPageBreak/>
        <w:t xml:space="preserve">according to </w:t>
      </w:r>
      <w:r w:rsidRPr="007F694B">
        <w:t>World Trade Organisation (WTO)</w:t>
      </w:r>
      <w:r>
        <w:t xml:space="preserve">, </w:t>
      </w:r>
      <w:r w:rsidRPr="007F694B">
        <w:t xml:space="preserve">would have a significant negative effect, as the increased tariffs may cause a reduction in outward FDI as a major factor for initial investment was the incentives offered by the Thai BOI. While </w:t>
      </w:r>
      <w:r>
        <w:t xml:space="preserve">the </w:t>
      </w:r>
      <w:r w:rsidRPr="007F694B">
        <w:t xml:space="preserve">U.K </w:t>
      </w:r>
      <w:r>
        <w:t>has</w:t>
      </w:r>
      <w:r w:rsidRPr="007F694B">
        <w:t xml:space="preserve"> prepared </w:t>
      </w:r>
      <w:r>
        <w:t>to</w:t>
      </w:r>
      <w:r w:rsidRPr="007F694B">
        <w:t xml:space="preserve"> ensur</w:t>
      </w:r>
      <w:r>
        <w:t>e</w:t>
      </w:r>
      <w:r w:rsidRPr="007F694B">
        <w:t xml:space="preserve"> tariff-free trade, </w:t>
      </w:r>
      <w:r>
        <w:t>it</w:t>
      </w:r>
      <w:r w:rsidRPr="007F694B">
        <w:t xml:space="preserve"> c</w:t>
      </w:r>
      <w:r>
        <w:t>ould</w:t>
      </w:r>
      <w:r w:rsidRPr="007F694B">
        <w:t xml:space="preserve"> have detrimental effects </w:t>
      </w:r>
      <w:r>
        <w:t>on</w:t>
      </w:r>
      <w:r w:rsidRPr="007F694B">
        <w:t xml:space="preserve"> future foreign investmen</w:t>
      </w:r>
      <w:r>
        <w:t xml:space="preserve">t prospects in Thailand (Morris, </w:t>
      </w:r>
      <w:r w:rsidRPr="007F694B">
        <w:t>2019).</w:t>
      </w:r>
    </w:p>
    <w:p w14:paraId="303ECE69" w14:textId="77777777" w:rsidR="00B350B3" w:rsidRDefault="00B350B3" w:rsidP="00B350B3">
      <w:pPr>
        <w:spacing w:after="240" w:line="480" w:lineRule="auto"/>
        <w:jc w:val="both"/>
        <w:rPr>
          <w:color w:val="000000" w:themeColor="text1"/>
        </w:rPr>
      </w:pPr>
    </w:p>
    <w:p w14:paraId="748170ED" w14:textId="77777777" w:rsidR="00B350B3" w:rsidRPr="00D43CFA" w:rsidRDefault="00B350B3" w:rsidP="00562B17">
      <w:pPr>
        <w:pStyle w:val="Heading2"/>
        <w:rPr>
          <w:i/>
        </w:rPr>
      </w:pPr>
      <w:bookmarkStart w:id="23" w:name="_Toc21445709"/>
      <w:r w:rsidRPr="00D43CFA">
        <w:t xml:space="preserve">3.5 Situation of Foreign Direct Investment  Flows into Thailand </w:t>
      </w:r>
      <w:bookmarkEnd w:id="23"/>
      <w:r w:rsidRPr="00D43CFA">
        <w:t>by Developed Countries</w:t>
      </w:r>
    </w:p>
    <w:p w14:paraId="24D62BAF" w14:textId="77777777" w:rsidR="00B350B3" w:rsidRDefault="00B350B3" w:rsidP="00B350B3">
      <w:pPr>
        <w:spacing w:line="480" w:lineRule="auto"/>
        <w:jc w:val="both"/>
        <w:rPr>
          <w:color w:val="000000" w:themeColor="text1"/>
        </w:rPr>
      </w:pPr>
      <w:r w:rsidRPr="00D43CFA">
        <w:rPr>
          <w:color w:val="000000" w:themeColor="text1"/>
        </w:rPr>
        <w:tab/>
        <w:t>Historically, Thailand has been attracting a large number of inward FDI deals from Japan and the United States, however, these inward flows have slowed down. The ASEAN formation and operation has played a huge role in motivating western and Japanese investors to relocate their capital to a growing market in the East. It was mutually beneficial, but it also upheld the principles of the ASEAN policy of free trade between countries within the region (Layton</w:t>
      </w:r>
      <w:r>
        <w:rPr>
          <w:color w:val="000000" w:themeColor="text1"/>
        </w:rPr>
        <w:t>,</w:t>
      </w:r>
      <w:r w:rsidRPr="00D43CFA">
        <w:rPr>
          <w:color w:val="000000" w:themeColor="text1"/>
        </w:rPr>
        <w:t xml:space="preserve"> 2007). Trade globalisation, economic links and partnerships and expansion into a trade hub were all major points in the ASEAN Declaration as well, and before the Asian Financial Crisis, investors from Europe were flocking to this huge investment hub. The widespread disaster did rock the apple cart, but the economy of Thailand recovered relatively quickly, even though it was the epicentre of the financial crisis. Preceding the event, aggregate inward capital in South-Eastern trade markets was more than 300 billion U.S dollars and it fell to about 250 billion U.S dollars after the Asian Financial Crisis (Ahmed et al., 2015).</w:t>
      </w:r>
    </w:p>
    <w:p w14:paraId="4756AE84" w14:textId="77777777" w:rsidR="00B350B3" w:rsidRDefault="00B350B3" w:rsidP="00B350B3">
      <w:pPr>
        <w:spacing w:line="480" w:lineRule="auto"/>
        <w:jc w:val="both"/>
        <w:rPr>
          <w:color w:val="000000" w:themeColor="text1"/>
        </w:rPr>
      </w:pPr>
    </w:p>
    <w:p w14:paraId="6371E4E7" w14:textId="77777777" w:rsidR="00B350B3" w:rsidRDefault="00B350B3" w:rsidP="00B350B3">
      <w:pPr>
        <w:spacing w:line="480" w:lineRule="auto"/>
        <w:jc w:val="both"/>
        <w:rPr>
          <w:color w:val="000000" w:themeColor="text1"/>
        </w:rPr>
      </w:pPr>
    </w:p>
    <w:p w14:paraId="236761CA" w14:textId="77777777" w:rsidR="00B350B3" w:rsidRDefault="00B350B3" w:rsidP="00B350B3">
      <w:pPr>
        <w:spacing w:line="480" w:lineRule="auto"/>
        <w:jc w:val="both"/>
        <w:rPr>
          <w:color w:val="000000" w:themeColor="text1"/>
        </w:rPr>
      </w:pPr>
    </w:p>
    <w:p w14:paraId="501F3D20" w14:textId="77777777" w:rsidR="00B350B3" w:rsidRDefault="00B350B3" w:rsidP="00B350B3">
      <w:pPr>
        <w:spacing w:line="480" w:lineRule="auto"/>
        <w:jc w:val="both"/>
        <w:rPr>
          <w:color w:val="000000" w:themeColor="text1"/>
        </w:rPr>
      </w:pPr>
    </w:p>
    <w:p w14:paraId="5978DE0C" w14:textId="77777777" w:rsidR="00B350B3" w:rsidRPr="00D43CFA" w:rsidRDefault="00B350B3" w:rsidP="00B350B3">
      <w:pPr>
        <w:spacing w:line="480" w:lineRule="auto"/>
        <w:jc w:val="both"/>
        <w:rPr>
          <w:color w:val="000000" w:themeColor="text1"/>
        </w:rPr>
      </w:pPr>
    </w:p>
    <w:p w14:paraId="0CEB6202" w14:textId="77777777" w:rsidR="00B350B3" w:rsidRPr="00D43CFA" w:rsidRDefault="00B350B3" w:rsidP="00562B17">
      <w:pPr>
        <w:pStyle w:val="Heading3"/>
      </w:pPr>
      <w:bookmarkStart w:id="24" w:name="_Toc21445710"/>
      <w:r w:rsidRPr="00D43CFA">
        <w:lastRenderedPageBreak/>
        <w:t>3.5.1 Thailand’s Financial Disaster</w:t>
      </w:r>
      <w:bookmarkEnd w:id="24"/>
    </w:p>
    <w:p w14:paraId="3D1B8C91" w14:textId="77777777" w:rsidR="00B350B3" w:rsidRDefault="00B350B3" w:rsidP="00B350B3">
      <w:pPr>
        <w:spacing w:line="480" w:lineRule="auto"/>
        <w:jc w:val="both"/>
        <w:rPr>
          <w:color w:val="000000" w:themeColor="text1"/>
        </w:rPr>
      </w:pPr>
      <w:r w:rsidRPr="00D43CFA">
        <w:rPr>
          <w:color w:val="000000" w:themeColor="text1"/>
        </w:rPr>
        <w:tab/>
        <w:t>The foreign direct investment flows from Japan accompanied with the increasing value of the Yen – the Japanese national currency – helped to achieve several years of positive economic surplus in Thailand. Obligations and policies from the International Monetary Fund (IMF) were also the cause for Thailand loosening their restrictions to foreign investments in certain trade sectors such as agricultural and legal services. This subsequently led to government-regulated investment criteria following further liberalisation and acceptance of free trade. Due to the huge increase in foreign investment, Thailand became dependent on it for its national revenue, which led to doubts regarding the country’s ability to stabilise its economy in case of a crisis. A large number of investors withdrew their funds due to this which led to the Thai currency exchange rate to depreciate against the U.S dollar causing the Asian Financial Crisis (Pornavalai, 2012).</w:t>
      </w:r>
    </w:p>
    <w:p w14:paraId="64EC6619" w14:textId="77777777" w:rsidR="00B350B3" w:rsidRPr="00D43CFA" w:rsidRDefault="00B350B3" w:rsidP="00B350B3">
      <w:pPr>
        <w:spacing w:line="480" w:lineRule="auto"/>
        <w:jc w:val="both"/>
        <w:rPr>
          <w:color w:val="000000" w:themeColor="text1"/>
        </w:rPr>
      </w:pPr>
    </w:p>
    <w:p w14:paraId="5C15BB9A" w14:textId="77777777" w:rsidR="00B350B3" w:rsidRPr="00D43CFA" w:rsidRDefault="00B350B3" w:rsidP="00562B17">
      <w:pPr>
        <w:pStyle w:val="Heading3"/>
      </w:pPr>
      <w:bookmarkStart w:id="25" w:name="_Toc21445711"/>
      <w:r w:rsidRPr="00D43CFA">
        <w:t>3.5.2 Post- Asian Financial Crisis F</w:t>
      </w:r>
      <w:bookmarkEnd w:id="25"/>
      <w:r w:rsidRPr="00D43CFA">
        <w:t xml:space="preserve">oreign Direct Investment </w:t>
      </w:r>
    </w:p>
    <w:p w14:paraId="48CAD9B6" w14:textId="77777777" w:rsidR="00B350B3" w:rsidRPr="00D43CFA" w:rsidRDefault="00B350B3" w:rsidP="00B350B3">
      <w:pPr>
        <w:spacing w:line="480" w:lineRule="auto"/>
        <w:jc w:val="both"/>
        <w:rPr>
          <w:color w:val="000000" w:themeColor="text1"/>
        </w:rPr>
      </w:pPr>
      <w:r w:rsidRPr="00D43CFA">
        <w:rPr>
          <w:color w:val="000000" w:themeColor="text1"/>
        </w:rPr>
        <w:tab/>
        <w:t xml:space="preserve">The Asian Financial Crisis (AFC) led to a depreciation of the value of the Thai baht  that affected import costs but this led to a rise in Thailand exports and a surge in foreign investment. However, many companies and corporations in Thailand who had worked with overseas companies previously sought new investors and takeover partners. The decreased exchange rate of the Thai baht facilitated investors and made Thailand companies cheaper which led to foreign companies taking them over at a much lower price. The previously promising economic growth and further industrialisation of Thailand did not go unnoticed along with tax incentives, cheaper labour and economic policies benefitting external trade. Despite the drastic fall in Gross Domestic Product (GDP), FDI remained steadfast and </w:t>
      </w:r>
      <w:r w:rsidRPr="00D43CFA">
        <w:rPr>
          <w:color w:val="000000" w:themeColor="text1"/>
        </w:rPr>
        <w:lastRenderedPageBreak/>
        <w:t>continued to grow due to a significant cost decrease caused by the depreciating exchange rates of the currency (Kawai et al., 2011).</w:t>
      </w:r>
    </w:p>
    <w:p w14:paraId="290F01FF" w14:textId="77777777" w:rsidR="00B350B3" w:rsidRDefault="00B350B3" w:rsidP="00B350B3">
      <w:pPr>
        <w:spacing w:line="480" w:lineRule="auto"/>
        <w:jc w:val="both"/>
        <w:rPr>
          <w:color w:val="000000" w:themeColor="text1"/>
        </w:rPr>
      </w:pPr>
      <w:r w:rsidRPr="00D43CFA">
        <w:rPr>
          <w:color w:val="000000" w:themeColor="text1"/>
        </w:rPr>
        <w:tab/>
        <w:t>While most developed countries such as the U.S, China, ASEAN countries and European countries remained engaged through FDI with Thailand,  Japan was the dominant country that invested heavily in Thailand and had positively impacted on the country’s trade, hence the data suggest Japan remained committed to bring FDI and increased the level of Tarde with Thailand. Due to the increasing value of the Yen, Japanese investors also saw tax incentives as the dominant consideration when making the decision to investment in Thailand (Sangsubhan, 2010).</w:t>
      </w:r>
    </w:p>
    <w:p w14:paraId="3FCC562C" w14:textId="77777777" w:rsidR="00B350B3" w:rsidRDefault="00B350B3" w:rsidP="00B350B3">
      <w:pPr>
        <w:spacing w:line="480" w:lineRule="auto"/>
        <w:jc w:val="both"/>
        <w:rPr>
          <w:color w:val="000000" w:themeColor="text1"/>
        </w:rPr>
      </w:pPr>
    </w:p>
    <w:p w14:paraId="1D12BB37" w14:textId="77777777" w:rsidR="00B350B3" w:rsidRDefault="00B350B3" w:rsidP="00562B17">
      <w:pPr>
        <w:pStyle w:val="Heading2"/>
        <w:rPr>
          <w:i/>
        </w:rPr>
      </w:pPr>
      <w:r w:rsidRPr="0075510A">
        <w:t>3.6 Situation of F</w:t>
      </w:r>
      <w:r>
        <w:t>oreign Direct Investment</w:t>
      </w:r>
      <w:r w:rsidRPr="0075510A">
        <w:t xml:space="preserve"> Flows into Thailand by Developing Countries</w:t>
      </w:r>
    </w:p>
    <w:p w14:paraId="72A4EFAA" w14:textId="77777777" w:rsidR="00B350B3" w:rsidRDefault="00B350B3" w:rsidP="00B350B3">
      <w:pPr>
        <w:spacing w:line="480" w:lineRule="auto"/>
        <w:jc w:val="both"/>
      </w:pPr>
      <w:r>
        <w:tab/>
        <w:t xml:space="preserve">Lecraw (1977) has suggested that a </w:t>
      </w:r>
      <w:r w:rsidRPr="0079276E">
        <w:t>large amount</w:t>
      </w:r>
      <w:r>
        <w:t xml:space="preserve"> of the FDI for developing countries has come from neighbouring countries which have similar economic development conditions. Even though, several countries are keen to invest in developed countries, still their purpose or motivation for investing in such countries varies. There is a tendency for foreign investors to focus investments in the service industry. The developing countries lack labour skills or experience in operating large productions plants and processes that require </w:t>
      </w:r>
      <w:r w:rsidRPr="00263DFB">
        <w:t>high-level</w:t>
      </w:r>
      <w:r>
        <w:t xml:space="preserve"> technologies that requires trained foreign skilled labour which leads to an increase in the cost of productions which brings limited benefit for the host country. In addition, in general, companies in developing countries tend to invest considerably less in exploring innovative production techniques, this fails in an upskilling of their skill base, therefore they tend to  produce existing products which are of  low value and have limited export value. Thus, lack of technology, skills and financial returns make foreign countries reluctant to invest  in countries such as Thailand.</w:t>
      </w:r>
    </w:p>
    <w:p w14:paraId="3C8B3FEC" w14:textId="77777777" w:rsidR="00B350B3" w:rsidRDefault="00B350B3" w:rsidP="00B350B3">
      <w:pPr>
        <w:spacing w:line="480" w:lineRule="auto"/>
        <w:jc w:val="both"/>
      </w:pPr>
      <w:r>
        <w:lastRenderedPageBreak/>
        <w:tab/>
        <w:t xml:space="preserve">While developed countries export their capital to invest in foreign countries for different reasons that have been considered in literature, the dominant reason remains that the host country has under exploited resources. The reasons for MNEs to invest into developing countries is to maximise shareholders’ wealth through investing capital in countries that have the potential to provide high returns. The developing countries not only provide a comparative advantage but also DTTS allowing  investing companies to pay low taxation. Thus, investors seek investment opportunities in developing countries such as Thailand  to benefit from low taxes and lower production costs. </w:t>
      </w:r>
    </w:p>
    <w:p w14:paraId="4520219E" w14:textId="77777777" w:rsidR="00B350B3" w:rsidRDefault="00B350B3" w:rsidP="00B350B3">
      <w:pPr>
        <w:spacing w:line="480" w:lineRule="auto"/>
        <w:jc w:val="both"/>
      </w:pPr>
      <w:r>
        <w:tab/>
        <w:t xml:space="preserve">Companies in developed countries tend to have high skills and access to finance. Thus, they seek to invest in countries where opportunities exist. However, double taxation could deter investment in developing countries. FDI from international companies does brings benefit but at the same time it could lead to the displacement of local industry. Local firms are unable to compete against international firms who use new technology that lowers their costs, making their manufactured goods much cheaper. For example, there is growing trend amongst the MNEs  to invest in countries which have sufficient  raw material resources with which products can be produced which have a high </w:t>
      </w:r>
      <w:r w:rsidRPr="00386C4E">
        <w:t xml:space="preserve">demand. Some of the reasons for MNEs </w:t>
      </w:r>
      <w:r w:rsidRPr="008F5460">
        <w:t xml:space="preserve">to invest  developing countries </w:t>
      </w:r>
      <w:r w:rsidRPr="00386C4E">
        <w:t>is</w:t>
      </w:r>
      <w:r w:rsidRPr="008F5460">
        <w:t xml:space="preserve"> to achieve risk </w:t>
      </w:r>
      <w:r w:rsidRPr="00386C4E">
        <w:t>diversification, which may otherwise suffer from economic conditions and political situations of themselves country.</w:t>
      </w:r>
      <w:r>
        <w:t xml:space="preserve"> Conventionally, the politics of developing countries have a high level of </w:t>
      </w:r>
      <w:r w:rsidRPr="00386C4E">
        <w:t xml:space="preserve">uncertainty. </w:t>
      </w:r>
      <w:r w:rsidRPr="008F5460">
        <w:t>Therefore,</w:t>
      </w:r>
      <w:r w:rsidRPr="00386C4E">
        <w:t xml:space="preserve"> some investors </w:t>
      </w:r>
      <w:r w:rsidRPr="008F5460">
        <w:t>from</w:t>
      </w:r>
      <w:r w:rsidRPr="00386C4E">
        <w:t xml:space="preserve"> developing countries</w:t>
      </w:r>
      <w:r w:rsidRPr="008F5460">
        <w:t xml:space="preserve"> also invest in other developing countries</w:t>
      </w:r>
      <w:r w:rsidRPr="00386C4E">
        <w:t xml:space="preserve"> as they have a desire to </w:t>
      </w:r>
      <w:r w:rsidRPr="008F5460">
        <w:t xml:space="preserve">reduce </w:t>
      </w:r>
      <w:r w:rsidRPr="00386C4E">
        <w:t xml:space="preserve"> risks and </w:t>
      </w:r>
      <w:r w:rsidRPr="008F5460">
        <w:t>maintain value of their capital</w:t>
      </w:r>
      <w:r w:rsidRPr="00386C4E">
        <w:t>.</w:t>
      </w:r>
      <w:r>
        <w:t xml:space="preserve"> </w:t>
      </w:r>
    </w:p>
    <w:p w14:paraId="7CB67EEA" w14:textId="77777777" w:rsidR="00B350B3" w:rsidRDefault="00B350B3" w:rsidP="00B350B3">
      <w:pPr>
        <w:spacing w:line="480" w:lineRule="auto"/>
        <w:jc w:val="both"/>
      </w:pPr>
      <w:r>
        <w:tab/>
        <w:t xml:space="preserve"> FDI decisions by companies in developed </w:t>
      </w:r>
      <w:r w:rsidRPr="00386C4E">
        <w:t>countries are based</w:t>
      </w:r>
      <w:r w:rsidRPr="008F5460">
        <w:t xml:space="preserve"> on the level of </w:t>
      </w:r>
      <w:r w:rsidRPr="00386C4E">
        <w:t xml:space="preserve">return </w:t>
      </w:r>
      <w:r w:rsidRPr="008F5460">
        <w:t xml:space="preserve">the </w:t>
      </w:r>
      <w:r w:rsidRPr="00386C4E">
        <w:t>investment</w:t>
      </w:r>
      <w:r w:rsidRPr="008F5460">
        <w:t xml:space="preserve"> may generate</w:t>
      </w:r>
      <w:r w:rsidRPr="00386C4E">
        <w:t>.</w:t>
      </w:r>
      <w:r>
        <w:t xml:space="preserve"> Countries with good economic conditions are attractive to foreign investors. Business owners of developed countries invest in host countries especially, because they have the high potential to earn greater profit and this may be due to their ability to </w:t>
      </w:r>
      <w:r>
        <w:lastRenderedPageBreak/>
        <w:t xml:space="preserve">monopolise their resources. The only benefit FDI to the host country is in the </w:t>
      </w:r>
      <w:r w:rsidRPr="00E22058">
        <w:t>form of employment, export to other countries</w:t>
      </w:r>
      <w:r>
        <w:t xml:space="preserve"> by the MNE and introducing technology into the host country. However, there are limited local investors in the foreign company, thus the country’s residents do not receive any benefits in terms of a share of dividend. Therefore, tax revenue from FDI investment is the only major attraction if FDI fail to pay tax then this defeats the benefit of attracting FDIs. Thus, developing countries have to balance the advantages and disadvantages when encouraging foreign companies to invest in their country or when negotiating DTTs (Lecraw, 1977). </w:t>
      </w:r>
    </w:p>
    <w:p w14:paraId="002FD305" w14:textId="77777777" w:rsidR="00B350B3" w:rsidRDefault="00B350B3" w:rsidP="00B350B3">
      <w:pPr>
        <w:spacing w:line="480" w:lineRule="auto"/>
        <w:jc w:val="both"/>
      </w:pPr>
    </w:p>
    <w:p w14:paraId="45BF0B9B" w14:textId="77777777" w:rsidR="00B350B3" w:rsidRPr="00F64FFA" w:rsidRDefault="00B350B3" w:rsidP="00562B17">
      <w:pPr>
        <w:pStyle w:val="Heading2"/>
        <w:rPr>
          <w:i/>
        </w:rPr>
      </w:pPr>
      <w:r w:rsidRPr="00F64FFA">
        <w:t>3.7 Benefits and Impacts of Thailand from A</w:t>
      </w:r>
      <w:r>
        <w:t>sian Economic Community</w:t>
      </w:r>
      <w:r w:rsidRPr="00F64FFA">
        <w:t xml:space="preserve"> Blueprint</w:t>
      </w:r>
    </w:p>
    <w:p w14:paraId="4D2D1A44" w14:textId="77777777" w:rsidR="00B350B3" w:rsidRDefault="00B350B3" w:rsidP="00B350B3">
      <w:pPr>
        <w:spacing w:line="480" w:lineRule="auto"/>
        <w:jc w:val="both"/>
      </w:pPr>
      <w:r w:rsidRPr="007F694B">
        <w:tab/>
        <w:t xml:space="preserve">The most </w:t>
      </w:r>
      <w:r w:rsidRPr="00E22058">
        <w:t xml:space="preserve">significant </w:t>
      </w:r>
      <w:r w:rsidRPr="008F5460">
        <w:t>beneficiary</w:t>
      </w:r>
      <w:r w:rsidRPr="007F694B">
        <w:t xml:space="preserve"> from the ASEAN Way and </w:t>
      </w:r>
      <w:r>
        <w:t>Asian Economic Community (AEC)</w:t>
      </w:r>
      <w:r w:rsidRPr="007F694B">
        <w:t xml:space="preserve"> blueprint in Thailand </w:t>
      </w:r>
      <w:r>
        <w:t>is</w:t>
      </w:r>
      <w:r w:rsidRPr="007F694B">
        <w:t xml:space="preserve"> the increased trade </w:t>
      </w:r>
      <w:r>
        <w:t>across borders that lowers the cost of trading and leads to higher trading opportunities</w:t>
      </w:r>
      <w:r w:rsidRPr="007F694B">
        <w:t>. For all trade avenues to co-exist in complete harmony</w:t>
      </w:r>
      <w:r>
        <w:t xml:space="preserve">, the trading system must follow the negotiated </w:t>
      </w:r>
      <w:r w:rsidRPr="007F694B">
        <w:t xml:space="preserve">principle of the ASEAN Declaration. Thailand </w:t>
      </w:r>
      <w:r>
        <w:t xml:space="preserve">continuing to remain competitive and having a large </w:t>
      </w:r>
      <w:r w:rsidRPr="007F694B">
        <w:t>and most successful econom</w:t>
      </w:r>
      <w:r>
        <w:t>y</w:t>
      </w:r>
      <w:r w:rsidRPr="007F694B">
        <w:t xml:space="preserve">, </w:t>
      </w:r>
      <w:r>
        <w:t>despite the</w:t>
      </w:r>
      <w:r w:rsidRPr="007F694B">
        <w:t xml:space="preserve"> financial crisis </w:t>
      </w:r>
      <w:r>
        <w:t xml:space="preserve">and turbulent world politics, is </w:t>
      </w:r>
      <w:r w:rsidRPr="007F694B">
        <w:t xml:space="preserve">nothing </w:t>
      </w:r>
      <w:r>
        <w:t>short of extraordinary (Tsaurai,</w:t>
      </w:r>
      <w:r w:rsidRPr="007F694B">
        <w:t xml:space="preserve"> 2018).</w:t>
      </w:r>
    </w:p>
    <w:p w14:paraId="56558C93" w14:textId="77777777" w:rsidR="00B350B3" w:rsidRPr="007F694B" w:rsidRDefault="00B350B3" w:rsidP="00B350B3">
      <w:pPr>
        <w:spacing w:line="480" w:lineRule="auto"/>
        <w:jc w:val="both"/>
      </w:pPr>
    </w:p>
    <w:p w14:paraId="2AFED67E" w14:textId="77777777" w:rsidR="00B350B3" w:rsidRPr="00FA1001" w:rsidRDefault="00B350B3" w:rsidP="00562B17">
      <w:pPr>
        <w:pStyle w:val="Heading3"/>
      </w:pPr>
      <w:bookmarkStart w:id="26" w:name="_Toc21445700"/>
      <w:r w:rsidRPr="00FA1001">
        <w:t>3.7.1 Trade Facilitation</w:t>
      </w:r>
      <w:bookmarkEnd w:id="26"/>
    </w:p>
    <w:p w14:paraId="0D77799E" w14:textId="77777777" w:rsidR="00B350B3" w:rsidRPr="007F694B" w:rsidRDefault="00B350B3" w:rsidP="00B350B3">
      <w:pPr>
        <w:spacing w:line="480" w:lineRule="auto"/>
        <w:jc w:val="both"/>
      </w:pPr>
      <w:r w:rsidRPr="00F64FFA">
        <w:rPr>
          <w:color w:val="000000" w:themeColor="text1"/>
        </w:rPr>
        <w:tab/>
        <w:t>The AEC blueprint mainly existed to reiterate what the ASEAN Declaration stood for</w:t>
      </w:r>
      <w:r>
        <w:rPr>
          <w:color w:val="000000" w:themeColor="text1"/>
        </w:rPr>
        <w:t xml:space="preserve"> and t</w:t>
      </w:r>
      <w:r w:rsidRPr="00F64FFA">
        <w:rPr>
          <w:color w:val="000000" w:themeColor="text1"/>
        </w:rPr>
        <w:t>o unite the trade bloc of Southeast Asia into a single economic hub</w:t>
      </w:r>
      <w:r>
        <w:rPr>
          <w:color w:val="000000" w:themeColor="text1"/>
        </w:rPr>
        <w:t xml:space="preserve"> that then </w:t>
      </w:r>
      <w:r w:rsidRPr="00F64FFA">
        <w:rPr>
          <w:color w:val="000000" w:themeColor="text1"/>
        </w:rPr>
        <w:t>transitions into a global market for better</w:t>
      </w:r>
      <w:r>
        <w:rPr>
          <w:color w:val="000000" w:themeColor="text1"/>
        </w:rPr>
        <w:t xml:space="preserve"> and competitive trading </w:t>
      </w:r>
      <w:r w:rsidRPr="00F64FFA">
        <w:rPr>
          <w:color w:val="000000" w:themeColor="text1"/>
        </w:rPr>
        <w:t>relations with other countries</w:t>
      </w:r>
      <w:r>
        <w:rPr>
          <w:color w:val="000000" w:themeColor="text1"/>
        </w:rPr>
        <w:t xml:space="preserve"> in the world.</w:t>
      </w:r>
      <w:r w:rsidRPr="00F64FFA">
        <w:rPr>
          <w:color w:val="000000" w:themeColor="text1"/>
        </w:rPr>
        <w:t xml:space="preserve"> The </w:t>
      </w:r>
      <w:r>
        <w:rPr>
          <w:color w:val="000000" w:themeColor="text1"/>
        </w:rPr>
        <w:t xml:space="preserve">limiting progressive taxation policies or </w:t>
      </w:r>
      <w:r w:rsidRPr="00F64FFA">
        <w:rPr>
          <w:color w:val="000000" w:themeColor="text1"/>
        </w:rPr>
        <w:t>total elimination of tariffs and tax quotas to encourage trade from both neighbours and overseas</w:t>
      </w:r>
      <w:r>
        <w:rPr>
          <w:color w:val="000000" w:themeColor="text1"/>
        </w:rPr>
        <w:t xml:space="preserve"> trade, </w:t>
      </w:r>
      <w:r w:rsidRPr="00F64FFA">
        <w:rPr>
          <w:color w:val="000000" w:themeColor="text1"/>
        </w:rPr>
        <w:t xml:space="preserve">was </w:t>
      </w:r>
      <w:r w:rsidRPr="007F694B">
        <w:t xml:space="preserve">one of the </w:t>
      </w:r>
      <w:r>
        <w:t xml:space="preserve">AEC’s  key </w:t>
      </w:r>
      <w:r>
        <w:lastRenderedPageBreak/>
        <w:t>objectives (Tsaurai,</w:t>
      </w:r>
      <w:r w:rsidRPr="007F694B">
        <w:t xml:space="preserve"> 2018). Despite this sort of regulation already </w:t>
      </w:r>
      <w:r>
        <w:t xml:space="preserve">being </w:t>
      </w:r>
      <w:r w:rsidRPr="007F694B">
        <w:t xml:space="preserve">in effect across Thailand, AEC further motivated Thailand and other countries of ASEAN to adopt it fully </w:t>
      </w:r>
      <w:r>
        <w:t>to promote further trade amongst economies</w:t>
      </w:r>
      <w:r w:rsidRPr="007F694B">
        <w:t xml:space="preserve">. However, reducing these quotas and eliminating </w:t>
      </w:r>
      <w:r>
        <w:t xml:space="preserve">high </w:t>
      </w:r>
      <w:r w:rsidRPr="007F694B">
        <w:t xml:space="preserve">taxation </w:t>
      </w:r>
      <w:r>
        <w:t>means</w:t>
      </w:r>
      <w:r w:rsidRPr="007F694B">
        <w:t xml:space="preserve"> diminishing returns</w:t>
      </w:r>
      <w:r>
        <w:t xml:space="preserve">. Thus, the </w:t>
      </w:r>
      <w:r w:rsidRPr="007F694B">
        <w:t xml:space="preserve">focus </w:t>
      </w:r>
      <w:r>
        <w:t xml:space="preserve">to attract </w:t>
      </w:r>
      <w:r w:rsidRPr="007F694B">
        <w:t xml:space="preserve">FDI </w:t>
      </w:r>
      <w:r>
        <w:t xml:space="preserve">was considered to be in the national interest and taxation incentives were used to attract foreign investors to </w:t>
      </w:r>
      <w:r w:rsidRPr="007F694B">
        <w:t>encourag</w:t>
      </w:r>
      <w:r>
        <w:t>e</w:t>
      </w:r>
      <w:r w:rsidRPr="007F694B">
        <w:t xml:space="preserve"> further trade </w:t>
      </w:r>
      <w:r>
        <w:t xml:space="preserve"> internationally</w:t>
      </w:r>
      <w:r w:rsidRPr="007F694B">
        <w:t xml:space="preserve"> (Layton</w:t>
      </w:r>
      <w:r>
        <w:t>,</w:t>
      </w:r>
      <w:r w:rsidRPr="007F694B">
        <w:t xml:space="preserve"> 2007).</w:t>
      </w:r>
    </w:p>
    <w:p w14:paraId="3B814DB5" w14:textId="77777777" w:rsidR="00B350B3" w:rsidRDefault="00B350B3" w:rsidP="00562B17">
      <w:pPr>
        <w:spacing w:line="480" w:lineRule="auto"/>
      </w:pPr>
      <w:r w:rsidRPr="007F694B">
        <w:tab/>
      </w:r>
      <w:r w:rsidRPr="00A21883">
        <w:t xml:space="preserve">Other growing economies of developing countries have also seen the chain reaction caused by reducing trade transaction costs and have adopted their custom methods to attract </w:t>
      </w:r>
      <w:r>
        <w:t xml:space="preserve">a </w:t>
      </w:r>
      <w:r w:rsidRPr="00A21883">
        <w:t>high FDI inflow. Over the years, Singapore, Malaysia, and Indonesia have significantly reduced the documents required for trade in their countries</w:t>
      </w:r>
      <w:r>
        <w:t>,</w:t>
      </w:r>
      <w:r w:rsidRPr="00A21883">
        <w:t xml:space="preserve"> th</w:t>
      </w:r>
      <w:r>
        <w:t>is</w:t>
      </w:r>
      <w:r w:rsidRPr="00A21883">
        <w:t xml:space="preserve"> has led to </w:t>
      </w:r>
      <w:r>
        <w:t xml:space="preserve">a </w:t>
      </w:r>
      <w:r w:rsidRPr="00A21883">
        <w:t>greater liberalisation of trade between markets when compared to Thailand (Layton, 2007).</w:t>
      </w:r>
      <w:bookmarkStart w:id="27" w:name="_Toc21445701"/>
    </w:p>
    <w:p w14:paraId="6A8EF224" w14:textId="77777777" w:rsidR="00B350B3" w:rsidRPr="00FA1001" w:rsidRDefault="00B350B3" w:rsidP="00B350B3"/>
    <w:p w14:paraId="08EC43AC" w14:textId="6B435D60" w:rsidR="00B350B3" w:rsidRPr="00FA1001" w:rsidRDefault="00B350B3" w:rsidP="00562B17">
      <w:pPr>
        <w:pStyle w:val="Heading3"/>
      </w:pPr>
      <w:r w:rsidRPr="00FA1001">
        <w:t>3.7.2 Industrialisation of Thailand</w:t>
      </w:r>
      <w:bookmarkEnd w:id="27"/>
    </w:p>
    <w:p w14:paraId="6AECC2DF" w14:textId="77777777" w:rsidR="00B350B3" w:rsidRPr="007F694B" w:rsidRDefault="00B350B3" w:rsidP="00B350B3">
      <w:pPr>
        <w:spacing w:line="480" w:lineRule="auto"/>
        <w:jc w:val="both"/>
      </w:pPr>
      <w:r w:rsidRPr="007F694B">
        <w:tab/>
        <w:t>The AEC blueprint</w:t>
      </w:r>
      <w:r>
        <w:t xml:space="preserve"> led to a greater attraction for FDI inflows into </w:t>
      </w:r>
      <w:r w:rsidRPr="007F694B">
        <w:t>Thailand. While th</w:t>
      </w:r>
      <w:r>
        <w:t>e</w:t>
      </w:r>
      <w:r w:rsidRPr="007F694B">
        <w:t>se practices still can improve, diminishing returns have delayed total open market policies. The high rate of FDI capital infl</w:t>
      </w:r>
      <w:r>
        <w:t>ows</w:t>
      </w:r>
      <w:r w:rsidRPr="007F694B">
        <w:t xml:space="preserve"> has also led to the all too rapid industrialisation of Thailand into an export-heavy – and export-dependent – state. The focus on higher inward FDI has put lesser priority in other forms of investment such as portfolio investments but the overall benefits of these policies far outweigh </w:t>
      </w:r>
      <w:r>
        <w:t xml:space="preserve">their </w:t>
      </w:r>
      <w:r w:rsidRPr="007F694B">
        <w:t>detrimental attributes (Thanyakhan</w:t>
      </w:r>
      <w:r>
        <w:t>,</w:t>
      </w:r>
      <w:r w:rsidRPr="007F694B">
        <w:t xml:space="preserve"> 2008).</w:t>
      </w:r>
    </w:p>
    <w:p w14:paraId="17FCD75B" w14:textId="77777777" w:rsidR="00B350B3" w:rsidRDefault="00B350B3" w:rsidP="00B350B3">
      <w:pPr>
        <w:spacing w:line="480" w:lineRule="auto"/>
        <w:jc w:val="both"/>
      </w:pPr>
      <w:r w:rsidRPr="007F694B">
        <w:tab/>
        <w:t xml:space="preserve">Since the Asian Financial Crisis in 1997, Thailand </w:t>
      </w:r>
      <w:r>
        <w:t xml:space="preserve">has been able to </w:t>
      </w:r>
      <w:r w:rsidRPr="007F694B">
        <w:t>recover</w:t>
      </w:r>
      <w:r>
        <w:t xml:space="preserve"> from its </w:t>
      </w:r>
      <w:r w:rsidRPr="00E22058">
        <w:t>effects within just six years</w:t>
      </w:r>
      <w:r w:rsidRPr="008F5460">
        <w:t xml:space="preserve">, </w:t>
      </w:r>
      <w:r w:rsidRPr="00E22058">
        <w:t>by 2004</w:t>
      </w:r>
      <w:r w:rsidRPr="008F5460">
        <w:t>,</w:t>
      </w:r>
      <w:r w:rsidRPr="00E22058">
        <w:t xml:space="preserve"> as its annual</w:t>
      </w:r>
      <w:r w:rsidRPr="007F694B">
        <w:t xml:space="preserve"> gross surplus</w:t>
      </w:r>
      <w:r>
        <w:t xml:space="preserve"> returned to the level of the </w:t>
      </w:r>
      <w:r w:rsidRPr="007F694B">
        <w:t>1980s and 90s. The AEC blueprint</w:t>
      </w:r>
      <w:r>
        <w:t xml:space="preserve"> also affected </w:t>
      </w:r>
      <w:r w:rsidRPr="007F694B">
        <w:t xml:space="preserve">the adoption of FDI friendly treaties </w:t>
      </w:r>
      <w:r>
        <w:t xml:space="preserve">that </w:t>
      </w:r>
      <w:r w:rsidRPr="007F694B">
        <w:t xml:space="preserve">influenced positive growth and </w:t>
      </w:r>
      <w:r>
        <w:t xml:space="preserve">the </w:t>
      </w:r>
      <w:r w:rsidRPr="007F694B">
        <w:t>improvement of diplomatic relations with other states, which in turn eased the pressure returns on investment (Chua et al., 2017). The lowered trade costs also led to an increase in trade volume worldwide</w:t>
      </w:r>
      <w:r>
        <w:t>.</w:t>
      </w:r>
      <w:r w:rsidRPr="007F694B">
        <w:t xml:space="preserve"> Thailand is a major exporter of raw </w:t>
      </w:r>
      <w:r w:rsidRPr="007F694B">
        <w:lastRenderedPageBreak/>
        <w:t>materials and natural resources</w:t>
      </w:r>
      <w:r>
        <w:t xml:space="preserve"> that have become of more of value as the demand worldwide has increased.</w:t>
      </w:r>
      <w:r w:rsidRPr="007F694B">
        <w:t xml:space="preserve"> This significantly affect</w:t>
      </w:r>
      <w:r>
        <w:t>ed</w:t>
      </w:r>
      <w:r w:rsidRPr="007F694B">
        <w:t xml:space="preserve"> positive economic growth in developing countries as the capital inflow provides more room for exercising more reserved FDI policies due to the number of improvements that can still be made. The size of the domestic market in all countries also </w:t>
      </w:r>
      <w:r>
        <w:t xml:space="preserve">grew with </w:t>
      </w:r>
      <w:r w:rsidRPr="007F694B">
        <w:t>positive FDI inflow</w:t>
      </w:r>
      <w:r>
        <w:t>s</w:t>
      </w:r>
      <w:r w:rsidRPr="007F694B">
        <w:t xml:space="preserve">, so the trade </w:t>
      </w:r>
      <w:r>
        <w:t xml:space="preserve">promotion and the ease with which trade can be undertaken </w:t>
      </w:r>
      <w:r w:rsidRPr="007F694B">
        <w:t xml:space="preserve">by the AEC has </w:t>
      </w:r>
      <w:r>
        <w:t xml:space="preserve">positively increased international trade, leading to a </w:t>
      </w:r>
      <w:r w:rsidRPr="007F694B">
        <w:t>‘win-win’ situation for both developed and developing countries around the globe (Ho and Rashid</w:t>
      </w:r>
      <w:r>
        <w:t>,</w:t>
      </w:r>
      <w:r w:rsidRPr="007F694B">
        <w:t xml:space="preserve"> 2011).</w:t>
      </w:r>
    </w:p>
    <w:p w14:paraId="59DE78BA" w14:textId="77777777" w:rsidR="00B350B3" w:rsidRDefault="00B350B3" w:rsidP="00B350B3">
      <w:pPr>
        <w:spacing w:line="480" w:lineRule="auto"/>
        <w:jc w:val="both"/>
      </w:pPr>
    </w:p>
    <w:p w14:paraId="46CA5A07" w14:textId="77777777" w:rsidR="00B350B3" w:rsidRPr="002D039E" w:rsidRDefault="00B350B3" w:rsidP="00B350B3">
      <w:pPr>
        <w:widowControl w:val="0"/>
        <w:autoSpaceDE w:val="0"/>
        <w:autoSpaceDN w:val="0"/>
        <w:adjustRightInd w:val="0"/>
        <w:spacing w:before="240" w:after="240" w:line="480" w:lineRule="auto"/>
        <w:rPr>
          <w:b/>
          <w:bCs/>
          <w:color w:val="000000" w:themeColor="text1"/>
          <w:u w:val="single"/>
          <w:lang w:eastAsia="en-US"/>
        </w:rPr>
      </w:pPr>
      <w:r w:rsidRPr="00FA1001">
        <w:rPr>
          <w:b/>
          <w:bCs/>
        </w:rPr>
        <w:t xml:space="preserve">Table 3.1. </w:t>
      </w:r>
      <w:r>
        <w:rPr>
          <w:b/>
          <w:bCs/>
        </w:rPr>
        <w:t>Foreign Direct Investment</w:t>
      </w:r>
      <w:r w:rsidRPr="00FA1001">
        <w:rPr>
          <w:b/>
          <w:bCs/>
        </w:rPr>
        <w:t xml:space="preserve"> from Different types of Countries to Thailand, 2005-2018</w:t>
      </w:r>
      <w:r>
        <w:rPr>
          <w:b/>
          <w:bCs/>
        </w:rPr>
        <w:t xml:space="preserve"> </w:t>
      </w:r>
      <w:r w:rsidRPr="00D75891">
        <w:t xml:space="preserve">(In case of countries which sign DTTs with Thailand), Unit: Millions of US Dollars </w:t>
      </w:r>
    </w:p>
    <w:tbl>
      <w:tblPr>
        <w:tblW w:w="5000" w:type="pct"/>
        <w:jc w:val="center"/>
        <w:tblLayout w:type="fixed"/>
        <w:tblLook w:val="04A0" w:firstRow="1" w:lastRow="0" w:firstColumn="1" w:lastColumn="0" w:noHBand="0" w:noVBand="1"/>
      </w:tblPr>
      <w:tblGrid>
        <w:gridCol w:w="4815"/>
        <w:gridCol w:w="1560"/>
        <w:gridCol w:w="1417"/>
        <w:gridCol w:w="1224"/>
      </w:tblGrid>
      <w:tr w:rsidR="00B350B3" w:rsidRPr="00D75891" w14:paraId="7EC07D73" w14:textId="77777777" w:rsidTr="00460474">
        <w:trPr>
          <w:trHeight w:val="320"/>
          <w:jc w:val="center"/>
        </w:trPr>
        <w:tc>
          <w:tcPr>
            <w:tcW w:w="2670" w:type="pct"/>
            <w:tcBorders>
              <w:top w:val="single" w:sz="4" w:space="0" w:color="auto"/>
              <w:left w:val="single" w:sz="4" w:space="0" w:color="auto"/>
              <w:bottom w:val="single" w:sz="4" w:space="0" w:color="auto"/>
              <w:right w:val="single" w:sz="4" w:space="0" w:color="auto"/>
            </w:tcBorders>
            <w:shd w:val="clear" w:color="auto" w:fill="D0CECE" w:themeFill="background2" w:themeFillShade="E6"/>
            <w:noWrap/>
            <w:vAlign w:val="bottom"/>
            <w:hideMark/>
          </w:tcPr>
          <w:p w14:paraId="5BEC8BF1" w14:textId="77777777" w:rsidR="00B350B3" w:rsidRPr="00D75891" w:rsidRDefault="00B350B3" w:rsidP="00460474">
            <w:pPr>
              <w:rPr>
                <w:rFonts w:eastAsia="Calibri"/>
              </w:rPr>
            </w:pPr>
            <w:r w:rsidRPr="00D75891">
              <w:rPr>
                <w:rFonts w:eastAsia="Calibri"/>
              </w:rPr>
              <w:t>Year/FDI Flows into Thailand (US$ Million)</w:t>
            </w:r>
            <w:r>
              <w:rPr>
                <w:rFonts w:eastAsia="Calibri"/>
              </w:rPr>
              <w:t xml:space="preserve"> from </w:t>
            </w:r>
            <w:r w:rsidRPr="00D75891">
              <w:t>Different types of Countries</w:t>
            </w:r>
          </w:p>
        </w:tc>
        <w:tc>
          <w:tcPr>
            <w:tcW w:w="865" w:type="pct"/>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1CC18EBE" w14:textId="77777777" w:rsidR="00B350B3" w:rsidRPr="00D75891" w:rsidRDefault="00B350B3" w:rsidP="00460474">
            <w:pPr>
              <w:rPr>
                <w:rFonts w:eastAsia="Calibri"/>
              </w:rPr>
            </w:pPr>
            <w:r w:rsidRPr="00D75891">
              <w:rPr>
                <w:rFonts w:eastAsia="Calibri"/>
              </w:rPr>
              <w:t>Developing Countries</w:t>
            </w:r>
          </w:p>
        </w:tc>
        <w:tc>
          <w:tcPr>
            <w:tcW w:w="786" w:type="pct"/>
            <w:tcBorders>
              <w:top w:val="single" w:sz="4" w:space="0" w:color="auto"/>
              <w:left w:val="nil"/>
              <w:bottom w:val="single" w:sz="4" w:space="0" w:color="auto"/>
              <w:right w:val="single" w:sz="4" w:space="0" w:color="auto"/>
            </w:tcBorders>
            <w:shd w:val="clear" w:color="auto" w:fill="D0CECE" w:themeFill="background2" w:themeFillShade="E6"/>
            <w:noWrap/>
            <w:vAlign w:val="bottom"/>
            <w:hideMark/>
          </w:tcPr>
          <w:p w14:paraId="488DE1F8" w14:textId="77777777" w:rsidR="00B350B3" w:rsidRPr="00D75891" w:rsidRDefault="00B350B3" w:rsidP="00460474">
            <w:pPr>
              <w:rPr>
                <w:rFonts w:eastAsia="Calibri"/>
              </w:rPr>
            </w:pPr>
            <w:r w:rsidRPr="00D75891">
              <w:rPr>
                <w:rFonts w:eastAsia="Calibri"/>
              </w:rPr>
              <w:t>Developed Countries</w:t>
            </w:r>
          </w:p>
        </w:tc>
        <w:tc>
          <w:tcPr>
            <w:tcW w:w="679" w:type="pct"/>
            <w:tcBorders>
              <w:top w:val="single" w:sz="4" w:space="0" w:color="auto"/>
              <w:left w:val="nil"/>
              <w:bottom w:val="single" w:sz="4" w:space="0" w:color="auto"/>
              <w:right w:val="single" w:sz="4" w:space="0" w:color="auto"/>
            </w:tcBorders>
            <w:shd w:val="clear" w:color="auto" w:fill="D0CECE" w:themeFill="background2" w:themeFillShade="E6"/>
          </w:tcPr>
          <w:p w14:paraId="0622C3DC" w14:textId="77777777" w:rsidR="00B350B3" w:rsidRPr="00D75891" w:rsidRDefault="00B350B3" w:rsidP="00460474">
            <w:pPr>
              <w:rPr>
                <w:rFonts w:eastAsia="Calibri"/>
              </w:rPr>
            </w:pPr>
            <w:r w:rsidRPr="00D75891">
              <w:rPr>
                <w:rFonts w:eastAsia="Calibri"/>
              </w:rPr>
              <w:t>ASEAN Countries</w:t>
            </w:r>
          </w:p>
        </w:tc>
      </w:tr>
      <w:tr w:rsidR="00B350B3" w:rsidRPr="00D75891" w14:paraId="724E559B"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tcPr>
          <w:p w14:paraId="39999D43" w14:textId="77777777" w:rsidR="00B350B3" w:rsidRPr="00D75891" w:rsidRDefault="00B350B3" w:rsidP="00460474">
            <w:pPr>
              <w:jc w:val="center"/>
              <w:rPr>
                <w:rFonts w:eastAsia="Calibri"/>
              </w:rPr>
            </w:pPr>
            <w:r w:rsidRPr="00D75891">
              <w:rPr>
                <w:rFonts w:eastAsia="Calibri"/>
              </w:rPr>
              <w:t>2018</w:t>
            </w:r>
          </w:p>
        </w:tc>
        <w:tc>
          <w:tcPr>
            <w:tcW w:w="865" w:type="pct"/>
            <w:tcBorders>
              <w:top w:val="nil"/>
              <w:left w:val="nil"/>
              <w:bottom w:val="single" w:sz="4" w:space="0" w:color="auto"/>
              <w:right w:val="single" w:sz="4" w:space="0" w:color="auto"/>
            </w:tcBorders>
            <w:noWrap/>
            <w:vAlign w:val="bottom"/>
          </w:tcPr>
          <w:p w14:paraId="5532F02D" w14:textId="77777777" w:rsidR="00B350B3" w:rsidRPr="00D75891" w:rsidRDefault="00B350B3" w:rsidP="00460474">
            <w:pPr>
              <w:jc w:val="right"/>
              <w:rPr>
                <w:color w:val="000000"/>
              </w:rPr>
            </w:pPr>
            <w:r w:rsidRPr="00D75891">
              <w:rPr>
                <w:color w:val="000000"/>
              </w:rPr>
              <w:t>5361.31</w:t>
            </w:r>
          </w:p>
        </w:tc>
        <w:tc>
          <w:tcPr>
            <w:tcW w:w="786" w:type="pct"/>
            <w:tcBorders>
              <w:top w:val="nil"/>
              <w:left w:val="nil"/>
              <w:bottom w:val="single" w:sz="4" w:space="0" w:color="auto"/>
              <w:right w:val="single" w:sz="4" w:space="0" w:color="auto"/>
            </w:tcBorders>
            <w:noWrap/>
            <w:vAlign w:val="bottom"/>
          </w:tcPr>
          <w:p w14:paraId="1E34CA36" w14:textId="77777777" w:rsidR="00B350B3" w:rsidRPr="00D75891" w:rsidRDefault="00B350B3" w:rsidP="00460474">
            <w:pPr>
              <w:jc w:val="right"/>
              <w:rPr>
                <w:color w:val="000000"/>
              </w:rPr>
            </w:pPr>
            <w:r w:rsidRPr="00D75891">
              <w:rPr>
                <w:color w:val="000000"/>
              </w:rPr>
              <w:t>8,176.94</w:t>
            </w:r>
          </w:p>
        </w:tc>
        <w:tc>
          <w:tcPr>
            <w:tcW w:w="679" w:type="pct"/>
            <w:tcBorders>
              <w:top w:val="nil"/>
              <w:left w:val="nil"/>
              <w:bottom w:val="single" w:sz="4" w:space="0" w:color="auto"/>
              <w:right w:val="single" w:sz="4" w:space="0" w:color="auto"/>
            </w:tcBorders>
          </w:tcPr>
          <w:p w14:paraId="6A3E479E" w14:textId="77777777" w:rsidR="00B350B3" w:rsidRPr="00D75891" w:rsidRDefault="00B350B3" w:rsidP="00460474">
            <w:pPr>
              <w:jc w:val="right"/>
              <w:rPr>
                <w:color w:val="000000"/>
              </w:rPr>
            </w:pPr>
            <w:r w:rsidRPr="00D75891">
              <w:rPr>
                <w:color w:val="000000"/>
              </w:rPr>
              <w:t>1823.68</w:t>
            </w:r>
          </w:p>
        </w:tc>
      </w:tr>
      <w:tr w:rsidR="00B350B3" w:rsidRPr="00D75891" w14:paraId="53FEF68B"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tcPr>
          <w:p w14:paraId="42371A03" w14:textId="77777777" w:rsidR="00B350B3" w:rsidRPr="00D75891" w:rsidRDefault="00B350B3" w:rsidP="00460474">
            <w:pPr>
              <w:jc w:val="center"/>
              <w:rPr>
                <w:rFonts w:eastAsia="Calibri"/>
              </w:rPr>
            </w:pPr>
            <w:r w:rsidRPr="00D75891">
              <w:rPr>
                <w:rFonts w:eastAsia="Calibri"/>
              </w:rPr>
              <w:t>2017</w:t>
            </w:r>
          </w:p>
        </w:tc>
        <w:tc>
          <w:tcPr>
            <w:tcW w:w="865" w:type="pct"/>
            <w:tcBorders>
              <w:top w:val="nil"/>
              <w:left w:val="nil"/>
              <w:bottom w:val="single" w:sz="4" w:space="0" w:color="auto"/>
              <w:right w:val="single" w:sz="4" w:space="0" w:color="auto"/>
            </w:tcBorders>
            <w:noWrap/>
            <w:vAlign w:val="bottom"/>
          </w:tcPr>
          <w:p w14:paraId="56EDC4EC" w14:textId="77777777" w:rsidR="00B350B3" w:rsidRPr="00D75891" w:rsidRDefault="00B350B3" w:rsidP="00460474">
            <w:pPr>
              <w:jc w:val="right"/>
              <w:rPr>
                <w:color w:val="000000"/>
              </w:rPr>
            </w:pPr>
            <w:r w:rsidRPr="00D75891">
              <w:rPr>
                <w:color w:val="000000"/>
              </w:rPr>
              <w:t>3513.72</w:t>
            </w:r>
          </w:p>
        </w:tc>
        <w:tc>
          <w:tcPr>
            <w:tcW w:w="786" w:type="pct"/>
            <w:tcBorders>
              <w:top w:val="nil"/>
              <w:left w:val="nil"/>
              <w:bottom w:val="single" w:sz="4" w:space="0" w:color="auto"/>
              <w:right w:val="single" w:sz="4" w:space="0" w:color="auto"/>
            </w:tcBorders>
            <w:noWrap/>
            <w:vAlign w:val="bottom"/>
          </w:tcPr>
          <w:p w14:paraId="7AA877C9" w14:textId="77777777" w:rsidR="00B350B3" w:rsidRPr="00D75891" w:rsidRDefault="00B350B3" w:rsidP="00460474">
            <w:pPr>
              <w:jc w:val="right"/>
              <w:rPr>
                <w:color w:val="000000"/>
              </w:rPr>
            </w:pPr>
            <w:r w:rsidRPr="00D75891">
              <w:rPr>
                <w:color w:val="000000"/>
              </w:rPr>
              <w:t>4,450.23</w:t>
            </w:r>
          </w:p>
        </w:tc>
        <w:tc>
          <w:tcPr>
            <w:tcW w:w="679" w:type="pct"/>
            <w:tcBorders>
              <w:top w:val="nil"/>
              <w:left w:val="nil"/>
              <w:bottom w:val="single" w:sz="4" w:space="0" w:color="auto"/>
              <w:right w:val="single" w:sz="4" w:space="0" w:color="auto"/>
            </w:tcBorders>
          </w:tcPr>
          <w:p w14:paraId="2C0842FF" w14:textId="77777777" w:rsidR="00B350B3" w:rsidRPr="00D75891" w:rsidRDefault="00B350B3" w:rsidP="00460474">
            <w:pPr>
              <w:jc w:val="right"/>
              <w:rPr>
                <w:color w:val="000000"/>
              </w:rPr>
            </w:pPr>
            <w:r w:rsidRPr="00D75891">
              <w:rPr>
                <w:color w:val="000000"/>
              </w:rPr>
              <w:t>1822.68</w:t>
            </w:r>
          </w:p>
        </w:tc>
      </w:tr>
      <w:tr w:rsidR="00B350B3" w:rsidRPr="00D75891" w14:paraId="391B24BA"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77451E64" w14:textId="77777777" w:rsidR="00B350B3" w:rsidRPr="00D75891" w:rsidRDefault="00B350B3" w:rsidP="00460474">
            <w:pPr>
              <w:jc w:val="center"/>
              <w:rPr>
                <w:rFonts w:eastAsia="Calibri"/>
              </w:rPr>
            </w:pPr>
            <w:r w:rsidRPr="00D75891">
              <w:rPr>
                <w:rFonts w:eastAsia="Calibri"/>
              </w:rPr>
              <w:t>2016</w:t>
            </w:r>
          </w:p>
        </w:tc>
        <w:tc>
          <w:tcPr>
            <w:tcW w:w="865" w:type="pct"/>
            <w:tcBorders>
              <w:top w:val="nil"/>
              <w:left w:val="nil"/>
              <w:bottom w:val="single" w:sz="4" w:space="0" w:color="auto"/>
              <w:right w:val="single" w:sz="4" w:space="0" w:color="auto"/>
            </w:tcBorders>
            <w:noWrap/>
            <w:vAlign w:val="bottom"/>
            <w:hideMark/>
          </w:tcPr>
          <w:p w14:paraId="31ABD1BF" w14:textId="77777777" w:rsidR="00B350B3" w:rsidRPr="00D75891" w:rsidRDefault="00B350B3" w:rsidP="00460474">
            <w:pPr>
              <w:jc w:val="right"/>
              <w:rPr>
                <w:color w:val="000000"/>
              </w:rPr>
            </w:pPr>
            <w:r w:rsidRPr="00D75891">
              <w:rPr>
                <w:color w:val="000000"/>
              </w:rPr>
              <w:t>4330.41</w:t>
            </w:r>
          </w:p>
        </w:tc>
        <w:tc>
          <w:tcPr>
            <w:tcW w:w="786" w:type="pct"/>
            <w:tcBorders>
              <w:top w:val="nil"/>
              <w:left w:val="nil"/>
              <w:bottom w:val="single" w:sz="4" w:space="0" w:color="auto"/>
              <w:right w:val="single" w:sz="4" w:space="0" w:color="auto"/>
            </w:tcBorders>
            <w:noWrap/>
            <w:vAlign w:val="bottom"/>
            <w:hideMark/>
          </w:tcPr>
          <w:p w14:paraId="279A6A20" w14:textId="77777777" w:rsidR="00B350B3" w:rsidRPr="00D75891" w:rsidRDefault="00B350B3" w:rsidP="00460474">
            <w:pPr>
              <w:jc w:val="right"/>
              <w:rPr>
                <w:color w:val="000000"/>
              </w:rPr>
            </w:pPr>
            <w:r w:rsidRPr="00D75891">
              <w:rPr>
                <w:color w:val="000000"/>
              </w:rPr>
              <w:t>-563.71</w:t>
            </w:r>
          </w:p>
        </w:tc>
        <w:tc>
          <w:tcPr>
            <w:tcW w:w="679" w:type="pct"/>
            <w:tcBorders>
              <w:top w:val="nil"/>
              <w:left w:val="nil"/>
              <w:bottom w:val="single" w:sz="4" w:space="0" w:color="auto"/>
              <w:right w:val="single" w:sz="4" w:space="0" w:color="auto"/>
            </w:tcBorders>
          </w:tcPr>
          <w:p w14:paraId="69E60A04" w14:textId="77777777" w:rsidR="00B350B3" w:rsidRPr="00D75891" w:rsidRDefault="00B350B3" w:rsidP="00460474">
            <w:pPr>
              <w:jc w:val="right"/>
              <w:rPr>
                <w:color w:val="000000"/>
              </w:rPr>
            </w:pPr>
            <w:r w:rsidRPr="00D75891">
              <w:rPr>
                <w:color w:val="000000"/>
              </w:rPr>
              <w:t>1956.23</w:t>
            </w:r>
          </w:p>
        </w:tc>
      </w:tr>
      <w:tr w:rsidR="00B350B3" w:rsidRPr="00D75891" w14:paraId="6555962A"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615CD546" w14:textId="77777777" w:rsidR="00B350B3" w:rsidRPr="00D75891" w:rsidRDefault="00B350B3" w:rsidP="00460474">
            <w:pPr>
              <w:jc w:val="center"/>
              <w:rPr>
                <w:rFonts w:eastAsia="Calibri"/>
              </w:rPr>
            </w:pPr>
            <w:r w:rsidRPr="00D75891">
              <w:rPr>
                <w:rFonts w:eastAsia="Calibri"/>
              </w:rPr>
              <w:t>2015</w:t>
            </w:r>
          </w:p>
        </w:tc>
        <w:tc>
          <w:tcPr>
            <w:tcW w:w="865" w:type="pct"/>
            <w:tcBorders>
              <w:top w:val="nil"/>
              <w:left w:val="nil"/>
              <w:bottom w:val="single" w:sz="4" w:space="0" w:color="auto"/>
              <w:right w:val="single" w:sz="4" w:space="0" w:color="auto"/>
            </w:tcBorders>
            <w:noWrap/>
            <w:vAlign w:val="bottom"/>
            <w:hideMark/>
          </w:tcPr>
          <w:p w14:paraId="416ED93D" w14:textId="77777777" w:rsidR="00B350B3" w:rsidRPr="00D75891" w:rsidRDefault="00B350B3" w:rsidP="00460474">
            <w:pPr>
              <w:jc w:val="right"/>
              <w:rPr>
                <w:color w:val="000000"/>
              </w:rPr>
            </w:pPr>
            <w:r w:rsidRPr="00D75891">
              <w:rPr>
                <w:color w:val="000000"/>
              </w:rPr>
              <w:t>1483.81</w:t>
            </w:r>
          </w:p>
        </w:tc>
        <w:tc>
          <w:tcPr>
            <w:tcW w:w="786" w:type="pct"/>
            <w:tcBorders>
              <w:top w:val="nil"/>
              <w:left w:val="nil"/>
              <w:bottom w:val="single" w:sz="4" w:space="0" w:color="auto"/>
              <w:right w:val="single" w:sz="4" w:space="0" w:color="auto"/>
            </w:tcBorders>
            <w:noWrap/>
            <w:vAlign w:val="bottom"/>
            <w:hideMark/>
          </w:tcPr>
          <w:p w14:paraId="5490C7D5" w14:textId="77777777" w:rsidR="00B350B3" w:rsidRPr="00D75891" w:rsidRDefault="00B350B3" w:rsidP="00460474">
            <w:pPr>
              <w:jc w:val="right"/>
              <w:rPr>
                <w:rFonts w:eastAsia="Calibri"/>
              </w:rPr>
            </w:pPr>
            <w:r w:rsidRPr="00D75891">
              <w:rPr>
                <w:rFonts w:eastAsia="Calibri"/>
              </w:rPr>
              <w:t xml:space="preserve">6,079.33 </w:t>
            </w:r>
          </w:p>
        </w:tc>
        <w:tc>
          <w:tcPr>
            <w:tcW w:w="679" w:type="pct"/>
            <w:tcBorders>
              <w:top w:val="nil"/>
              <w:left w:val="nil"/>
              <w:bottom w:val="single" w:sz="4" w:space="0" w:color="auto"/>
              <w:right w:val="single" w:sz="4" w:space="0" w:color="auto"/>
            </w:tcBorders>
          </w:tcPr>
          <w:p w14:paraId="514F2BF1" w14:textId="77777777" w:rsidR="00B350B3" w:rsidRPr="00D75891" w:rsidRDefault="00B350B3" w:rsidP="00460474">
            <w:pPr>
              <w:jc w:val="right"/>
              <w:rPr>
                <w:color w:val="000000"/>
              </w:rPr>
            </w:pPr>
            <w:r w:rsidRPr="00D75891">
              <w:rPr>
                <w:color w:val="000000"/>
              </w:rPr>
              <w:t>431.32</w:t>
            </w:r>
          </w:p>
        </w:tc>
      </w:tr>
      <w:tr w:rsidR="00B350B3" w:rsidRPr="00D75891" w14:paraId="4AD1B6BC"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1F6EAC64" w14:textId="77777777" w:rsidR="00B350B3" w:rsidRPr="00D75891" w:rsidRDefault="00B350B3" w:rsidP="00460474">
            <w:pPr>
              <w:jc w:val="center"/>
              <w:rPr>
                <w:rFonts w:eastAsia="Calibri"/>
              </w:rPr>
            </w:pPr>
            <w:r w:rsidRPr="00D75891">
              <w:rPr>
                <w:rFonts w:eastAsia="Calibri"/>
              </w:rPr>
              <w:t>2014</w:t>
            </w:r>
          </w:p>
        </w:tc>
        <w:tc>
          <w:tcPr>
            <w:tcW w:w="865" w:type="pct"/>
            <w:tcBorders>
              <w:top w:val="nil"/>
              <w:left w:val="nil"/>
              <w:bottom w:val="single" w:sz="4" w:space="0" w:color="auto"/>
              <w:right w:val="single" w:sz="4" w:space="0" w:color="auto"/>
            </w:tcBorders>
            <w:noWrap/>
            <w:vAlign w:val="bottom"/>
            <w:hideMark/>
          </w:tcPr>
          <w:p w14:paraId="73D837B7" w14:textId="77777777" w:rsidR="00B350B3" w:rsidRPr="00D75891" w:rsidRDefault="00B350B3" w:rsidP="00460474">
            <w:pPr>
              <w:jc w:val="right"/>
              <w:rPr>
                <w:color w:val="000000"/>
              </w:rPr>
            </w:pPr>
            <w:r w:rsidRPr="00D75891">
              <w:rPr>
                <w:color w:val="000000"/>
              </w:rPr>
              <w:t>457.68</w:t>
            </w:r>
          </w:p>
        </w:tc>
        <w:tc>
          <w:tcPr>
            <w:tcW w:w="786" w:type="pct"/>
            <w:tcBorders>
              <w:top w:val="nil"/>
              <w:left w:val="nil"/>
              <w:bottom w:val="single" w:sz="4" w:space="0" w:color="auto"/>
              <w:right w:val="single" w:sz="4" w:space="0" w:color="auto"/>
            </w:tcBorders>
            <w:noWrap/>
            <w:vAlign w:val="bottom"/>
            <w:hideMark/>
          </w:tcPr>
          <w:p w14:paraId="48DE5AF2" w14:textId="77777777" w:rsidR="00B350B3" w:rsidRPr="00D75891" w:rsidRDefault="00B350B3" w:rsidP="00460474">
            <w:pPr>
              <w:jc w:val="right"/>
              <w:rPr>
                <w:rFonts w:eastAsia="Calibri"/>
              </w:rPr>
            </w:pPr>
            <w:r w:rsidRPr="00D75891">
              <w:rPr>
                <w:rFonts w:eastAsia="Calibri"/>
              </w:rPr>
              <w:t xml:space="preserve">4,608.88 </w:t>
            </w:r>
          </w:p>
        </w:tc>
        <w:tc>
          <w:tcPr>
            <w:tcW w:w="679" w:type="pct"/>
            <w:tcBorders>
              <w:top w:val="nil"/>
              <w:left w:val="nil"/>
              <w:bottom w:val="single" w:sz="4" w:space="0" w:color="auto"/>
              <w:right w:val="single" w:sz="4" w:space="0" w:color="auto"/>
            </w:tcBorders>
          </w:tcPr>
          <w:p w14:paraId="1553CC4F" w14:textId="77777777" w:rsidR="00B350B3" w:rsidRPr="00D75891" w:rsidRDefault="00B350B3" w:rsidP="00460474">
            <w:pPr>
              <w:jc w:val="right"/>
              <w:rPr>
                <w:color w:val="000000"/>
              </w:rPr>
            </w:pPr>
            <w:r w:rsidRPr="00D75891">
              <w:rPr>
                <w:color w:val="000000"/>
              </w:rPr>
              <w:t>-946.52</w:t>
            </w:r>
          </w:p>
        </w:tc>
      </w:tr>
      <w:tr w:rsidR="00B350B3" w:rsidRPr="00D75891" w14:paraId="775C7ADC"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6A5C2170" w14:textId="77777777" w:rsidR="00B350B3" w:rsidRPr="00D75891" w:rsidRDefault="00B350B3" w:rsidP="00460474">
            <w:pPr>
              <w:jc w:val="center"/>
              <w:rPr>
                <w:rFonts w:eastAsia="Calibri"/>
              </w:rPr>
            </w:pPr>
            <w:r w:rsidRPr="00D75891">
              <w:rPr>
                <w:rFonts w:eastAsia="Calibri"/>
              </w:rPr>
              <w:t>2013</w:t>
            </w:r>
          </w:p>
        </w:tc>
        <w:tc>
          <w:tcPr>
            <w:tcW w:w="865" w:type="pct"/>
            <w:tcBorders>
              <w:top w:val="nil"/>
              <w:left w:val="nil"/>
              <w:bottom w:val="single" w:sz="4" w:space="0" w:color="auto"/>
              <w:right w:val="single" w:sz="4" w:space="0" w:color="auto"/>
            </w:tcBorders>
            <w:noWrap/>
            <w:vAlign w:val="bottom"/>
            <w:hideMark/>
          </w:tcPr>
          <w:p w14:paraId="6B7BA90A" w14:textId="77777777" w:rsidR="00B350B3" w:rsidRPr="00D75891" w:rsidRDefault="00B350B3" w:rsidP="00460474">
            <w:pPr>
              <w:jc w:val="right"/>
              <w:rPr>
                <w:color w:val="000000"/>
              </w:rPr>
            </w:pPr>
            <w:r w:rsidRPr="00D75891">
              <w:rPr>
                <w:color w:val="000000"/>
              </w:rPr>
              <w:t>2399.49</w:t>
            </w:r>
          </w:p>
        </w:tc>
        <w:tc>
          <w:tcPr>
            <w:tcW w:w="786" w:type="pct"/>
            <w:tcBorders>
              <w:top w:val="nil"/>
              <w:left w:val="nil"/>
              <w:bottom w:val="single" w:sz="4" w:space="0" w:color="auto"/>
              <w:right w:val="single" w:sz="4" w:space="0" w:color="auto"/>
            </w:tcBorders>
            <w:noWrap/>
            <w:vAlign w:val="bottom"/>
            <w:hideMark/>
          </w:tcPr>
          <w:p w14:paraId="0210DF4B" w14:textId="77777777" w:rsidR="00B350B3" w:rsidRPr="00D75891" w:rsidRDefault="00B350B3" w:rsidP="00460474">
            <w:pPr>
              <w:jc w:val="right"/>
              <w:rPr>
                <w:rFonts w:eastAsia="Calibri"/>
              </w:rPr>
            </w:pPr>
            <w:r w:rsidRPr="00D75891">
              <w:rPr>
                <w:rFonts w:eastAsia="Calibri"/>
              </w:rPr>
              <w:t xml:space="preserve">11,238.49 </w:t>
            </w:r>
          </w:p>
        </w:tc>
        <w:tc>
          <w:tcPr>
            <w:tcW w:w="679" w:type="pct"/>
            <w:tcBorders>
              <w:top w:val="nil"/>
              <w:left w:val="nil"/>
              <w:bottom w:val="single" w:sz="4" w:space="0" w:color="auto"/>
              <w:right w:val="single" w:sz="4" w:space="0" w:color="auto"/>
            </w:tcBorders>
          </w:tcPr>
          <w:p w14:paraId="5C53010F" w14:textId="77777777" w:rsidR="00B350B3" w:rsidRPr="00D75891" w:rsidRDefault="00B350B3" w:rsidP="00460474">
            <w:pPr>
              <w:jc w:val="right"/>
              <w:rPr>
                <w:color w:val="000000"/>
              </w:rPr>
            </w:pPr>
            <w:r w:rsidRPr="00D75891">
              <w:rPr>
                <w:color w:val="000000"/>
              </w:rPr>
              <w:t>526.61</w:t>
            </w:r>
          </w:p>
        </w:tc>
      </w:tr>
      <w:tr w:rsidR="00B350B3" w:rsidRPr="00D75891" w14:paraId="2EF8A77E"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31E235AC" w14:textId="77777777" w:rsidR="00B350B3" w:rsidRPr="00D75891" w:rsidRDefault="00B350B3" w:rsidP="00460474">
            <w:pPr>
              <w:jc w:val="center"/>
              <w:rPr>
                <w:rFonts w:eastAsia="Calibri"/>
              </w:rPr>
            </w:pPr>
            <w:r w:rsidRPr="00D75891">
              <w:rPr>
                <w:rFonts w:eastAsia="Calibri"/>
              </w:rPr>
              <w:t>2012</w:t>
            </w:r>
          </w:p>
        </w:tc>
        <w:tc>
          <w:tcPr>
            <w:tcW w:w="865" w:type="pct"/>
            <w:tcBorders>
              <w:top w:val="nil"/>
              <w:left w:val="nil"/>
              <w:bottom w:val="single" w:sz="4" w:space="0" w:color="auto"/>
              <w:right w:val="single" w:sz="4" w:space="0" w:color="auto"/>
            </w:tcBorders>
            <w:noWrap/>
            <w:vAlign w:val="bottom"/>
            <w:hideMark/>
          </w:tcPr>
          <w:p w14:paraId="4E31C2C1" w14:textId="77777777" w:rsidR="00B350B3" w:rsidRPr="00D75891" w:rsidRDefault="00B350B3" w:rsidP="00460474">
            <w:pPr>
              <w:jc w:val="right"/>
              <w:rPr>
                <w:color w:val="000000"/>
              </w:rPr>
            </w:pPr>
            <w:r w:rsidRPr="00D75891">
              <w:rPr>
                <w:color w:val="000000"/>
              </w:rPr>
              <w:t>733.6319</w:t>
            </w:r>
          </w:p>
        </w:tc>
        <w:tc>
          <w:tcPr>
            <w:tcW w:w="786" w:type="pct"/>
            <w:tcBorders>
              <w:top w:val="nil"/>
              <w:left w:val="nil"/>
              <w:bottom w:val="single" w:sz="4" w:space="0" w:color="auto"/>
              <w:right w:val="single" w:sz="4" w:space="0" w:color="auto"/>
            </w:tcBorders>
            <w:noWrap/>
            <w:vAlign w:val="bottom"/>
            <w:hideMark/>
          </w:tcPr>
          <w:p w14:paraId="66093396" w14:textId="77777777" w:rsidR="00B350B3" w:rsidRPr="00D75891" w:rsidRDefault="00B350B3" w:rsidP="00460474">
            <w:pPr>
              <w:jc w:val="right"/>
              <w:rPr>
                <w:rFonts w:eastAsia="Calibri"/>
              </w:rPr>
            </w:pPr>
            <w:r w:rsidRPr="00D75891">
              <w:rPr>
                <w:rFonts w:eastAsia="Calibri"/>
              </w:rPr>
              <w:t xml:space="preserve">9,766.47 </w:t>
            </w:r>
          </w:p>
        </w:tc>
        <w:tc>
          <w:tcPr>
            <w:tcW w:w="679" w:type="pct"/>
            <w:tcBorders>
              <w:top w:val="nil"/>
              <w:left w:val="nil"/>
              <w:bottom w:val="single" w:sz="4" w:space="0" w:color="auto"/>
              <w:right w:val="single" w:sz="4" w:space="0" w:color="auto"/>
            </w:tcBorders>
          </w:tcPr>
          <w:p w14:paraId="0A0CFAA8" w14:textId="77777777" w:rsidR="00B350B3" w:rsidRPr="00D75891" w:rsidRDefault="00B350B3" w:rsidP="00460474">
            <w:pPr>
              <w:jc w:val="right"/>
              <w:rPr>
                <w:color w:val="000000"/>
              </w:rPr>
            </w:pPr>
            <w:r w:rsidRPr="00D75891">
              <w:rPr>
                <w:color w:val="000000"/>
              </w:rPr>
              <w:t>-746.36</w:t>
            </w:r>
          </w:p>
        </w:tc>
      </w:tr>
      <w:tr w:rsidR="00B350B3" w:rsidRPr="00D75891" w14:paraId="4054441C"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143E69EA" w14:textId="77777777" w:rsidR="00B350B3" w:rsidRPr="00D75891" w:rsidRDefault="00B350B3" w:rsidP="00460474">
            <w:pPr>
              <w:jc w:val="center"/>
              <w:rPr>
                <w:rFonts w:eastAsia="Calibri"/>
              </w:rPr>
            </w:pPr>
            <w:r w:rsidRPr="00D75891">
              <w:rPr>
                <w:rFonts w:eastAsia="Calibri"/>
              </w:rPr>
              <w:t>2011</w:t>
            </w:r>
          </w:p>
        </w:tc>
        <w:tc>
          <w:tcPr>
            <w:tcW w:w="865" w:type="pct"/>
            <w:tcBorders>
              <w:top w:val="nil"/>
              <w:left w:val="nil"/>
              <w:bottom w:val="single" w:sz="4" w:space="0" w:color="auto"/>
              <w:right w:val="single" w:sz="4" w:space="0" w:color="auto"/>
            </w:tcBorders>
            <w:noWrap/>
            <w:vAlign w:val="bottom"/>
            <w:hideMark/>
          </w:tcPr>
          <w:p w14:paraId="3971E104" w14:textId="77777777" w:rsidR="00B350B3" w:rsidRPr="00D75891" w:rsidRDefault="00B350B3" w:rsidP="00460474">
            <w:pPr>
              <w:jc w:val="right"/>
              <w:rPr>
                <w:color w:val="000000"/>
              </w:rPr>
            </w:pPr>
            <w:r w:rsidRPr="00D75891">
              <w:rPr>
                <w:color w:val="000000"/>
              </w:rPr>
              <w:t>2338.664</w:t>
            </w:r>
          </w:p>
        </w:tc>
        <w:tc>
          <w:tcPr>
            <w:tcW w:w="786" w:type="pct"/>
            <w:tcBorders>
              <w:top w:val="nil"/>
              <w:left w:val="nil"/>
              <w:bottom w:val="single" w:sz="4" w:space="0" w:color="auto"/>
              <w:right w:val="single" w:sz="4" w:space="0" w:color="auto"/>
            </w:tcBorders>
            <w:noWrap/>
            <w:vAlign w:val="bottom"/>
            <w:hideMark/>
          </w:tcPr>
          <w:p w14:paraId="60D23A55" w14:textId="77777777" w:rsidR="00B350B3" w:rsidRPr="00D75891" w:rsidRDefault="00B350B3" w:rsidP="00460474">
            <w:pPr>
              <w:jc w:val="right"/>
              <w:rPr>
                <w:rFonts w:eastAsia="Calibri"/>
              </w:rPr>
            </w:pPr>
            <w:r w:rsidRPr="00D75891">
              <w:rPr>
                <w:rFonts w:eastAsia="Calibri"/>
              </w:rPr>
              <w:t>(61.69)</w:t>
            </w:r>
          </w:p>
        </w:tc>
        <w:tc>
          <w:tcPr>
            <w:tcW w:w="679" w:type="pct"/>
            <w:tcBorders>
              <w:top w:val="nil"/>
              <w:left w:val="nil"/>
              <w:bottom w:val="single" w:sz="4" w:space="0" w:color="auto"/>
              <w:right w:val="single" w:sz="4" w:space="0" w:color="auto"/>
            </w:tcBorders>
          </w:tcPr>
          <w:p w14:paraId="7C14AD96" w14:textId="77777777" w:rsidR="00B350B3" w:rsidRPr="00D75891" w:rsidRDefault="00B350B3" w:rsidP="00460474">
            <w:pPr>
              <w:jc w:val="right"/>
              <w:rPr>
                <w:color w:val="000000"/>
              </w:rPr>
            </w:pPr>
            <w:r w:rsidRPr="00D75891">
              <w:rPr>
                <w:color w:val="000000"/>
              </w:rPr>
              <w:t>950.97</w:t>
            </w:r>
          </w:p>
        </w:tc>
      </w:tr>
      <w:tr w:rsidR="00B350B3" w:rsidRPr="00D75891" w14:paraId="7DFA5746"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7BC5C04F" w14:textId="77777777" w:rsidR="00B350B3" w:rsidRPr="00D75891" w:rsidRDefault="00B350B3" w:rsidP="00460474">
            <w:pPr>
              <w:jc w:val="center"/>
              <w:rPr>
                <w:rFonts w:eastAsia="Calibri"/>
              </w:rPr>
            </w:pPr>
            <w:r w:rsidRPr="00D75891">
              <w:rPr>
                <w:rFonts w:eastAsia="Calibri"/>
              </w:rPr>
              <w:t>2010</w:t>
            </w:r>
          </w:p>
        </w:tc>
        <w:tc>
          <w:tcPr>
            <w:tcW w:w="865" w:type="pct"/>
            <w:tcBorders>
              <w:top w:val="nil"/>
              <w:left w:val="nil"/>
              <w:bottom w:val="single" w:sz="4" w:space="0" w:color="auto"/>
              <w:right w:val="single" w:sz="4" w:space="0" w:color="auto"/>
            </w:tcBorders>
            <w:noWrap/>
            <w:vAlign w:val="bottom"/>
            <w:hideMark/>
          </w:tcPr>
          <w:p w14:paraId="6C6F843E" w14:textId="77777777" w:rsidR="00B350B3" w:rsidRPr="00D75891" w:rsidRDefault="00B350B3" w:rsidP="00460474">
            <w:pPr>
              <w:jc w:val="right"/>
              <w:rPr>
                <w:color w:val="000000"/>
              </w:rPr>
            </w:pPr>
            <w:r w:rsidRPr="00D75891">
              <w:rPr>
                <w:color w:val="000000"/>
              </w:rPr>
              <w:t>7066.874</w:t>
            </w:r>
          </w:p>
        </w:tc>
        <w:tc>
          <w:tcPr>
            <w:tcW w:w="786" w:type="pct"/>
            <w:tcBorders>
              <w:top w:val="nil"/>
              <w:left w:val="nil"/>
              <w:bottom w:val="single" w:sz="4" w:space="0" w:color="auto"/>
              <w:right w:val="single" w:sz="4" w:space="0" w:color="auto"/>
            </w:tcBorders>
            <w:noWrap/>
            <w:vAlign w:val="bottom"/>
            <w:hideMark/>
          </w:tcPr>
          <w:p w14:paraId="0D312DF2" w14:textId="77777777" w:rsidR="00B350B3" w:rsidRPr="00D75891" w:rsidRDefault="00B350B3" w:rsidP="00460474">
            <w:pPr>
              <w:jc w:val="right"/>
              <w:rPr>
                <w:rFonts w:eastAsia="Calibri"/>
              </w:rPr>
            </w:pPr>
            <w:r w:rsidRPr="00D75891">
              <w:rPr>
                <w:rFonts w:eastAsia="Calibri"/>
              </w:rPr>
              <w:t xml:space="preserve">7,355.16 </w:t>
            </w:r>
          </w:p>
        </w:tc>
        <w:tc>
          <w:tcPr>
            <w:tcW w:w="679" w:type="pct"/>
            <w:tcBorders>
              <w:top w:val="nil"/>
              <w:left w:val="nil"/>
              <w:bottom w:val="single" w:sz="4" w:space="0" w:color="auto"/>
              <w:right w:val="single" w:sz="4" w:space="0" w:color="auto"/>
            </w:tcBorders>
          </w:tcPr>
          <w:p w14:paraId="32BC544A" w14:textId="77777777" w:rsidR="00B350B3" w:rsidRPr="00D75891" w:rsidRDefault="00B350B3" w:rsidP="00460474">
            <w:pPr>
              <w:jc w:val="right"/>
              <w:rPr>
                <w:color w:val="000000"/>
              </w:rPr>
            </w:pPr>
            <w:r w:rsidRPr="00D75891">
              <w:rPr>
                <w:color w:val="000000"/>
              </w:rPr>
              <w:t>2219.76</w:t>
            </w:r>
          </w:p>
        </w:tc>
      </w:tr>
      <w:tr w:rsidR="00B350B3" w:rsidRPr="00D75891" w14:paraId="18FF7A40"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07F301B5" w14:textId="77777777" w:rsidR="00B350B3" w:rsidRPr="00D75891" w:rsidRDefault="00B350B3" w:rsidP="00460474">
            <w:pPr>
              <w:jc w:val="center"/>
              <w:rPr>
                <w:rFonts w:eastAsia="Calibri"/>
              </w:rPr>
            </w:pPr>
            <w:r w:rsidRPr="00D75891">
              <w:rPr>
                <w:rFonts w:eastAsia="Calibri"/>
              </w:rPr>
              <w:t>2009</w:t>
            </w:r>
          </w:p>
        </w:tc>
        <w:tc>
          <w:tcPr>
            <w:tcW w:w="865" w:type="pct"/>
            <w:tcBorders>
              <w:top w:val="nil"/>
              <w:left w:val="nil"/>
              <w:bottom w:val="single" w:sz="4" w:space="0" w:color="auto"/>
              <w:right w:val="single" w:sz="4" w:space="0" w:color="auto"/>
            </w:tcBorders>
            <w:noWrap/>
            <w:vAlign w:val="bottom"/>
            <w:hideMark/>
          </w:tcPr>
          <w:p w14:paraId="1095382D" w14:textId="77777777" w:rsidR="00B350B3" w:rsidRPr="00D75891" w:rsidRDefault="00B350B3" w:rsidP="00460474">
            <w:pPr>
              <w:jc w:val="right"/>
              <w:rPr>
                <w:color w:val="000000"/>
              </w:rPr>
            </w:pPr>
            <w:r w:rsidRPr="00D75891">
              <w:rPr>
                <w:color w:val="000000"/>
              </w:rPr>
              <w:t>4106.489</w:t>
            </w:r>
          </w:p>
        </w:tc>
        <w:tc>
          <w:tcPr>
            <w:tcW w:w="786" w:type="pct"/>
            <w:tcBorders>
              <w:top w:val="nil"/>
              <w:left w:val="nil"/>
              <w:bottom w:val="single" w:sz="4" w:space="0" w:color="auto"/>
              <w:right w:val="single" w:sz="4" w:space="0" w:color="auto"/>
            </w:tcBorders>
            <w:noWrap/>
            <w:vAlign w:val="bottom"/>
            <w:hideMark/>
          </w:tcPr>
          <w:p w14:paraId="4798CB66" w14:textId="77777777" w:rsidR="00B350B3" w:rsidRPr="00D75891" w:rsidRDefault="00B350B3" w:rsidP="00460474">
            <w:pPr>
              <w:jc w:val="right"/>
              <w:rPr>
                <w:rFonts w:eastAsia="Calibri"/>
              </w:rPr>
            </w:pPr>
            <w:r w:rsidRPr="00D75891">
              <w:rPr>
                <w:rFonts w:eastAsia="Calibri"/>
              </w:rPr>
              <w:t xml:space="preserve">2,621.83 </w:t>
            </w:r>
          </w:p>
        </w:tc>
        <w:tc>
          <w:tcPr>
            <w:tcW w:w="679" w:type="pct"/>
            <w:tcBorders>
              <w:top w:val="nil"/>
              <w:left w:val="nil"/>
              <w:bottom w:val="single" w:sz="4" w:space="0" w:color="auto"/>
              <w:right w:val="single" w:sz="4" w:space="0" w:color="auto"/>
            </w:tcBorders>
          </w:tcPr>
          <w:p w14:paraId="4BBFD29C" w14:textId="77777777" w:rsidR="00B350B3" w:rsidRPr="00D75891" w:rsidRDefault="00B350B3" w:rsidP="00460474">
            <w:pPr>
              <w:jc w:val="right"/>
              <w:rPr>
                <w:color w:val="000000"/>
              </w:rPr>
            </w:pPr>
            <w:r w:rsidRPr="00D75891">
              <w:rPr>
                <w:color w:val="000000"/>
              </w:rPr>
              <w:t>2692.12</w:t>
            </w:r>
          </w:p>
        </w:tc>
      </w:tr>
      <w:tr w:rsidR="00B350B3" w:rsidRPr="00D75891" w14:paraId="3C8A081A"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1C0198FB" w14:textId="77777777" w:rsidR="00B350B3" w:rsidRPr="00D75891" w:rsidRDefault="00B350B3" w:rsidP="00460474">
            <w:pPr>
              <w:jc w:val="center"/>
              <w:rPr>
                <w:rFonts w:eastAsia="Calibri"/>
              </w:rPr>
            </w:pPr>
            <w:r w:rsidRPr="00D75891">
              <w:rPr>
                <w:rFonts w:eastAsia="Calibri"/>
              </w:rPr>
              <w:t>2008</w:t>
            </w:r>
          </w:p>
        </w:tc>
        <w:tc>
          <w:tcPr>
            <w:tcW w:w="865" w:type="pct"/>
            <w:tcBorders>
              <w:top w:val="nil"/>
              <w:left w:val="nil"/>
              <w:bottom w:val="single" w:sz="4" w:space="0" w:color="auto"/>
              <w:right w:val="single" w:sz="4" w:space="0" w:color="auto"/>
            </w:tcBorders>
            <w:noWrap/>
            <w:vAlign w:val="bottom"/>
            <w:hideMark/>
          </w:tcPr>
          <w:p w14:paraId="0456A3B6" w14:textId="77777777" w:rsidR="00B350B3" w:rsidRPr="00D75891" w:rsidRDefault="00B350B3" w:rsidP="00460474">
            <w:pPr>
              <w:jc w:val="right"/>
              <w:rPr>
                <w:color w:val="000000"/>
              </w:rPr>
            </w:pPr>
            <w:r w:rsidRPr="00D75891">
              <w:rPr>
                <w:color w:val="000000"/>
              </w:rPr>
              <w:t>1566.363</w:t>
            </w:r>
          </w:p>
        </w:tc>
        <w:tc>
          <w:tcPr>
            <w:tcW w:w="786" w:type="pct"/>
            <w:tcBorders>
              <w:top w:val="nil"/>
              <w:left w:val="nil"/>
              <w:bottom w:val="single" w:sz="4" w:space="0" w:color="auto"/>
              <w:right w:val="single" w:sz="4" w:space="0" w:color="auto"/>
            </w:tcBorders>
            <w:noWrap/>
            <w:vAlign w:val="bottom"/>
            <w:hideMark/>
          </w:tcPr>
          <w:p w14:paraId="0AD33E62" w14:textId="77777777" w:rsidR="00B350B3" w:rsidRPr="00D75891" w:rsidRDefault="00B350B3" w:rsidP="00460474">
            <w:pPr>
              <w:jc w:val="right"/>
              <w:rPr>
                <w:rFonts w:eastAsia="Calibri"/>
              </w:rPr>
            </w:pPr>
            <w:r w:rsidRPr="00D75891">
              <w:rPr>
                <w:rFonts w:eastAsia="Calibri"/>
              </w:rPr>
              <w:t xml:space="preserve">5,540.40 </w:t>
            </w:r>
          </w:p>
        </w:tc>
        <w:tc>
          <w:tcPr>
            <w:tcW w:w="679" w:type="pct"/>
            <w:tcBorders>
              <w:top w:val="nil"/>
              <w:left w:val="nil"/>
              <w:bottom w:val="single" w:sz="4" w:space="0" w:color="auto"/>
              <w:right w:val="single" w:sz="4" w:space="0" w:color="auto"/>
            </w:tcBorders>
          </w:tcPr>
          <w:p w14:paraId="650CF118" w14:textId="77777777" w:rsidR="00B350B3" w:rsidRPr="00D75891" w:rsidRDefault="00B350B3" w:rsidP="00460474">
            <w:pPr>
              <w:jc w:val="right"/>
              <w:rPr>
                <w:color w:val="000000"/>
              </w:rPr>
            </w:pPr>
            <w:r w:rsidRPr="00D75891">
              <w:rPr>
                <w:color w:val="000000"/>
              </w:rPr>
              <w:t>258.48</w:t>
            </w:r>
          </w:p>
        </w:tc>
      </w:tr>
      <w:tr w:rsidR="00B350B3" w:rsidRPr="00D75891" w14:paraId="00865BBB"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166593E1" w14:textId="77777777" w:rsidR="00B350B3" w:rsidRPr="00D75891" w:rsidRDefault="00B350B3" w:rsidP="00460474">
            <w:pPr>
              <w:jc w:val="center"/>
              <w:rPr>
                <w:rFonts w:eastAsia="Calibri"/>
              </w:rPr>
            </w:pPr>
            <w:r w:rsidRPr="00D75891">
              <w:rPr>
                <w:rFonts w:eastAsia="Calibri"/>
              </w:rPr>
              <w:t>2007</w:t>
            </w:r>
          </w:p>
        </w:tc>
        <w:tc>
          <w:tcPr>
            <w:tcW w:w="865" w:type="pct"/>
            <w:tcBorders>
              <w:top w:val="nil"/>
              <w:left w:val="nil"/>
              <w:bottom w:val="single" w:sz="4" w:space="0" w:color="auto"/>
              <w:right w:val="single" w:sz="4" w:space="0" w:color="auto"/>
            </w:tcBorders>
            <w:noWrap/>
            <w:vAlign w:val="bottom"/>
            <w:hideMark/>
          </w:tcPr>
          <w:p w14:paraId="51E6EEB0" w14:textId="77777777" w:rsidR="00B350B3" w:rsidRPr="00D75891" w:rsidRDefault="00B350B3" w:rsidP="00460474">
            <w:pPr>
              <w:jc w:val="right"/>
              <w:rPr>
                <w:color w:val="000000"/>
              </w:rPr>
            </w:pPr>
            <w:r w:rsidRPr="00D75891">
              <w:rPr>
                <w:color w:val="000000"/>
              </w:rPr>
              <w:t>2252.434</w:t>
            </w:r>
          </w:p>
        </w:tc>
        <w:tc>
          <w:tcPr>
            <w:tcW w:w="786" w:type="pct"/>
            <w:tcBorders>
              <w:top w:val="nil"/>
              <w:left w:val="nil"/>
              <w:bottom w:val="single" w:sz="4" w:space="0" w:color="auto"/>
              <w:right w:val="single" w:sz="4" w:space="0" w:color="auto"/>
            </w:tcBorders>
            <w:noWrap/>
            <w:vAlign w:val="bottom"/>
            <w:hideMark/>
          </w:tcPr>
          <w:p w14:paraId="235FA883" w14:textId="77777777" w:rsidR="00B350B3" w:rsidRPr="00D75891" w:rsidRDefault="00B350B3" w:rsidP="00460474">
            <w:pPr>
              <w:jc w:val="right"/>
              <w:rPr>
                <w:rFonts w:eastAsia="Calibri"/>
              </w:rPr>
            </w:pPr>
            <w:r w:rsidRPr="00D75891">
              <w:rPr>
                <w:rFonts w:eastAsia="Calibri"/>
              </w:rPr>
              <w:t xml:space="preserve">5,285.40 </w:t>
            </w:r>
          </w:p>
        </w:tc>
        <w:tc>
          <w:tcPr>
            <w:tcW w:w="679" w:type="pct"/>
            <w:tcBorders>
              <w:top w:val="nil"/>
              <w:left w:val="nil"/>
              <w:bottom w:val="single" w:sz="4" w:space="0" w:color="auto"/>
              <w:right w:val="single" w:sz="4" w:space="0" w:color="auto"/>
            </w:tcBorders>
          </w:tcPr>
          <w:p w14:paraId="27D06383" w14:textId="77777777" w:rsidR="00B350B3" w:rsidRPr="00D75891" w:rsidRDefault="00B350B3" w:rsidP="00460474">
            <w:pPr>
              <w:jc w:val="right"/>
              <w:rPr>
                <w:color w:val="000000"/>
              </w:rPr>
            </w:pPr>
            <w:r w:rsidRPr="00D75891">
              <w:rPr>
                <w:color w:val="000000"/>
              </w:rPr>
              <w:t>1553.47</w:t>
            </w:r>
          </w:p>
        </w:tc>
      </w:tr>
      <w:tr w:rsidR="00B350B3" w:rsidRPr="00D75891" w14:paraId="01ACDC78"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3D79BED2" w14:textId="77777777" w:rsidR="00B350B3" w:rsidRPr="00D75891" w:rsidRDefault="00B350B3" w:rsidP="00460474">
            <w:pPr>
              <w:jc w:val="center"/>
              <w:rPr>
                <w:rFonts w:eastAsia="Calibri"/>
              </w:rPr>
            </w:pPr>
            <w:r w:rsidRPr="00D75891">
              <w:rPr>
                <w:rFonts w:eastAsia="Calibri"/>
              </w:rPr>
              <w:t>2006</w:t>
            </w:r>
          </w:p>
        </w:tc>
        <w:tc>
          <w:tcPr>
            <w:tcW w:w="865" w:type="pct"/>
            <w:tcBorders>
              <w:top w:val="nil"/>
              <w:left w:val="nil"/>
              <w:bottom w:val="single" w:sz="4" w:space="0" w:color="auto"/>
              <w:right w:val="single" w:sz="4" w:space="0" w:color="auto"/>
            </w:tcBorders>
            <w:noWrap/>
            <w:vAlign w:val="bottom"/>
            <w:hideMark/>
          </w:tcPr>
          <w:p w14:paraId="029A4660" w14:textId="77777777" w:rsidR="00B350B3" w:rsidRPr="00D75891" w:rsidRDefault="00B350B3" w:rsidP="00460474">
            <w:pPr>
              <w:jc w:val="right"/>
              <w:rPr>
                <w:color w:val="000000"/>
              </w:rPr>
            </w:pPr>
            <w:r w:rsidRPr="00D75891">
              <w:rPr>
                <w:color w:val="000000"/>
              </w:rPr>
              <w:t>3969.021</w:t>
            </w:r>
          </w:p>
        </w:tc>
        <w:tc>
          <w:tcPr>
            <w:tcW w:w="786" w:type="pct"/>
            <w:tcBorders>
              <w:top w:val="nil"/>
              <w:left w:val="nil"/>
              <w:bottom w:val="single" w:sz="4" w:space="0" w:color="auto"/>
              <w:right w:val="single" w:sz="4" w:space="0" w:color="auto"/>
            </w:tcBorders>
            <w:noWrap/>
            <w:vAlign w:val="bottom"/>
            <w:hideMark/>
          </w:tcPr>
          <w:p w14:paraId="738A85C6" w14:textId="77777777" w:rsidR="00B350B3" w:rsidRPr="00D75891" w:rsidRDefault="00B350B3" w:rsidP="00460474">
            <w:pPr>
              <w:jc w:val="right"/>
              <w:rPr>
                <w:rFonts w:eastAsia="Calibri"/>
              </w:rPr>
            </w:pPr>
            <w:r w:rsidRPr="00D75891">
              <w:rPr>
                <w:rFonts w:eastAsia="Calibri"/>
              </w:rPr>
              <w:t xml:space="preserve">4,496.74 </w:t>
            </w:r>
          </w:p>
        </w:tc>
        <w:tc>
          <w:tcPr>
            <w:tcW w:w="679" w:type="pct"/>
            <w:tcBorders>
              <w:top w:val="nil"/>
              <w:left w:val="nil"/>
              <w:bottom w:val="single" w:sz="4" w:space="0" w:color="auto"/>
              <w:right w:val="single" w:sz="4" w:space="0" w:color="auto"/>
            </w:tcBorders>
          </w:tcPr>
          <w:p w14:paraId="243ADFEA" w14:textId="77777777" w:rsidR="00B350B3" w:rsidRPr="00D75891" w:rsidRDefault="00B350B3" w:rsidP="00460474">
            <w:pPr>
              <w:jc w:val="right"/>
              <w:rPr>
                <w:color w:val="000000"/>
              </w:rPr>
            </w:pPr>
            <w:r w:rsidRPr="00D75891">
              <w:rPr>
                <w:color w:val="000000"/>
              </w:rPr>
              <w:t>2843.6</w:t>
            </w:r>
          </w:p>
        </w:tc>
      </w:tr>
      <w:tr w:rsidR="00B350B3" w:rsidRPr="00D75891" w14:paraId="4D61DD0A" w14:textId="77777777" w:rsidTr="00460474">
        <w:trPr>
          <w:trHeight w:val="320"/>
          <w:jc w:val="center"/>
        </w:trPr>
        <w:tc>
          <w:tcPr>
            <w:tcW w:w="2670" w:type="pct"/>
            <w:tcBorders>
              <w:top w:val="nil"/>
              <w:left w:val="single" w:sz="4" w:space="0" w:color="auto"/>
              <w:bottom w:val="single" w:sz="4" w:space="0" w:color="auto"/>
              <w:right w:val="single" w:sz="4" w:space="0" w:color="auto"/>
            </w:tcBorders>
            <w:shd w:val="clear" w:color="auto" w:fill="FFFFFF" w:themeFill="background1"/>
            <w:noWrap/>
            <w:vAlign w:val="bottom"/>
            <w:hideMark/>
          </w:tcPr>
          <w:p w14:paraId="5F928D82" w14:textId="77777777" w:rsidR="00B350B3" w:rsidRPr="00D75891" w:rsidRDefault="00B350B3" w:rsidP="00460474">
            <w:pPr>
              <w:jc w:val="center"/>
              <w:rPr>
                <w:rFonts w:eastAsia="Calibri"/>
              </w:rPr>
            </w:pPr>
            <w:r w:rsidRPr="00D75891">
              <w:rPr>
                <w:rFonts w:eastAsia="Calibri"/>
              </w:rPr>
              <w:t>2005</w:t>
            </w:r>
          </w:p>
        </w:tc>
        <w:tc>
          <w:tcPr>
            <w:tcW w:w="865" w:type="pct"/>
            <w:tcBorders>
              <w:top w:val="nil"/>
              <w:left w:val="nil"/>
              <w:bottom w:val="single" w:sz="4" w:space="0" w:color="auto"/>
              <w:right w:val="single" w:sz="4" w:space="0" w:color="auto"/>
            </w:tcBorders>
            <w:noWrap/>
            <w:vAlign w:val="bottom"/>
            <w:hideMark/>
          </w:tcPr>
          <w:p w14:paraId="144B8AA0" w14:textId="77777777" w:rsidR="00B350B3" w:rsidRPr="00D75891" w:rsidRDefault="00B350B3" w:rsidP="00460474">
            <w:pPr>
              <w:jc w:val="right"/>
              <w:rPr>
                <w:color w:val="000000"/>
              </w:rPr>
            </w:pPr>
            <w:r w:rsidRPr="00D75891">
              <w:rPr>
                <w:color w:val="000000"/>
              </w:rPr>
              <w:t>2052.896</w:t>
            </w:r>
          </w:p>
        </w:tc>
        <w:tc>
          <w:tcPr>
            <w:tcW w:w="786" w:type="pct"/>
            <w:tcBorders>
              <w:top w:val="nil"/>
              <w:left w:val="nil"/>
              <w:bottom w:val="single" w:sz="4" w:space="0" w:color="auto"/>
              <w:right w:val="single" w:sz="4" w:space="0" w:color="auto"/>
            </w:tcBorders>
            <w:noWrap/>
            <w:vAlign w:val="bottom"/>
            <w:hideMark/>
          </w:tcPr>
          <w:p w14:paraId="3111D0CD" w14:textId="77777777" w:rsidR="00B350B3" w:rsidRPr="00D75891" w:rsidRDefault="00B350B3" w:rsidP="00460474">
            <w:pPr>
              <w:jc w:val="right"/>
              <w:rPr>
                <w:rFonts w:eastAsia="Calibri"/>
              </w:rPr>
            </w:pPr>
            <w:r w:rsidRPr="00D75891">
              <w:rPr>
                <w:rFonts w:eastAsia="Calibri"/>
              </w:rPr>
              <w:t xml:space="preserve">4,683.93 </w:t>
            </w:r>
          </w:p>
        </w:tc>
        <w:tc>
          <w:tcPr>
            <w:tcW w:w="679" w:type="pct"/>
            <w:tcBorders>
              <w:top w:val="nil"/>
              <w:left w:val="nil"/>
              <w:bottom w:val="single" w:sz="4" w:space="0" w:color="auto"/>
              <w:right w:val="single" w:sz="4" w:space="0" w:color="auto"/>
            </w:tcBorders>
          </w:tcPr>
          <w:p w14:paraId="1384168D" w14:textId="77777777" w:rsidR="00B350B3" w:rsidRPr="00D75891" w:rsidRDefault="00B350B3" w:rsidP="00460474">
            <w:pPr>
              <w:jc w:val="right"/>
              <w:rPr>
                <w:color w:val="000000"/>
              </w:rPr>
            </w:pPr>
            <w:r w:rsidRPr="00D75891">
              <w:rPr>
                <w:color w:val="000000"/>
              </w:rPr>
              <w:t>2017.48</w:t>
            </w:r>
          </w:p>
        </w:tc>
      </w:tr>
    </w:tbl>
    <w:p w14:paraId="3E699CDA" w14:textId="77777777" w:rsidR="00B350B3" w:rsidRPr="00D75891" w:rsidRDefault="00B350B3" w:rsidP="00B350B3">
      <w:pPr>
        <w:pStyle w:val="NormalWeb"/>
        <w:spacing w:line="480" w:lineRule="auto"/>
        <w:rPr>
          <w:lang w:bidi="th-TH"/>
        </w:rPr>
      </w:pPr>
      <w:r w:rsidRPr="00D75891">
        <w:t xml:space="preserve">Source: Bank of Thailand, 2019 </w:t>
      </w:r>
    </w:p>
    <w:p w14:paraId="74B33753" w14:textId="77777777" w:rsidR="00B350B3" w:rsidRDefault="00B350B3" w:rsidP="00B350B3">
      <w:pPr>
        <w:spacing w:line="480" w:lineRule="auto"/>
        <w:jc w:val="both"/>
      </w:pPr>
    </w:p>
    <w:p w14:paraId="1A5E6D15" w14:textId="77777777" w:rsidR="00B350B3" w:rsidRPr="00D43CFA" w:rsidRDefault="00B350B3" w:rsidP="00B350B3">
      <w:pPr>
        <w:spacing w:line="480" w:lineRule="auto"/>
        <w:jc w:val="both"/>
        <w:rPr>
          <w:color w:val="000000" w:themeColor="text1"/>
        </w:rPr>
      </w:pPr>
    </w:p>
    <w:p w14:paraId="338B70E8" w14:textId="77777777" w:rsidR="00B350B3" w:rsidRPr="00C73780" w:rsidRDefault="00B350B3" w:rsidP="00562B17">
      <w:pPr>
        <w:pStyle w:val="Heading2"/>
      </w:pPr>
      <w:r w:rsidRPr="00C73780">
        <w:lastRenderedPageBreak/>
        <w:t>3.8 Corporate Tax</w:t>
      </w:r>
    </w:p>
    <w:p w14:paraId="0777498E" w14:textId="77777777" w:rsidR="00B350B3" w:rsidRPr="00C73780" w:rsidRDefault="00B350B3" w:rsidP="00B350B3">
      <w:pPr>
        <w:spacing w:line="480" w:lineRule="auto"/>
        <w:ind w:firstLine="720"/>
        <w:jc w:val="both"/>
        <w:rPr>
          <w:color w:val="000000" w:themeColor="text1"/>
          <w:lang w:bidi="th-TH"/>
        </w:rPr>
      </w:pPr>
      <w:r w:rsidRPr="00C73780">
        <w:rPr>
          <w:color w:val="000000" w:themeColor="text1"/>
          <w:lang w:bidi="th-TH"/>
        </w:rPr>
        <w:t xml:space="preserve"> Taxation harmonisation occurs when the state, which is a member of ASEAN, accepts that it will apply a similar tax contract, eradicating incentives for taxpayers to transit to a low tax jurisdiction from one with a high tax jurisdiction. For regional integration, harmonisation is a good model but generally its downfall is that it restricts the sovereignty of the state by limiting its capability to make their own decisions relating to tax rates to collect revenue and to develop other competitive strategies to compete with other countries’ strategies (Jogarajan et al., 2012). </w:t>
      </w:r>
    </w:p>
    <w:p w14:paraId="064D74D4" w14:textId="77777777" w:rsidR="00B350B3" w:rsidRPr="00C73780" w:rsidRDefault="00B350B3" w:rsidP="00B350B3">
      <w:pPr>
        <w:spacing w:line="480" w:lineRule="auto"/>
        <w:ind w:firstLine="720"/>
        <w:jc w:val="both"/>
        <w:rPr>
          <w:color w:val="000000" w:themeColor="text1"/>
          <w:lang w:bidi="th-TH"/>
        </w:rPr>
      </w:pPr>
      <w:r w:rsidRPr="00C73780">
        <w:rPr>
          <w:color w:val="000000" w:themeColor="text1"/>
          <w:lang w:bidi="th-TH"/>
        </w:rPr>
        <w:t xml:space="preserve">There are several studies that have examined the application of coordination and harmonisation in AEC. However, it has been suggested that for these policies to succeed there is a need for a paradigm transition in such a manner that the states who are member of ASEAN define and decide their own national strategies and policies. In the past, a similar problem has occurred in the "European Union (EU)", but their states were not able to adopt taxation harmonisation (Petri et al., 2012). </w:t>
      </w:r>
    </w:p>
    <w:p w14:paraId="64878AE2" w14:textId="77777777" w:rsidR="00B350B3" w:rsidRPr="00C73780" w:rsidRDefault="00B350B3" w:rsidP="00B350B3">
      <w:pPr>
        <w:spacing w:line="480" w:lineRule="auto"/>
        <w:ind w:firstLine="720"/>
        <w:jc w:val="both"/>
        <w:rPr>
          <w:color w:val="000000" w:themeColor="text1"/>
          <w:lang w:bidi="th-TH"/>
        </w:rPr>
      </w:pPr>
      <w:r w:rsidRPr="00C73780">
        <w:rPr>
          <w:color w:val="000000" w:themeColor="text1"/>
          <w:lang w:bidi="th-TH"/>
        </w:rPr>
        <w:t>Due to the absence of a taxation of harmonisation, tax becomes a differentiation point among member nations who challenge each other for foreign direct investment for their own country</w:t>
      </w:r>
      <w:r>
        <w:rPr>
          <w:color w:val="000000" w:themeColor="text1"/>
          <w:lang w:bidi="th-TH"/>
        </w:rPr>
        <w:t xml:space="preserve"> </w:t>
      </w:r>
      <w:r w:rsidRPr="00C73780">
        <w:rPr>
          <w:color w:val="000000" w:themeColor="text1"/>
          <w:lang w:bidi="th-TH"/>
        </w:rPr>
        <w:t>(Dee et al., 2011)</w:t>
      </w:r>
      <w:r>
        <w:rPr>
          <w:color w:val="000000" w:themeColor="text1"/>
          <w:lang w:bidi="th-TH"/>
        </w:rPr>
        <w:t>.</w:t>
      </w:r>
      <w:r w:rsidRPr="00C73780">
        <w:rPr>
          <w:color w:val="000000" w:themeColor="text1"/>
          <w:lang w:bidi="th-TH"/>
        </w:rPr>
        <w:t xml:space="preserve"> In addition to this, it has been observed that the ASEAN states have respond to retaliatory measures whenever another member country has attempted to undercut another country’s taxes to attract FDI to their country.  In ASEAN, the differential corporate tax rates have proved to be a challenge when different states charged different rates. This has proved to be a recurring challenge of the last fifteen years for the ASEAN members (Pomfret et al., 2013). </w:t>
      </w:r>
    </w:p>
    <w:p w14:paraId="3EE7DDD6" w14:textId="77777777" w:rsidR="00B350B3" w:rsidRPr="00C73780" w:rsidRDefault="00B350B3" w:rsidP="00B350B3">
      <w:pPr>
        <w:spacing w:line="480" w:lineRule="auto"/>
        <w:ind w:firstLine="720"/>
        <w:jc w:val="both"/>
        <w:rPr>
          <w:color w:val="000000" w:themeColor="text1"/>
          <w:lang w:bidi="th-TH"/>
        </w:rPr>
      </w:pPr>
      <w:r w:rsidRPr="00C73780">
        <w:rPr>
          <w:color w:val="000000" w:themeColor="text1"/>
          <w:lang w:bidi="th-TH"/>
        </w:rPr>
        <w:t xml:space="preserve">Moreover, it was evident that with the AEC Blueprint signing, there were member states  that have minimised their rates of corporate tax. Along with this, some nations also give </w:t>
      </w:r>
      <w:r w:rsidRPr="00C73780">
        <w:rPr>
          <w:color w:val="000000" w:themeColor="text1"/>
          <w:lang w:bidi="th-TH"/>
        </w:rPr>
        <w:lastRenderedPageBreak/>
        <w:t>corporate tax incentives, for example,</w:t>
      </w:r>
      <w:r>
        <w:rPr>
          <w:color w:val="000000" w:themeColor="text1"/>
          <w:lang w:bidi="th-TH"/>
        </w:rPr>
        <w:t xml:space="preserve"> </w:t>
      </w:r>
      <w:r w:rsidRPr="00C73780">
        <w:rPr>
          <w:color w:val="000000" w:themeColor="text1"/>
          <w:lang w:bidi="th-TH"/>
        </w:rPr>
        <w:t>a</w:t>
      </w:r>
      <w:r>
        <w:rPr>
          <w:color w:val="000000" w:themeColor="text1"/>
          <w:lang w:bidi="th-TH"/>
        </w:rPr>
        <w:t xml:space="preserve"> </w:t>
      </w:r>
      <w:r w:rsidRPr="00C73780">
        <w:rPr>
          <w:color w:val="000000" w:themeColor="text1"/>
          <w:lang w:bidi="th-TH"/>
        </w:rPr>
        <w:t>reduction</w:t>
      </w:r>
      <w:r>
        <w:rPr>
          <w:color w:val="000000" w:themeColor="text1"/>
          <w:lang w:bidi="th-TH"/>
        </w:rPr>
        <w:t xml:space="preserve"> in </w:t>
      </w:r>
      <w:r w:rsidRPr="00C73780">
        <w:rPr>
          <w:color w:val="000000" w:themeColor="text1"/>
          <w:lang w:bidi="th-TH"/>
        </w:rPr>
        <w:t>or exemptions from</w:t>
      </w:r>
      <w:r>
        <w:rPr>
          <w:color w:val="000000" w:themeColor="text1"/>
          <w:lang w:bidi="th-TH"/>
        </w:rPr>
        <w:t xml:space="preserve"> </w:t>
      </w:r>
      <w:r w:rsidRPr="00C73780">
        <w:rPr>
          <w:color w:val="000000" w:themeColor="text1"/>
          <w:lang w:bidi="th-TH"/>
        </w:rPr>
        <w:t xml:space="preserve">corporate tax for a specific time (Kibuta et al., 2011). </w:t>
      </w:r>
    </w:p>
    <w:p w14:paraId="60363D7F" w14:textId="77777777" w:rsidR="00B350B3" w:rsidRPr="00C73780" w:rsidRDefault="00B350B3" w:rsidP="00B350B3">
      <w:pPr>
        <w:spacing w:after="240" w:line="480" w:lineRule="auto"/>
        <w:jc w:val="both"/>
        <w:rPr>
          <w:color w:val="000000" w:themeColor="text1"/>
        </w:rPr>
      </w:pPr>
    </w:p>
    <w:p w14:paraId="1BE21A6A" w14:textId="77777777" w:rsidR="00B350B3" w:rsidRPr="00921BE8" w:rsidRDefault="00B350B3" w:rsidP="00562B17">
      <w:pPr>
        <w:pStyle w:val="Heading2"/>
      </w:pPr>
      <w:bookmarkStart w:id="28" w:name="_Toc21445676"/>
      <w:r>
        <w:t>3.9</w:t>
      </w:r>
      <w:r w:rsidRPr="00921BE8">
        <w:t xml:space="preserve"> Withholding Tax and D</w:t>
      </w:r>
      <w:bookmarkEnd w:id="28"/>
      <w:r>
        <w:t xml:space="preserve">ouble Taxation Treaties </w:t>
      </w:r>
    </w:p>
    <w:p w14:paraId="4C1C0FDA" w14:textId="77777777" w:rsidR="00B350B3" w:rsidRPr="007F694B" w:rsidRDefault="00B350B3" w:rsidP="00B350B3">
      <w:pPr>
        <w:spacing w:line="480" w:lineRule="auto"/>
        <w:ind w:firstLine="720"/>
        <w:jc w:val="both"/>
        <w:rPr>
          <w:lang w:bidi="th-TH"/>
        </w:rPr>
      </w:pPr>
      <w:r w:rsidRPr="007F694B">
        <w:rPr>
          <w:lang w:bidi="th-TH"/>
        </w:rPr>
        <w:t xml:space="preserve"> </w:t>
      </w:r>
      <w:r w:rsidRPr="00E22058">
        <w:rPr>
          <w:lang w:bidi="th-TH"/>
        </w:rPr>
        <w:t>By 2010, in the AEC Blueprint among the two direct stated tax, it was used to stimulate the completion of the network of DTTs between member nations.</w:t>
      </w:r>
      <w:r w:rsidRPr="007F694B">
        <w:rPr>
          <w:lang w:bidi="th-TH"/>
        </w:rPr>
        <w:t xml:space="preserve"> After the </w:t>
      </w:r>
      <w:r>
        <w:rPr>
          <w:lang w:bidi="th-TH"/>
        </w:rPr>
        <w:t>b</w:t>
      </w:r>
      <w:r w:rsidRPr="007F694B">
        <w:rPr>
          <w:lang w:bidi="th-TH"/>
        </w:rPr>
        <w:t xml:space="preserve">lueprint was </w:t>
      </w:r>
      <w:r>
        <w:rPr>
          <w:lang w:bidi="th-TH"/>
        </w:rPr>
        <w:t xml:space="preserve">agreed by the </w:t>
      </w:r>
      <w:r w:rsidRPr="00027345">
        <w:rPr>
          <w:lang w:bidi="th-TH"/>
        </w:rPr>
        <w:t>ASEAN</w:t>
      </w:r>
      <w:r>
        <w:rPr>
          <w:lang w:bidi="th-TH"/>
        </w:rPr>
        <w:t xml:space="preserve"> </w:t>
      </w:r>
      <w:r w:rsidRPr="00027345">
        <w:rPr>
          <w:lang w:bidi="th-TH"/>
        </w:rPr>
        <w:t>member hastily</w:t>
      </w:r>
      <w:r w:rsidRPr="007F694B">
        <w:rPr>
          <w:lang w:bidi="th-TH"/>
        </w:rPr>
        <w:t xml:space="preserve"> </w:t>
      </w:r>
      <w:r>
        <w:rPr>
          <w:lang w:bidi="th-TH"/>
        </w:rPr>
        <w:t xml:space="preserve">that included </w:t>
      </w:r>
      <w:r w:rsidRPr="007F694B">
        <w:rPr>
          <w:lang w:bidi="th-TH"/>
        </w:rPr>
        <w:t xml:space="preserve">modern treaty conditions </w:t>
      </w:r>
      <w:r>
        <w:rPr>
          <w:lang w:bidi="th-TH"/>
        </w:rPr>
        <w:t>retain competitive policies</w:t>
      </w:r>
      <w:r w:rsidRPr="007F694B">
        <w:rPr>
          <w:lang w:bidi="th-TH"/>
        </w:rPr>
        <w:t xml:space="preserve">. However, when the deadline of 2010 </w:t>
      </w:r>
      <w:r>
        <w:rPr>
          <w:lang w:bidi="th-TH"/>
        </w:rPr>
        <w:t>had</w:t>
      </w:r>
      <w:r w:rsidRPr="007F694B">
        <w:rPr>
          <w:lang w:bidi="th-TH"/>
        </w:rPr>
        <w:t xml:space="preserve"> passed, there were still some gaps in the coverage of </w:t>
      </w:r>
      <w:r>
        <w:rPr>
          <w:lang w:bidi="th-TH"/>
        </w:rPr>
        <w:t xml:space="preserve">the </w:t>
      </w:r>
      <w:r w:rsidRPr="007F694B">
        <w:rPr>
          <w:lang w:bidi="th-TH"/>
        </w:rPr>
        <w:t xml:space="preserve">treaty in the region. For example, </w:t>
      </w:r>
      <w:r>
        <w:rPr>
          <w:lang w:bidi="th-TH"/>
        </w:rPr>
        <w:t>a</w:t>
      </w:r>
      <w:r w:rsidRPr="007F694B">
        <w:rPr>
          <w:lang w:bidi="th-TH"/>
        </w:rPr>
        <w:t xml:space="preserve"> member of ASEAN, Cambodia, has to date no agreement in force despite it </w:t>
      </w:r>
      <w:r>
        <w:rPr>
          <w:lang w:bidi="th-TH"/>
        </w:rPr>
        <w:t>having been</w:t>
      </w:r>
      <w:r w:rsidRPr="007F694B">
        <w:rPr>
          <w:lang w:bidi="th-TH"/>
        </w:rPr>
        <w:t xml:space="preserve"> expected that it would </w:t>
      </w:r>
      <w:r>
        <w:rPr>
          <w:lang w:bidi="th-TH"/>
        </w:rPr>
        <w:t xml:space="preserve">comply with the treaty </w:t>
      </w:r>
      <w:r w:rsidRPr="007F694B">
        <w:rPr>
          <w:lang w:bidi="th-TH"/>
        </w:rPr>
        <w:t xml:space="preserve">before the target of </w:t>
      </w:r>
      <w:r>
        <w:rPr>
          <w:lang w:bidi="th-TH"/>
        </w:rPr>
        <w:t xml:space="preserve">the </w:t>
      </w:r>
      <w:r w:rsidRPr="007F694B">
        <w:rPr>
          <w:lang w:bidi="th-TH"/>
        </w:rPr>
        <w:t xml:space="preserve">AEC 2015 (Radu et al., 2012).  </w:t>
      </w:r>
      <w:r>
        <w:rPr>
          <w:lang w:bidi="th-TH"/>
        </w:rPr>
        <w:t xml:space="preserve">To facilitate free trade between states, there is a need to ensure that capital can freely move within the member states and legislation is in place to </w:t>
      </w:r>
      <w:r w:rsidRPr="007F694B">
        <w:rPr>
          <w:lang w:bidi="th-TH"/>
        </w:rPr>
        <w:t>eradicat</w:t>
      </w:r>
      <w:r>
        <w:rPr>
          <w:lang w:bidi="th-TH"/>
        </w:rPr>
        <w:t>e</w:t>
      </w:r>
      <w:r w:rsidRPr="007F694B">
        <w:rPr>
          <w:lang w:bidi="th-TH"/>
        </w:rPr>
        <w:t xml:space="preserve"> </w:t>
      </w:r>
      <w:r>
        <w:rPr>
          <w:lang w:bidi="th-TH"/>
        </w:rPr>
        <w:t>the</w:t>
      </w:r>
      <w:r w:rsidRPr="007F694B">
        <w:rPr>
          <w:lang w:bidi="th-TH"/>
        </w:rPr>
        <w:t xml:space="preserve"> withholding </w:t>
      </w:r>
      <w:r>
        <w:rPr>
          <w:lang w:bidi="th-TH"/>
        </w:rPr>
        <w:t xml:space="preserve">of </w:t>
      </w:r>
      <w:r w:rsidRPr="007F694B">
        <w:rPr>
          <w:lang w:bidi="th-TH"/>
        </w:rPr>
        <w:t xml:space="preserve">taxes. In the </w:t>
      </w:r>
      <w:r>
        <w:rPr>
          <w:lang w:bidi="th-TH"/>
        </w:rPr>
        <w:t>b</w:t>
      </w:r>
      <w:r w:rsidRPr="007F694B">
        <w:rPr>
          <w:lang w:bidi="th-TH"/>
        </w:rPr>
        <w:t xml:space="preserve">lueprint, </w:t>
      </w:r>
      <w:r>
        <w:rPr>
          <w:lang w:bidi="th-TH"/>
        </w:rPr>
        <w:t xml:space="preserve">the withholding of tax </w:t>
      </w:r>
      <w:r w:rsidRPr="007F694B">
        <w:rPr>
          <w:lang w:bidi="th-TH"/>
        </w:rPr>
        <w:t>was identified</w:t>
      </w:r>
      <w:r>
        <w:rPr>
          <w:lang w:bidi="th-TH"/>
        </w:rPr>
        <w:t xml:space="preserve"> as a barrier for the</w:t>
      </w:r>
      <w:r w:rsidRPr="007F694B">
        <w:rPr>
          <w:lang w:bidi="th-TH"/>
        </w:rPr>
        <w:t xml:space="preserve"> enlargement of the </w:t>
      </w:r>
      <w:r>
        <w:rPr>
          <w:lang w:bidi="th-TH"/>
        </w:rPr>
        <w:t xml:space="preserve">market and the efficient operation </w:t>
      </w:r>
      <w:r w:rsidRPr="00E22058">
        <w:rPr>
          <w:lang w:bidi="th-TH"/>
        </w:rPr>
        <w:t xml:space="preserve">of </w:t>
      </w:r>
      <w:r w:rsidRPr="008F5460">
        <w:rPr>
          <w:lang w:bidi="th-TH"/>
        </w:rPr>
        <w:t xml:space="preserve">the ASEAN </w:t>
      </w:r>
      <w:r w:rsidRPr="00E22058">
        <w:rPr>
          <w:lang w:bidi="th-TH"/>
        </w:rPr>
        <w:t xml:space="preserve">capital markets </w:t>
      </w:r>
      <w:r>
        <w:rPr>
          <w:lang w:bidi="th-TH"/>
        </w:rPr>
        <w:t xml:space="preserve">members to raise capital for investment </w:t>
      </w:r>
      <w:r w:rsidRPr="00E22058">
        <w:rPr>
          <w:lang w:bidi="th-TH"/>
        </w:rPr>
        <w:t>(Petri</w:t>
      </w:r>
      <w:r w:rsidRPr="007F694B">
        <w:rPr>
          <w:lang w:bidi="th-TH"/>
        </w:rPr>
        <w:t xml:space="preserve"> et al., 2012)</w:t>
      </w:r>
      <w:r>
        <w:rPr>
          <w:lang w:bidi="th-TH"/>
        </w:rPr>
        <w:t>.</w:t>
      </w:r>
    </w:p>
    <w:p w14:paraId="6B98F2A3" w14:textId="77777777" w:rsidR="00B350B3" w:rsidRDefault="00B350B3" w:rsidP="00B350B3">
      <w:pPr>
        <w:spacing w:line="480" w:lineRule="auto"/>
        <w:ind w:firstLine="720"/>
        <w:jc w:val="both"/>
        <w:rPr>
          <w:lang w:bidi="th-TH"/>
        </w:rPr>
      </w:pPr>
      <w:r w:rsidRPr="007F694B">
        <w:rPr>
          <w:lang w:bidi="th-TH"/>
        </w:rPr>
        <w:t xml:space="preserve"> The current</w:t>
      </w:r>
      <w:r>
        <w:rPr>
          <w:lang w:bidi="th-TH"/>
        </w:rPr>
        <w:t xml:space="preserve"> system that operates within the ASEAN area, </w:t>
      </w:r>
      <w:r w:rsidRPr="007F694B">
        <w:rPr>
          <w:lang w:bidi="th-TH"/>
        </w:rPr>
        <w:t xml:space="preserve">somewhat discourages trade among the states rather </w:t>
      </w:r>
      <w:r>
        <w:rPr>
          <w:lang w:bidi="th-TH"/>
        </w:rPr>
        <w:t>than enhancing</w:t>
      </w:r>
      <w:r w:rsidRPr="007F694B">
        <w:rPr>
          <w:lang w:bidi="th-TH"/>
        </w:rPr>
        <w:t xml:space="preserve"> the</w:t>
      </w:r>
      <w:r>
        <w:rPr>
          <w:lang w:bidi="th-TH"/>
        </w:rPr>
        <w:t xml:space="preserve"> free</w:t>
      </w:r>
      <w:r w:rsidRPr="007F694B">
        <w:rPr>
          <w:lang w:bidi="th-TH"/>
        </w:rPr>
        <w:t xml:space="preserve"> movement of</w:t>
      </w:r>
      <w:r>
        <w:rPr>
          <w:lang w:bidi="th-TH"/>
        </w:rPr>
        <w:t xml:space="preserve"> trade across </w:t>
      </w:r>
      <w:r w:rsidRPr="007F694B">
        <w:rPr>
          <w:lang w:bidi="th-TH"/>
        </w:rPr>
        <w:t xml:space="preserve">countries which are offshore where bilateral contracts or </w:t>
      </w:r>
      <w:r w:rsidRPr="00E22058">
        <w:rPr>
          <w:lang w:bidi="th-TH"/>
        </w:rPr>
        <w:t xml:space="preserve">agreement are in place. Moreover, the presence of the tax treaties’ terms are more favourable for trading externally </w:t>
      </w:r>
      <w:r w:rsidRPr="008F5460">
        <w:rPr>
          <w:lang w:bidi="th-TH"/>
        </w:rPr>
        <w:t xml:space="preserve">but this did not affect </w:t>
      </w:r>
      <w:r w:rsidRPr="00E22058">
        <w:rPr>
          <w:lang w:bidi="th-TH"/>
        </w:rPr>
        <w:t>intra-ASEAN trade. In the pas</w:t>
      </w:r>
      <w:r w:rsidRPr="007F694B">
        <w:rPr>
          <w:lang w:bidi="th-TH"/>
        </w:rPr>
        <w:t>t, the intra-ASEAN trade was almost 25 per cent of the whole trade-in the ASEAN (Petri et al., 2012). Due to necessity, the ASEAN had to focus</w:t>
      </w:r>
      <w:r>
        <w:rPr>
          <w:lang w:bidi="th-TH"/>
        </w:rPr>
        <w:t xml:space="preserve"> on </w:t>
      </w:r>
      <w:r w:rsidRPr="007F694B">
        <w:rPr>
          <w:lang w:bidi="th-TH"/>
        </w:rPr>
        <w:t>outward</w:t>
      </w:r>
      <w:r>
        <w:rPr>
          <w:lang w:bidi="th-TH"/>
        </w:rPr>
        <w:t xml:space="preserve"> trade. However, </w:t>
      </w:r>
      <w:r w:rsidRPr="007F694B">
        <w:rPr>
          <w:lang w:bidi="th-TH"/>
        </w:rPr>
        <w:t>by 2015</w:t>
      </w:r>
      <w:r>
        <w:rPr>
          <w:lang w:bidi="th-TH"/>
        </w:rPr>
        <w:t xml:space="preserve">, the ASEAN members </w:t>
      </w:r>
      <w:r w:rsidRPr="007F694B">
        <w:rPr>
          <w:lang w:bidi="th-TH"/>
        </w:rPr>
        <w:t xml:space="preserve">decided to unlock additional opportunities and generate incentives from </w:t>
      </w:r>
      <w:r>
        <w:rPr>
          <w:lang w:bidi="th-TH"/>
        </w:rPr>
        <w:t xml:space="preserve">within the </w:t>
      </w:r>
      <w:r w:rsidRPr="007F694B">
        <w:rPr>
          <w:lang w:bidi="th-TH"/>
        </w:rPr>
        <w:t>region</w:t>
      </w:r>
      <w:r>
        <w:rPr>
          <w:lang w:bidi="th-TH"/>
        </w:rPr>
        <w:t xml:space="preserve"> to increase </w:t>
      </w:r>
      <w:r w:rsidRPr="007F694B">
        <w:rPr>
          <w:lang w:bidi="th-TH"/>
        </w:rPr>
        <w:t>trading by making it</w:t>
      </w:r>
      <w:r>
        <w:rPr>
          <w:lang w:bidi="th-TH"/>
        </w:rPr>
        <w:t xml:space="preserve"> easier to trade between members</w:t>
      </w:r>
      <w:r w:rsidRPr="007F694B">
        <w:rPr>
          <w:lang w:bidi="th-TH"/>
        </w:rPr>
        <w:t>. In addition</w:t>
      </w:r>
      <w:r>
        <w:rPr>
          <w:lang w:bidi="th-TH"/>
        </w:rPr>
        <w:t>,</w:t>
      </w:r>
      <w:r w:rsidRPr="007F694B">
        <w:rPr>
          <w:lang w:bidi="th-TH"/>
        </w:rPr>
        <w:t xml:space="preserve"> to accomplishing integration </w:t>
      </w:r>
      <w:r>
        <w:rPr>
          <w:lang w:bidi="th-TH"/>
        </w:rPr>
        <w:t xml:space="preserve">and efficient use of resources, </w:t>
      </w:r>
      <w:r w:rsidRPr="007F694B">
        <w:rPr>
          <w:lang w:bidi="th-TH"/>
        </w:rPr>
        <w:t xml:space="preserve">a </w:t>
      </w:r>
      <w:r w:rsidRPr="007F694B">
        <w:rPr>
          <w:lang w:bidi="th-TH"/>
        </w:rPr>
        <w:lastRenderedPageBreak/>
        <w:t>multilateral treaty between ASEAN countries</w:t>
      </w:r>
      <w:r>
        <w:rPr>
          <w:lang w:bidi="th-TH"/>
        </w:rPr>
        <w:t xml:space="preserve"> was agreed</w:t>
      </w:r>
      <w:r w:rsidRPr="007F694B">
        <w:rPr>
          <w:lang w:bidi="th-TH"/>
        </w:rPr>
        <w:t xml:space="preserve">. With the help of reducing gaps in the network of the ASEAN treaty, it has been predicted that the region will be able to sustain intra-ASEAN trade (Sauvant et al., 2009). </w:t>
      </w:r>
    </w:p>
    <w:p w14:paraId="65A14C40" w14:textId="77777777" w:rsidR="00B350B3" w:rsidRDefault="00B350B3" w:rsidP="00B350B3">
      <w:pPr>
        <w:spacing w:line="480" w:lineRule="auto"/>
        <w:ind w:firstLine="720"/>
        <w:jc w:val="both"/>
        <w:rPr>
          <w:lang w:bidi="th-TH"/>
        </w:rPr>
      </w:pPr>
    </w:p>
    <w:p w14:paraId="77F728F6" w14:textId="77777777" w:rsidR="00B350B3" w:rsidRPr="00943AA2" w:rsidRDefault="00B350B3" w:rsidP="00562B17">
      <w:pPr>
        <w:pStyle w:val="Heading2"/>
      </w:pPr>
      <w:bookmarkStart w:id="29" w:name="_Toc21445698"/>
      <w:r>
        <w:t>3.10</w:t>
      </w:r>
      <w:r w:rsidRPr="00943AA2">
        <w:t xml:space="preserve"> Corporate Dividends and Tax Income</w:t>
      </w:r>
      <w:bookmarkEnd w:id="29"/>
    </w:p>
    <w:p w14:paraId="5FEB4CEB" w14:textId="77777777" w:rsidR="00B350B3" w:rsidRPr="007F694B" w:rsidRDefault="00B350B3" w:rsidP="00B350B3">
      <w:pPr>
        <w:spacing w:line="480" w:lineRule="auto"/>
        <w:jc w:val="both"/>
      </w:pPr>
      <w:r w:rsidRPr="007F694B">
        <w:tab/>
        <w:t>Income generated by direct and indirect taxation in Thailand accounted for most of its revenue in the decade between 1995 – 2004, including taxation from trade tariffs. More than sixty per cent of Thailand’s national revenue was from tax incomes. This can be a major factor in deciding whether a nation fully implements incentives to reduce withholding tax upon corporate dividend payments which in turn results in a positive FDI flow</w:t>
      </w:r>
      <w:r>
        <w:t>. B</w:t>
      </w:r>
      <w:r w:rsidRPr="007F694B">
        <w:t xml:space="preserve">ut at the same time </w:t>
      </w:r>
      <w:r>
        <w:t xml:space="preserve">it </w:t>
      </w:r>
      <w:r w:rsidRPr="007F694B">
        <w:t xml:space="preserve">is a relatively risky endeavour, especially for smaller and developing countries as low interest in foreign investment and an exemption on tax revenue on top, could lead to a major economic disaster </w:t>
      </w:r>
      <w:r>
        <w:t xml:space="preserve">where capital outflow leads to currency depreciation and uncertainty </w:t>
      </w:r>
      <w:r w:rsidRPr="007F694B">
        <w:t>(Phongpaichit</w:t>
      </w:r>
      <w:r>
        <w:t>,</w:t>
      </w:r>
      <w:r w:rsidRPr="007F694B">
        <w:t xml:space="preserve"> 2007)</w:t>
      </w:r>
      <w:r>
        <w:t>.</w:t>
      </w:r>
    </w:p>
    <w:p w14:paraId="60F2AE68" w14:textId="77777777" w:rsidR="00B350B3" w:rsidRDefault="00B350B3" w:rsidP="00B350B3">
      <w:pPr>
        <w:spacing w:line="480" w:lineRule="auto"/>
        <w:ind w:firstLine="720"/>
        <w:jc w:val="both"/>
      </w:pPr>
      <w:r w:rsidRPr="007F694B">
        <w:t xml:space="preserve">However, when </w:t>
      </w:r>
      <w:r>
        <w:t xml:space="preserve">the local population </w:t>
      </w:r>
      <w:r w:rsidRPr="007F694B">
        <w:t>hold</w:t>
      </w:r>
      <w:r>
        <w:t xml:space="preserve"> </w:t>
      </w:r>
      <w:r w:rsidRPr="007F694B">
        <w:t>stock in foreign firms, the return from investment can be in the term</w:t>
      </w:r>
      <w:r>
        <w:t>s</w:t>
      </w:r>
      <w:r w:rsidRPr="007F694B">
        <w:t xml:space="preserve"> of dividend</w:t>
      </w:r>
      <w:r>
        <w:t xml:space="preserve">. The </w:t>
      </w:r>
      <w:r w:rsidRPr="007F694B">
        <w:t xml:space="preserve">investors will have </w:t>
      </w:r>
      <w:r>
        <w:t xml:space="preserve">an </w:t>
      </w:r>
      <w:r w:rsidRPr="007F694B">
        <w:t xml:space="preserve">obligation to pay tax on their income in both </w:t>
      </w:r>
      <w:r>
        <w:t xml:space="preserve">the </w:t>
      </w:r>
      <w:r w:rsidRPr="007F694B">
        <w:t xml:space="preserve">home country and </w:t>
      </w:r>
      <w:r>
        <w:t xml:space="preserve">the </w:t>
      </w:r>
      <w:r w:rsidRPr="007F694B">
        <w:t xml:space="preserve">host country. When the Thai investors go to invest in other ASEAN member countries or other member’s countries make </w:t>
      </w:r>
      <w:r>
        <w:t xml:space="preserve">an </w:t>
      </w:r>
      <w:r w:rsidRPr="007F694B">
        <w:t>investment in Thailand, the return f</w:t>
      </w:r>
      <w:r>
        <w:t>rom the</w:t>
      </w:r>
      <w:r w:rsidRPr="007F694B">
        <w:t xml:space="preserve"> investment can be profits, interest or dividend. Based on </w:t>
      </w:r>
      <w:r>
        <w:t xml:space="preserve">this </w:t>
      </w:r>
      <w:r w:rsidRPr="007F694B">
        <w:t>research</w:t>
      </w:r>
      <w:r>
        <w:t>,</w:t>
      </w:r>
      <w:r w:rsidRPr="007F694B">
        <w:t xml:space="preserve"> the researcher will </w:t>
      </w:r>
      <w:r>
        <w:t xml:space="preserve">evaluate the treatment of the </w:t>
      </w:r>
      <w:r w:rsidRPr="007F694B">
        <w:t xml:space="preserve">dividend </w:t>
      </w:r>
      <w:r>
        <w:t xml:space="preserve">within </w:t>
      </w:r>
      <w:r w:rsidRPr="007F694B">
        <w:t xml:space="preserve">the ASEAN </w:t>
      </w:r>
      <w:r>
        <w:t>region and how the</w:t>
      </w:r>
      <w:r w:rsidRPr="007F694B">
        <w:t xml:space="preserve"> dividend tax</w:t>
      </w:r>
      <w:r>
        <w:t xml:space="preserve"> is dealt with</w:t>
      </w:r>
      <w:r w:rsidRPr="007F694B">
        <w:t xml:space="preserve"> among</w:t>
      </w:r>
      <w:r>
        <w:t>st</w:t>
      </w:r>
      <w:r w:rsidRPr="007F694B">
        <w:t xml:space="preserve"> member countries. There are five countries</w:t>
      </w:r>
      <w:r>
        <w:t xml:space="preserve"> which </w:t>
      </w:r>
      <w:r w:rsidRPr="007F694B">
        <w:t xml:space="preserve"> are Cambodia, Indonesia, Laos, Philippines and Thailand </w:t>
      </w:r>
      <w:r w:rsidRPr="006E1E5B">
        <w:t>which have been withholding</w:t>
      </w:r>
      <w:r w:rsidRPr="007F694B">
        <w:t xml:space="preserve"> tax on dividend income and another five countries that are Brunei, Malaysia, Myanmar, </w:t>
      </w:r>
      <w:r w:rsidRPr="0050710A">
        <w:t xml:space="preserve">Singapore and Vietnam that do not  withhold tax on dividend to ASEAN members. Thailand </w:t>
      </w:r>
      <w:r w:rsidRPr="0050710A">
        <w:lastRenderedPageBreak/>
        <w:t xml:space="preserve">collects withholding tax at the rate of 10%, if other ASEAN members </w:t>
      </w:r>
      <w:r w:rsidRPr="008F5460">
        <w:t>fail</w:t>
      </w:r>
      <w:r w:rsidRPr="0050710A">
        <w:t xml:space="preserve"> to charge a similar rate then it makes Thailand uncompetitive for FDI. This thus,</w:t>
      </w:r>
      <w:r w:rsidRPr="007F694B">
        <w:t xml:space="preserve"> </w:t>
      </w:r>
      <w:r>
        <w:t xml:space="preserve">disadvantages </w:t>
      </w:r>
      <w:r w:rsidRPr="007F694B">
        <w:t xml:space="preserve">Thailand </w:t>
      </w:r>
      <w:r>
        <w:t>as this tax burden will be considered negatively by the investors.</w:t>
      </w:r>
      <w:r w:rsidRPr="007F694B">
        <w:t xml:space="preserve"> </w:t>
      </w:r>
    </w:p>
    <w:p w14:paraId="5919C038" w14:textId="77777777" w:rsidR="00B350B3" w:rsidRDefault="00B350B3" w:rsidP="00B350B3">
      <w:pPr>
        <w:spacing w:line="480" w:lineRule="auto"/>
        <w:ind w:firstLine="720"/>
        <w:jc w:val="both"/>
      </w:pPr>
    </w:p>
    <w:tbl>
      <w:tblPr>
        <w:tblpPr w:leftFromText="180" w:rightFromText="180" w:vertAnchor="page" w:horzAnchor="margin" w:tblpXSpec="center" w:tblpY="4441"/>
        <w:tblW w:w="0" w:type="auto"/>
        <w:tblLook w:val="04A0" w:firstRow="1" w:lastRow="0" w:firstColumn="1" w:lastColumn="0" w:noHBand="0" w:noVBand="1"/>
      </w:tblPr>
      <w:tblGrid>
        <w:gridCol w:w="4151"/>
        <w:gridCol w:w="4151"/>
      </w:tblGrid>
      <w:tr w:rsidR="00B350B3" w:rsidRPr="007F694B" w14:paraId="25F1E7B1" w14:textId="77777777" w:rsidTr="00460474">
        <w:tc>
          <w:tcPr>
            <w:tcW w:w="4151"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4BF00886" w14:textId="77777777" w:rsidR="00B350B3" w:rsidRPr="00976BB1" w:rsidRDefault="00B350B3" w:rsidP="00460474">
            <w:pPr>
              <w:spacing w:line="480" w:lineRule="auto"/>
              <w:jc w:val="both"/>
              <w:rPr>
                <w:bCs/>
              </w:rPr>
            </w:pPr>
            <w:r w:rsidRPr="00976BB1">
              <w:rPr>
                <w:bCs/>
              </w:rPr>
              <w:t>ASEAN Countries</w:t>
            </w:r>
          </w:p>
        </w:tc>
        <w:tc>
          <w:tcPr>
            <w:tcW w:w="4151"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283D0E6" w14:textId="77777777" w:rsidR="00B350B3" w:rsidRPr="00976BB1" w:rsidRDefault="00B350B3" w:rsidP="00460474">
            <w:pPr>
              <w:spacing w:line="480" w:lineRule="auto"/>
              <w:jc w:val="both"/>
              <w:rPr>
                <w:bCs/>
              </w:rPr>
            </w:pPr>
            <w:r w:rsidRPr="00976BB1">
              <w:rPr>
                <w:bCs/>
              </w:rPr>
              <w:t>Dividend Rates</w:t>
            </w:r>
          </w:p>
        </w:tc>
      </w:tr>
      <w:tr w:rsidR="00B350B3" w:rsidRPr="007F694B" w14:paraId="2346DB9B"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4C522680" w14:textId="77777777" w:rsidR="00B350B3" w:rsidRPr="007F694B" w:rsidRDefault="00B350B3" w:rsidP="00460474">
            <w:pPr>
              <w:spacing w:line="480" w:lineRule="auto"/>
              <w:jc w:val="both"/>
            </w:pPr>
            <w:r w:rsidRPr="007F694B">
              <w:t>Brunei</w:t>
            </w:r>
          </w:p>
        </w:tc>
        <w:tc>
          <w:tcPr>
            <w:tcW w:w="4151" w:type="dxa"/>
            <w:tcBorders>
              <w:top w:val="single" w:sz="4" w:space="0" w:color="auto"/>
              <w:left w:val="single" w:sz="4" w:space="0" w:color="auto"/>
              <w:bottom w:val="single" w:sz="4" w:space="0" w:color="auto"/>
              <w:right w:val="single" w:sz="4" w:space="0" w:color="auto"/>
            </w:tcBorders>
            <w:hideMark/>
          </w:tcPr>
          <w:p w14:paraId="069BD4FF" w14:textId="77777777" w:rsidR="00B350B3" w:rsidRPr="007F694B" w:rsidRDefault="00B350B3" w:rsidP="00460474">
            <w:pPr>
              <w:spacing w:line="480" w:lineRule="auto"/>
              <w:jc w:val="both"/>
            </w:pPr>
            <w:r w:rsidRPr="007F694B">
              <w:t>-</w:t>
            </w:r>
          </w:p>
        </w:tc>
      </w:tr>
      <w:tr w:rsidR="00B350B3" w:rsidRPr="007F694B" w14:paraId="5FDC283B"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7063A026" w14:textId="77777777" w:rsidR="00B350B3" w:rsidRPr="007F694B" w:rsidRDefault="00B350B3" w:rsidP="00460474">
            <w:pPr>
              <w:spacing w:line="480" w:lineRule="auto"/>
              <w:jc w:val="both"/>
            </w:pPr>
            <w:r w:rsidRPr="007F694B">
              <w:t>Cambodia</w:t>
            </w:r>
          </w:p>
        </w:tc>
        <w:tc>
          <w:tcPr>
            <w:tcW w:w="4151" w:type="dxa"/>
            <w:tcBorders>
              <w:top w:val="single" w:sz="4" w:space="0" w:color="auto"/>
              <w:left w:val="single" w:sz="4" w:space="0" w:color="auto"/>
              <w:bottom w:val="single" w:sz="4" w:space="0" w:color="auto"/>
              <w:right w:val="single" w:sz="4" w:space="0" w:color="auto"/>
            </w:tcBorders>
            <w:hideMark/>
          </w:tcPr>
          <w:p w14:paraId="3903BFA6" w14:textId="77777777" w:rsidR="00B350B3" w:rsidRPr="007F694B" w:rsidRDefault="00B350B3" w:rsidP="00460474">
            <w:pPr>
              <w:spacing w:line="480" w:lineRule="auto"/>
              <w:jc w:val="both"/>
            </w:pPr>
            <w:r w:rsidRPr="007F694B">
              <w:t>14%</w:t>
            </w:r>
          </w:p>
        </w:tc>
      </w:tr>
      <w:tr w:rsidR="00B350B3" w:rsidRPr="007F694B" w14:paraId="55DC1355"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1C0052FA" w14:textId="77777777" w:rsidR="00B350B3" w:rsidRPr="007F694B" w:rsidRDefault="00B350B3" w:rsidP="00460474">
            <w:pPr>
              <w:spacing w:line="480" w:lineRule="auto"/>
              <w:jc w:val="both"/>
            </w:pPr>
            <w:r w:rsidRPr="007F694B">
              <w:t>Indonesia</w:t>
            </w:r>
          </w:p>
        </w:tc>
        <w:tc>
          <w:tcPr>
            <w:tcW w:w="4151" w:type="dxa"/>
            <w:tcBorders>
              <w:top w:val="single" w:sz="4" w:space="0" w:color="auto"/>
              <w:left w:val="single" w:sz="4" w:space="0" w:color="auto"/>
              <w:bottom w:val="single" w:sz="4" w:space="0" w:color="auto"/>
              <w:right w:val="single" w:sz="4" w:space="0" w:color="auto"/>
            </w:tcBorders>
            <w:hideMark/>
          </w:tcPr>
          <w:p w14:paraId="537BF7BE" w14:textId="77777777" w:rsidR="00B350B3" w:rsidRPr="007F694B" w:rsidRDefault="00B350B3" w:rsidP="00460474">
            <w:pPr>
              <w:spacing w:line="480" w:lineRule="auto"/>
              <w:jc w:val="both"/>
            </w:pPr>
            <w:r w:rsidRPr="007F694B">
              <w:t>20% or 15%*</w:t>
            </w:r>
          </w:p>
        </w:tc>
      </w:tr>
      <w:tr w:rsidR="00B350B3" w:rsidRPr="007F694B" w14:paraId="283807DF"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76DE7F83" w14:textId="77777777" w:rsidR="00B350B3" w:rsidRPr="007F694B" w:rsidRDefault="00B350B3" w:rsidP="00460474">
            <w:pPr>
              <w:spacing w:line="480" w:lineRule="auto"/>
              <w:jc w:val="both"/>
            </w:pPr>
            <w:r w:rsidRPr="007F694B">
              <w:t>Laos</w:t>
            </w:r>
          </w:p>
        </w:tc>
        <w:tc>
          <w:tcPr>
            <w:tcW w:w="4151" w:type="dxa"/>
            <w:tcBorders>
              <w:top w:val="single" w:sz="4" w:space="0" w:color="auto"/>
              <w:left w:val="single" w:sz="4" w:space="0" w:color="auto"/>
              <w:bottom w:val="single" w:sz="4" w:space="0" w:color="auto"/>
              <w:right w:val="single" w:sz="4" w:space="0" w:color="auto"/>
            </w:tcBorders>
            <w:hideMark/>
          </w:tcPr>
          <w:p w14:paraId="50CECA69" w14:textId="77777777" w:rsidR="00B350B3" w:rsidRPr="007F694B" w:rsidRDefault="00B350B3" w:rsidP="00460474">
            <w:pPr>
              <w:spacing w:line="480" w:lineRule="auto"/>
              <w:jc w:val="both"/>
            </w:pPr>
            <w:r w:rsidRPr="007F694B">
              <w:t>10%</w:t>
            </w:r>
          </w:p>
        </w:tc>
      </w:tr>
      <w:tr w:rsidR="00B350B3" w:rsidRPr="007F694B" w14:paraId="48E85E82"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0892B4CE" w14:textId="77777777" w:rsidR="00B350B3" w:rsidRPr="007F694B" w:rsidRDefault="00B350B3" w:rsidP="00460474">
            <w:pPr>
              <w:spacing w:line="480" w:lineRule="auto"/>
              <w:jc w:val="both"/>
            </w:pPr>
            <w:r w:rsidRPr="007F694B">
              <w:t>Malaysia</w:t>
            </w:r>
          </w:p>
        </w:tc>
        <w:tc>
          <w:tcPr>
            <w:tcW w:w="4151" w:type="dxa"/>
            <w:tcBorders>
              <w:top w:val="single" w:sz="4" w:space="0" w:color="auto"/>
              <w:left w:val="single" w:sz="4" w:space="0" w:color="auto"/>
              <w:bottom w:val="single" w:sz="4" w:space="0" w:color="auto"/>
              <w:right w:val="single" w:sz="4" w:space="0" w:color="auto"/>
            </w:tcBorders>
            <w:hideMark/>
          </w:tcPr>
          <w:p w14:paraId="7F2EFE8D" w14:textId="77777777" w:rsidR="00B350B3" w:rsidRPr="007F694B" w:rsidRDefault="00B350B3" w:rsidP="00460474">
            <w:pPr>
              <w:spacing w:line="480" w:lineRule="auto"/>
              <w:jc w:val="both"/>
            </w:pPr>
            <w:r w:rsidRPr="007F694B">
              <w:t>0%</w:t>
            </w:r>
          </w:p>
        </w:tc>
      </w:tr>
      <w:tr w:rsidR="00B350B3" w:rsidRPr="007F694B" w14:paraId="25E2209A"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157E81AA" w14:textId="77777777" w:rsidR="00B350B3" w:rsidRPr="007F694B" w:rsidRDefault="00B350B3" w:rsidP="00460474">
            <w:pPr>
              <w:spacing w:line="480" w:lineRule="auto"/>
              <w:jc w:val="both"/>
            </w:pPr>
            <w:r w:rsidRPr="007F694B">
              <w:t>Myanmar</w:t>
            </w:r>
          </w:p>
        </w:tc>
        <w:tc>
          <w:tcPr>
            <w:tcW w:w="4151" w:type="dxa"/>
            <w:tcBorders>
              <w:top w:val="single" w:sz="4" w:space="0" w:color="auto"/>
              <w:left w:val="single" w:sz="4" w:space="0" w:color="auto"/>
              <w:bottom w:val="single" w:sz="4" w:space="0" w:color="auto"/>
              <w:right w:val="single" w:sz="4" w:space="0" w:color="auto"/>
            </w:tcBorders>
            <w:hideMark/>
          </w:tcPr>
          <w:p w14:paraId="31410178" w14:textId="77777777" w:rsidR="00B350B3" w:rsidRPr="007F694B" w:rsidRDefault="00B350B3" w:rsidP="00460474">
            <w:pPr>
              <w:spacing w:line="480" w:lineRule="auto"/>
              <w:jc w:val="both"/>
            </w:pPr>
            <w:r w:rsidRPr="007F694B">
              <w:t>0%</w:t>
            </w:r>
          </w:p>
        </w:tc>
      </w:tr>
      <w:tr w:rsidR="00B350B3" w:rsidRPr="007F694B" w14:paraId="7F895F95"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6F097CC6" w14:textId="77777777" w:rsidR="00B350B3" w:rsidRPr="007F694B" w:rsidRDefault="00B350B3" w:rsidP="00460474">
            <w:pPr>
              <w:spacing w:line="480" w:lineRule="auto"/>
              <w:jc w:val="both"/>
            </w:pPr>
            <w:r w:rsidRPr="007F694B">
              <w:t xml:space="preserve">Philippines </w:t>
            </w:r>
          </w:p>
        </w:tc>
        <w:tc>
          <w:tcPr>
            <w:tcW w:w="4151" w:type="dxa"/>
            <w:tcBorders>
              <w:top w:val="single" w:sz="4" w:space="0" w:color="auto"/>
              <w:left w:val="single" w:sz="4" w:space="0" w:color="auto"/>
              <w:bottom w:val="single" w:sz="4" w:space="0" w:color="auto"/>
              <w:right w:val="single" w:sz="4" w:space="0" w:color="auto"/>
            </w:tcBorders>
            <w:hideMark/>
          </w:tcPr>
          <w:p w14:paraId="5A04A70C" w14:textId="77777777" w:rsidR="00B350B3" w:rsidRPr="007F694B" w:rsidRDefault="00B350B3" w:rsidP="00460474">
            <w:pPr>
              <w:spacing w:line="480" w:lineRule="auto"/>
              <w:jc w:val="both"/>
            </w:pPr>
            <w:r w:rsidRPr="007F694B">
              <w:t>15%</w:t>
            </w:r>
          </w:p>
        </w:tc>
      </w:tr>
      <w:tr w:rsidR="00B350B3" w:rsidRPr="007F694B" w14:paraId="65969044"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5424CA5E" w14:textId="77777777" w:rsidR="00B350B3" w:rsidRPr="007F694B" w:rsidRDefault="00B350B3" w:rsidP="00460474">
            <w:pPr>
              <w:spacing w:line="480" w:lineRule="auto"/>
              <w:jc w:val="both"/>
            </w:pPr>
            <w:r w:rsidRPr="007F694B">
              <w:t>Singapore</w:t>
            </w:r>
          </w:p>
        </w:tc>
        <w:tc>
          <w:tcPr>
            <w:tcW w:w="4151" w:type="dxa"/>
            <w:tcBorders>
              <w:top w:val="single" w:sz="4" w:space="0" w:color="auto"/>
              <w:left w:val="single" w:sz="4" w:space="0" w:color="auto"/>
              <w:bottom w:val="single" w:sz="4" w:space="0" w:color="auto"/>
              <w:right w:val="single" w:sz="4" w:space="0" w:color="auto"/>
            </w:tcBorders>
            <w:hideMark/>
          </w:tcPr>
          <w:p w14:paraId="22746013" w14:textId="77777777" w:rsidR="00B350B3" w:rsidRPr="007F694B" w:rsidRDefault="00B350B3" w:rsidP="00460474">
            <w:pPr>
              <w:spacing w:line="480" w:lineRule="auto"/>
              <w:jc w:val="both"/>
            </w:pPr>
            <w:r w:rsidRPr="007F694B">
              <w:t>0%</w:t>
            </w:r>
          </w:p>
        </w:tc>
      </w:tr>
      <w:tr w:rsidR="00B350B3" w:rsidRPr="007F694B" w14:paraId="6286329E"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5C2978F6" w14:textId="77777777" w:rsidR="00B350B3" w:rsidRPr="007F694B" w:rsidRDefault="00B350B3" w:rsidP="00460474">
            <w:pPr>
              <w:spacing w:line="480" w:lineRule="auto"/>
              <w:jc w:val="both"/>
            </w:pPr>
            <w:r w:rsidRPr="007F694B">
              <w:t xml:space="preserve">Thailand </w:t>
            </w:r>
          </w:p>
        </w:tc>
        <w:tc>
          <w:tcPr>
            <w:tcW w:w="4151" w:type="dxa"/>
            <w:tcBorders>
              <w:top w:val="single" w:sz="4" w:space="0" w:color="auto"/>
              <w:left w:val="single" w:sz="4" w:space="0" w:color="auto"/>
              <w:bottom w:val="single" w:sz="4" w:space="0" w:color="auto"/>
              <w:right w:val="single" w:sz="4" w:space="0" w:color="auto"/>
            </w:tcBorders>
            <w:hideMark/>
          </w:tcPr>
          <w:p w14:paraId="3E1263A9" w14:textId="77777777" w:rsidR="00B350B3" w:rsidRPr="007F694B" w:rsidRDefault="00B350B3" w:rsidP="00460474">
            <w:pPr>
              <w:spacing w:line="480" w:lineRule="auto"/>
              <w:jc w:val="both"/>
            </w:pPr>
            <w:r w:rsidRPr="007F694B">
              <w:t>10%</w:t>
            </w:r>
          </w:p>
        </w:tc>
      </w:tr>
      <w:tr w:rsidR="00B350B3" w:rsidRPr="007F694B" w14:paraId="35CAF7B4" w14:textId="77777777" w:rsidTr="00460474">
        <w:tc>
          <w:tcPr>
            <w:tcW w:w="4151" w:type="dxa"/>
            <w:tcBorders>
              <w:top w:val="single" w:sz="4" w:space="0" w:color="auto"/>
              <w:left w:val="single" w:sz="4" w:space="0" w:color="auto"/>
              <w:bottom w:val="single" w:sz="4" w:space="0" w:color="auto"/>
              <w:right w:val="single" w:sz="4" w:space="0" w:color="auto"/>
            </w:tcBorders>
            <w:hideMark/>
          </w:tcPr>
          <w:p w14:paraId="5150CAA3" w14:textId="77777777" w:rsidR="00B350B3" w:rsidRPr="007F694B" w:rsidRDefault="00B350B3" w:rsidP="00460474">
            <w:pPr>
              <w:spacing w:line="480" w:lineRule="auto"/>
              <w:jc w:val="both"/>
            </w:pPr>
            <w:r w:rsidRPr="007F694B">
              <w:t xml:space="preserve">Vietnam </w:t>
            </w:r>
          </w:p>
        </w:tc>
        <w:tc>
          <w:tcPr>
            <w:tcW w:w="4151" w:type="dxa"/>
            <w:tcBorders>
              <w:top w:val="single" w:sz="4" w:space="0" w:color="auto"/>
              <w:left w:val="single" w:sz="4" w:space="0" w:color="auto"/>
              <w:bottom w:val="single" w:sz="4" w:space="0" w:color="auto"/>
              <w:right w:val="single" w:sz="4" w:space="0" w:color="auto"/>
            </w:tcBorders>
            <w:hideMark/>
          </w:tcPr>
          <w:p w14:paraId="237AB6FE" w14:textId="77777777" w:rsidR="00B350B3" w:rsidRPr="007F694B" w:rsidRDefault="00B350B3" w:rsidP="00460474">
            <w:pPr>
              <w:keepNext/>
              <w:spacing w:line="480" w:lineRule="auto"/>
              <w:jc w:val="both"/>
            </w:pPr>
            <w:r w:rsidRPr="007F694B">
              <w:t>0%</w:t>
            </w:r>
          </w:p>
        </w:tc>
      </w:tr>
    </w:tbl>
    <w:p w14:paraId="468D8E87" w14:textId="77777777" w:rsidR="00B350B3" w:rsidRPr="00811D1F" w:rsidRDefault="00B350B3" w:rsidP="00B350B3">
      <w:pPr>
        <w:spacing w:line="480" w:lineRule="auto"/>
        <w:jc w:val="both"/>
        <w:rPr>
          <w:b/>
          <w:bCs/>
          <w:lang w:bidi="th-TH"/>
        </w:rPr>
      </w:pPr>
      <w:r w:rsidRPr="00811D1F">
        <w:rPr>
          <w:b/>
          <w:bCs/>
          <w:lang w:bidi="th-TH"/>
        </w:rPr>
        <w:t xml:space="preserve">Table </w:t>
      </w:r>
      <w:r>
        <w:rPr>
          <w:b/>
          <w:bCs/>
          <w:lang w:bidi="th-TH"/>
        </w:rPr>
        <w:t>3.2</w:t>
      </w:r>
      <w:r w:rsidRPr="00811D1F">
        <w:rPr>
          <w:b/>
          <w:bCs/>
          <w:lang w:bidi="th-TH"/>
        </w:rPr>
        <w:t>. ASEAN Countries’ Dividend Tax Rates</w:t>
      </w:r>
    </w:p>
    <w:p w14:paraId="3FA1BE97" w14:textId="77777777" w:rsidR="00B350B3" w:rsidRDefault="00B350B3" w:rsidP="00B350B3">
      <w:pPr>
        <w:spacing w:line="480" w:lineRule="auto"/>
        <w:rPr>
          <w:lang w:bidi="th-TH"/>
        </w:rPr>
      </w:pPr>
    </w:p>
    <w:p w14:paraId="3B196FC3" w14:textId="77777777" w:rsidR="00B350B3" w:rsidRDefault="00B350B3" w:rsidP="00B350B3">
      <w:pPr>
        <w:spacing w:line="480" w:lineRule="auto"/>
        <w:rPr>
          <w:lang w:bidi="th-TH"/>
        </w:rPr>
      </w:pPr>
      <w:r>
        <w:rPr>
          <w:lang w:bidi="th-TH"/>
        </w:rPr>
        <w:t xml:space="preserve">Source: </w:t>
      </w:r>
      <w:r w:rsidRPr="00AF1C9F">
        <w:rPr>
          <w:lang w:bidi="th-TH"/>
        </w:rPr>
        <w:t>ASEAN Secretariat</w:t>
      </w:r>
      <w:r>
        <w:rPr>
          <w:lang w:bidi="th-TH"/>
        </w:rPr>
        <w:t>, 2018</w:t>
      </w:r>
    </w:p>
    <w:p w14:paraId="59E15B90" w14:textId="77777777" w:rsidR="00B350B3" w:rsidRDefault="00B350B3" w:rsidP="00B350B3">
      <w:pPr>
        <w:spacing w:line="480" w:lineRule="auto"/>
        <w:ind w:firstLine="720"/>
        <w:jc w:val="both"/>
      </w:pPr>
    </w:p>
    <w:p w14:paraId="35828758" w14:textId="77777777" w:rsidR="00B350B3" w:rsidRDefault="00B350B3" w:rsidP="00B350B3">
      <w:pPr>
        <w:spacing w:line="480" w:lineRule="auto"/>
        <w:ind w:firstLine="720"/>
        <w:jc w:val="both"/>
        <w:rPr>
          <w:b/>
          <w:bCs/>
        </w:rPr>
      </w:pPr>
    </w:p>
    <w:p w14:paraId="6B8F0140" w14:textId="77777777" w:rsidR="00B350B3" w:rsidRDefault="00B350B3" w:rsidP="00B350B3">
      <w:pPr>
        <w:spacing w:line="480" w:lineRule="auto"/>
        <w:ind w:firstLine="720"/>
        <w:jc w:val="both"/>
        <w:rPr>
          <w:b/>
          <w:bCs/>
        </w:rPr>
      </w:pPr>
    </w:p>
    <w:p w14:paraId="682FDC9F" w14:textId="77777777" w:rsidR="00B350B3" w:rsidRDefault="00B350B3" w:rsidP="00B350B3">
      <w:pPr>
        <w:spacing w:line="480" w:lineRule="auto"/>
        <w:ind w:firstLine="720"/>
        <w:jc w:val="both"/>
        <w:rPr>
          <w:b/>
          <w:bCs/>
        </w:rPr>
      </w:pPr>
    </w:p>
    <w:p w14:paraId="0F2FC104" w14:textId="77777777" w:rsidR="00B350B3" w:rsidRDefault="00B350B3" w:rsidP="00B350B3">
      <w:pPr>
        <w:spacing w:line="480" w:lineRule="auto"/>
        <w:ind w:firstLine="720"/>
        <w:jc w:val="both"/>
        <w:rPr>
          <w:b/>
          <w:bCs/>
        </w:rPr>
      </w:pPr>
    </w:p>
    <w:p w14:paraId="360C7698" w14:textId="77777777" w:rsidR="00B350B3" w:rsidRDefault="00B350B3" w:rsidP="00B350B3">
      <w:pPr>
        <w:spacing w:line="480" w:lineRule="auto"/>
        <w:ind w:firstLine="720"/>
        <w:jc w:val="both"/>
        <w:rPr>
          <w:b/>
          <w:bCs/>
        </w:rPr>
      </w:pPr>
    </w:p>
    <w:p w14:paraId="172E6B48" w14:textId="77777777" w:rsidR="00B350B3" w:rsidRDefault="00B350B3" w:rsidP="00562B17">
      <w:pPr>
        <w:pStyle w:val="Heading2"/>
        <w:rPr>
          <w:i/>
        </w:rPr>
      </w:pPr>
      <w:bookmarkStart w:id="30" w:name="_Toc21445725"/>
      <w:r>
        <w:lastRenderedPageBreak/>
        <w:t>3.11</w:t>
      </w:r>
      <w:r w:rsidRPr="00624613">
        <w:t xml:space="preserve"> </w:t>
      </w:r>
      <w:r>
        <w:t xml:space="preserve">  </w:t>
      </w:r>
      <w:r w:rsidRPr="00624613">
        <w:t>Double Taxation in Thailand</w:t>
      </w:r>
      <w:bookmarkEnd w:id="30"/>
      <w:r>
        <w:t xml:space="preserve"> </w:t>
      </w:r>
    </w:p>
    <w:p w14:paraId="6AD65643" w14:textId="77777777" w:rsidR="00B350B3" w:rsidRDefault="00B350B3" w:rsidP="00B350B3">
      <w:pPr>
        <w:spacing w:line="480" w:lineRule="auto"/>
        <w:jc w:val="both"/>
      </w:pPr>
      <w:r>
        <w:tab/>
      </w:r>
      <w:r w:rsidRPr="007F694B">
        <w:t xml:space="preserve">Double taxation is the levying of tax by multiple tax jurisdictions on net income, capital generated by </w:t>
      </w:r>
      <w:r>
        <w:t xml:space="preserve">the </w:t>
      </w:r>
      <w:r w:rsidRPr="007F694B">
        <w:t xml:space="preserve">assets of foreign owners, or trade tariffs in the movement of goods across borders and overseas. Double taxation on income also </w:t>
      </w:r>
      <w:r>
        <w:t>a</w:t>
      </w:r>
      <w:r w:rsidRPr="007F694B">
        <w:t>ffects corporate dividends and taxable profits, especially in relation to FDI flows and foreign interest in establishing enterprise in regional trade blocs (Layton</w:t>
      </w:r>
      <w:r>
        <w:t>,</w:t>
      </w:r>
      <w:r w:rsidRPr="007F694B">
        <w:t xml:space="preserve"> 2007).</w:t>
      </w:r>
    </w:p>
    <w:p w14:paraId="3BB82F84" w14:textId="77777777" w:rsidR="00B350B3" w:rsidRPr="007F694B" w:rsidRDefault="00B350B3" w:rsidP="00B350B3">
      <w:pPr>
        <w:spacing w:line="480" w:lineRule="auto"/>
        <w:jc w:val="both"/>
      </w:pPr>
      <w:r>
        <w:tab/>
      </w:r>
      <w:r w:rsidRPr="007F694B">
        <w:t xml:space="preserve">The </w:t>
      </w:r>
      <w:r>
        <w:t xml:space="preserve">rise in </w:t>
      </w:r>
      <w:r w:rsidRPr="007F694B">
        <w:t>cross-border trade between countries due to trade globalisation</w:t>
      </w:r>
      <w:r>
        <w:t>,</w:t>
      </w:r>
      <w:r w:rsidRPr="007F694B">
        <w:t xml:space="preserve"> caused an increase in trade tariffs and in corporate</w:t>
      </w:r>
      <w:r>
        <w:t xml:space="preserve"> </w:t>
      </w:r>
      <w:r w:rsidRPr="007F694B">
        <w:t>dividend taxation from foreign shareholder investments.</w:t>
      </w:r>
      <w:r>
        <w:t xml:space="preserve"> This increase in activity and taxes </w:t>
      </w:r>
      <w:r w:rsidRPr="007F694B">
        <w:t xml:space="preserve">highlighted the effects </w:t>
      </w:r>
      <w:r>
        <w:t xml:space="preserve">of </w:t>
      </w:r>
      <w:r w:rsidRPr="007F694B">
        <w:t xml:space="preserve">double taxation on corporate dividends </w:t>
      </w:r>
      <w:r>
        <w:t xml:space="preserve">that affect </w:t>
      </w:r>
      <w:r w:rsidRPr="007F694B">
        <w:t xml:space="preserve"> a country's economy as income tax on dividends puts domestic corporations at a competitive disadvantage</w:t>
      </w:r>
      <w:r>
        <w:t xml:space="preserve">. This leads </w:t>
      </w:r>
      <w:r w:rsidRPr="007F694B">
        <w:t xml:space="preserve">investors </w:t>
      </w:r>
      <w:r>
        <w:t>to</w:t>
      </w:r>
      <w:r w:rsidRPr="007F694B">
        <w:t xml:space="preserve"> avoid tax liability</w:t>
      </w:r>
      <w:r>
        <w:t xml:space="preserve">, thus they seek to </w:t>
      </w:r>
      <w:r w:rsidRPr="007F694B">
        <w:t>invest in jurisdictions with low tax rates on income.</w:t>
      </w:r>
      <w:r w:rsidRPr="00624613">
        <w:t xml:space="preserve"> </w:t>
      </w:r>
      <w:r w:rsidRPr="007F694B">
        <w:t xml:space="preserve">In the U.S, the double taxation </w:t>
      </w:r>
      <w:r w:rsidRPr="00FA55CF">
        <w:t xml:space="preserve">levies have led firms to seek foreign investment opportunities in external markets. </w:t>
      </w:r>
      <w:r w:rsidRPr="008F5460">
        <w:t>T</w:t>
      </w:r>
      <w:r w:rsidRPr="00FA55CF">
        <w:t>his change in taxation has led to a significant outflow of capital, thus this change has benefited</w:t>
      </w:r>
      <w:r>
        <w:t xml:space="preserve"> international economies. The tax changes were due to </w:t>
      </w:r>
      <w:r w:rsidRPr="007F694B">
        <w:t>the</w:t>
      </w:r>
      <w:r>
        <w:t xml:space="preserve"> taxation </w:t>
      </w:r>
      <w:r w:rsidRPr="007F694B">
        <w:t>treaties</w:t>
      </w:r>
      <w:r>
        <w:t xml:space="preserve"> agreed as a part of trade deals</w:t>
      </w:r>
      <w:r w:rsidRPr="007F694B">
        <w:t xml:space="preserve"> (Ahmed et al., 2015).</w:t>
      </w:r>
    </w:p>
    <w:p w14:paraId="2403B971" w14:textId="77777777" w:rsidR="00B350B3" w:rsidRDefault="00B350B3" w:rsidP="00B350B3">
      <w:pPr>
        <w:spacing w:line="480" w:lineRule="auto"/>
        <w:jc w:val="both"/>
      </w:pPr>
      <w:r>
        <w:tab/>
      </w:r>
      <w:r w:rsidRPr="007F694B">
        <w:t>The effect of DTT on the FDI inflow could be influenced or absorbed by numerous determinants of foreign investment.</w:t>
      </w:r>
      <w:r w:rsidRPr="00EA600E">
        <w:t xml:space="preserve"> </w:t>
      </w:r>
      <w:r w:rsidRPr="007F694B">
        <w:t>The size and development of the market can be an essential factor in attracting MNE (Al-Sadig</w:t>
      </w:r>
      <w:r>
        <w:t>, 2013</w:t>
      </w:r>
      <w:r w:rsidRPr="007F694B">
        <w:t>).</w:t>
      </w:r>
      <w:r w:rsidRPr="00EA600E">
        <w:t xml:space="preserve"> </w:t>
      </w:r>
      <w:r w:rsidRPr="007F694B">
        <w:t xml:space="preserve">This may be especially relevant for Thailand, as its relatively underdeveloped infrastructure might lead to </w:t>
      </w:r>
      <w:r>
        <w:t xml:space="preserve">the </w:t>
      </w:r>
      <w:r w:rsidRPr="007F694B">
        <w:t xml:space="preserve">diverting </w:t>
      </w:r>
      <w:r>
        <w:t xml:space="preserve">of </w:t>
      </w:r>
      <w:r w:rsidRPr="007F694B">
        <w:t>funds from MNE to other countries (Yew et al., 2010).</w:t>
      </w:r>
      <w:r w:rsidRPr="00D5309E">
        <w:t xml:space="preserve"> </w:t>
      </w:r>
      <w:r w:rsidRPr="007F694B">
        <w:t xml:space="preserve">Other factors may include physical resources, geographical and cultural distance between countries, and </w:t>
      </w:r>
      <w:r>
        <w:t xml:space="preserve">the </w:t>
      </w:r>
      <w:r w:rsidRPr="007F694B">
        <w:t>education of the local workforce (Barthel et al., 2010).</w:t>
      </w:r>
    </w:p>
    <w:p w14:paraId="3DEDD966" w14:textId="77777777" w:rsidR="00B350B3" w:rsidRDefault="00B350B3" w:rsidP="00B350B3">
      <w:pPr>
        <w:spacing w:line="480" w:lineRule="auto"/>
        <w:ind w:firstLine="720"/>
        <w:jc w:val="both"/>
      </w:pPr>
      <w:r w:rsidRPr="007F694B">
        <w:t xml:space="preserve">The range of the factors that determine FDI suggests that policymakers might have limited tools available for attracting investment. Unilateral changes maybe succeed in reducing </w:t>
      </w:r>
    </w:p>
    <w:p w14:paraId="68BA047B" w14:textId="77777777" w:rsidR="00B350B3" w:rsidRDefault="00B350B3" w:rsidP="00B350B3">
      <w:pPr>
        <w:spacing w:line="480" w:lineRule="auto"/>
        <w:jc w:val="both"/>
      </w:pPr>
      <w:r w:rsidRPr="007F694B">
        <w:lastRenderedPageBreak/>
        <w:t>sufficient taxes for MNE as well as providing a supportive environment and discouraging tax evasion (Christian, 2005; Dagan, 2000). However, unilateral agreements might not be sufficient to offset the time-inconsistency issues arising in MNE activity (Barthel et al., 2010; Vandevelde,</w:t>
      </w:r>
      <w:r>
        <w:t xml:space="preserve"> </w:t>
      </w:r>
      <w:r w:rsidRPr="007F694B">
        <w:t>1998). DTT could complement or substitute existing policies to stimulate investment inflows (Elkins et al., 2006; Hallward-Driemeier, 2003).</w:t>
      </w:r>
    </w:p>
    <w:p w14:paraId="434AC823" w14:textId="77777777" w:rsidR="00B350B3" w:rsidRPr="007F694B" w:rsidRDefault="00B350B3" w:rsidP="00B350B3">
      <w:pPr>
        <w:spacing w:line="480" w:lineRule="auto"/>
        <w:jc w:val="both"/>
      </w:pPr>
    </w:p>
    <w:p w14:paraId="26ECBE4F" w14:textId="77777777" w:rsidR="00B350B3" w:rsidRDefault="00B350B3" w:rsidP="00562B17">
      <w:pPr>
        <w:pStyle w:val="Heading2"/>
      </w:pPr>
      <w:r w:rsidRPr="00FA55CF">
        <w:t>3.12 Reasons for Thailand to negotiate  D</w:t>
      </w:r>
      <w:r>
        <w:t>ouble Taxation Treaties</w:t>
      </w:r>
    </w:p>
    <w:p w14:paraId="634D9D23" w14:textId="77777777" w:rsidR="00B350B3" w:rsidRPr="007F694B" w:rsidRDefault="00B350B3" w:rsidP="00B350B3">
      <w:pPr>
        <w:spacing w:line="480" w:lineRule="auto"/>
        <w:ind w:firstLine="720"/>
        <w:jc w:val="both"/>
      </w:pPr>
      <w:r w:rsidRPr="007F694B">
        <w:t xml:space="preserve">An important part of international law </w:t>
      </w:r>
      <w:r>
        <w:t xml:space="preserve">is to </w:t>
      </w:r>
      <w:r w:rsidRPr="007F694B">
        <w:t>network more than 2</w:t>
      </w:r>
      <w:r>
        <w:t>0</w:t>
      </w:r>
      <w:r w:rsidRPr="007F694B">
        <w:t>00 bilateral double tax treaties.</w:t>
      </w:r>
      <w:r w:rsidRPr="001878B7">
        <w:t xml:space="preserve"> </w:t>
      </w:r>
      <w:r w:rsidRPr="007F694B">
        <w:t xml:space="preserve">In international tax regimes, economists and policymakers have recognised </w:t>
      </w:r>
      <w:r>
        <w:t xml:space="preserve">the </w:t>
      </w:r>
      <w:r w:rsidRPr="007F694B">
        <w:t>DTT network as the most important element, governing the income taxation of cross border transaction rules (Zucman</w:t>
      </w:r>
      <w:r>
        <w:t>,</w:t>
      </w:r>
      <w:r w:rsidRPr="007F694B">
        <w:t xml:space="preserve"> 2014).</w:t>
      </w:r>
      <w:r>
        <w:t xml:space="preserve"> The existing l</w:t>
      </w:r>
      <w:r w:rsidRPr="007F694B">
        <w:t xml:space="preserve">iterature also indicates that </w:t>
      </w:r>
      <w:r>
        <w:t xml:space="preserve">the </w:t>
      </w:r>
      <w:r w:rsidRPr="007F694B">
        <w:t>development, rise, and preservation of tax treaties was never being done for the prevention of double taxation. Contrarily, the purpose was to derive revenues from outsourcers by the residents of a contracting state with respect to double taxation (Vandevelde</w:t>
      </w:r>
      <w:r>
        <w:t>,</w:t>
      </w:r>
      <w:r w:rsidRPr="007F694B">
        <w:t xml:space="preserve"> 2017). </w:t>
      </w:r>
    </w:p>
    <w:p w14:paraId="339229A6" w14:textId="77777777" w:rsidR="00B350B3" w:rsidRDefault="00B350B3" w:rsidP="00B350B3">
      <w:pPr>
        <w:spacing w:line="480" w:lineRule="auto"/>
        <w:jc w:val="both"/>
      </w:pPr>
      <w:r>
        <w:rPr>
          <w:b/>
        </w:rPr>
        <w:tab/>
      </w:r>
      <w:r w:rsidRPr="007F694B">
        <w:t xml:space="preserve">For double taxation relief, Thailand possesses an extensive tax treaty network. As per the findings from reports and </w:t>
      </w:r>
      <w:r>
        <w:t xml:space="preserve">other </w:t>
      </w:r>
      <w:r w:rsidRPr="007F694B">
        <w:t xml:space="preserve">evidence, </w:t>
      </w:r>
      <w:r>
        <w:t xml:space="preserve">the </w:t>
      </w:r>
      <w:r w:rsidRPr="007F694B">
        <w:t>main purpose and need of Thailand to enter tax treaties was to limit the taxation by residents and companies within one country, to provide relief on all types of income from double taxation, and to protect companies residing in one state from discriminatory taxation applied in other states (Rixen</w:t>
      </w:r>
      <w:r>
        <w:t>,</w:t>
      </w:r>
      <w:r w:rsidRPr="007F694B">
        <w:t xml:space="preserve"> 2011).</w:t>
      </w:r>
      <w:r w:rsidRPr="00A1661B">
        <w:t xml:space="preserve"> </w:t>
      </w:r>
      <w:r>
        <w:t>The c</w:t>
      </w:r>
      <w:r w:rsidRPr="007F694B">
        <w:t>omplex</w:t>
      </w:r>
      <w:r>
        <w:t xml:space="preserve"> method to </w:t>
      </w:r>
      <w:r w:rsidRPr="00027345">
        <w:t>exchange information to comply</w:t>
      </w:r>
      <w:r w:rsidRPr="007F694B">
        <w:t xml:space="preserve"> with OECD </w:t>
      </w:r>
      <w:r>
        <w:t xml:space="preserve">requirement </w:t>
      </w:r>
      <w:r w:rsidRPr="007F694B">
        <w:t>are the major</w:t>
      </w:r>
      <w:r>
        <w:t xml:space="preserve"> costs that are </w:t>
      </w:r>
      <w:r w:rsidRPr="007F694B">
        <w:t xml:space="preserve">included in taxation treaties signed by </w:t>
      </w:r>
      <w:r w:rsidRPr="00027345">
        <w:t>Thailand. However, there are not specific documentation or requirements for claiming the benefits of applicable tax treaty. A</w:t>
      </w:r>
      <w:r>
        <w:t xml:space="preserve"> t</w:t>
      </w:r>
      <w:r w:rsidRPr="007F694B">
        <w:t>ax residency certificate has been however</w:t>
      </w:r>
      <w:r>
        <w:t>,</w:t>
      </w:r>
      <w:r w:rsidRPr="007F694B">
        <w:t xml:space="preserve"> requested in some cases by revenue officers. </w:t>
      </w:r>
      <w:r>
        <w:t>The f</w:t>
      </w:r>
      <w:r w:rsidRPr="007F694B">
        <w:t>ollowing countries</w:t>
      </w:r>
      <w:r>
        <w:t xml:space="preserve">, in </w:t>
      </w:r>
      <w:r>
        <w:lastRenderedPageBreak/>
        <w:t>figure 3.1, are the list of countries which are part of the Tax Treaty Network,</w:t>
      </w:r>
      <w:r w:rsidRPr="007F694B">
        <w:t xml:space="preserve"> according to the taxation report of 2017</w:t>
      </w:r>
      <w:r w:rsidRPr="00027345">
        <w:t>, as Thailand tax treaty network (</w:t>
      </w:r>
      <w:r w:rsidRPr="009D39CE">
        <w:rPr>
          <w:color w:val="000000" w:themeColor="text1"/>
        </w:rPr>
        <w:t>RD</w:t>
      </w:r>
      <w:r>
        <w:rPr>
          <w:color w:val="000000" w:themeColor="text1"/>
        </w:rPr>
        <w:t>, 2019</w:t>
      </w:r>
      <w:r w:rsidRPr="007F694B">
        <w:t>).</w:t>
      </w:r>
    </w:p>
    <w:p w14:paraId="0954884B" w14:textId="77777777" w:rsidR="00B350B3" w:rsidRDefault="00B350B3" w:rsidP="00B350B3">
      <w:pPr>
        <w:spacing w:line="480" w:lineRule="auto"/>
        <w:jc w:val="both"/>
        <w:rPr>
          <w:color w:val="000000" w:themeColor="text1"/>
        </w:rPr>
      </w:pPr>
    </w:p>
    <w:p w14:paraId="0AFD6790" w14:textId="77777777" w:rsidR="00B350B3" w:rsidRPr="00F20CCB" w:rsidRDefault="00B350B3" w:rsidP="00B350B3">
      <w:pPr>
        <w:pStyle w:val="Caption"/>
        <w:spacing w:after="0" w:line="480" w:lineRule="auto"/>
        <w:rPr>
          <w:rFonts w:ascii="Times New Roman" w:hAnsi="Times New Roman" w:cs="Times New Roman"/>
          <w:b/>
          <w:bCs/>
          <w:i w:val="0"/>
          <w:color w:val="000000" w:themeColor="text1"/>
          <w:sz w:val="36"/>
          <w:szCs w:val="36"/>
        </w:rPr>
      </w:pPr>
      <w:r w:rsidRPr="00F20CCB">
        <w:rPr>
          <w:rFonts w:ascii="Times New Roman" w:hAnsi="Times New Roman" w:cs="Times New Roman"/>
          <w:b/>
          <w:bCs/>
          <w:i w:val="0"/>
          <w:color w:val="000000" w:themeColor="text1"/>
          <w:sz w:val="24"/>
          <w:szCs w:val="24"/>
        </w:rPr>
        <w:t>Figure 3.1. Countries involved in</w:t>
      </w:r>
      <w:r>
        <w:rPr>
          <w:rFonts w:ascii="Times New Roman" w:hAnsi="Times New Roman" w:cs="Times New Roman"/>
          <w:b/>
          <w:bCs/>
          <w:i w:val="0"/>
          <w:color w:val="000000" w:themeColor="text1"/>
          <w:sz w:val="24"/>
          <w:szCs w:val="24"/>
        </w:rPr>
        <w:t xml:space="preserve"> Double</w:t>
      </w:r>
      <w:r w:rsidRPr="00F20CCB">
        <w:rPr>
          <w:rFonts w:ascii="Times New Roman" w:hAnsi="Times New Roman" w:cs="Times New Roman"/>
          <w:b/>
          <w:bCs/>
          <w:i w:val="0"/>
          <w:color w:val="000000" w:themeColor="text1"/>
          <w:sz w:val="24"/>
          <w:szCs w:val="24"/>
        </w:rPr>
        <w:t xml:space="preserve"> Tax </w:t>
      </w:r>
      <w:r>
        <w:rPr>
          <w:rFonts w:ascii="Times New Roman" w:hAnsi="Times New Roman" w:cs="Times New Roman"/>
          <w:b/>
          <w:bCs/>
          <w:i w:val="0"/>
          <w:color w:val="000000" w:themeColor="text1"/>
          <w:sz w:val="24"/>
          <w:szCs w:val="24"/>
        </w:rPr>
        <w:t>T</w:t>
      </w:r>
      <w:r w:rsidRPr="00F20CCB">
        <w:rPr>
          <w:rFonts w:ascii="Times New Roman" w:hAnsi="Times New Roman" w:cs="Times New Roman"/>
          <w:b/>
          <w:bCs/>
          <w:i w:val="0"/>
          <w:color w:val="000000" w:themeColor="text1"/>
          <w:sz w:val="24"/>
          <w:szCs w:val="24"/>
        </w:rPr>
        <w:t>reaties with Thailand</w:t>
      </w:r>
    </w:p>
    <w:tbl>
      <w:tblPr>
        <w:tblpPr w:leftFromText="180" w:rightFromText="180" w:vertAnchor="text" w:horzAnchor="margin" w:tblpY="374"/>
        <w:tblW w:w="5000" w:type="pct"/>
        <w:tblLook w:val="04A0" w:firstRow="1" w:lastRow="0" w:firstColumn="1" w:lastColumn="0" w:noHBand="0" w:noVBand="1"/>
      </w:tblPr>
      <w:tblGrid>
        <w:gridCol w:w="2309"/>
        <w:gridCol w:w="2040"/>
        <w:gridCol w:w="2130"/>
        <w:gridCol w:w="2547"/>
      </w:tblGrid>
      <w:tr w:rsidR="00B350B3" w:rsidRPr="00802B0C" w14:paraId="1ABCB17B" w14:textId="77777777" w:rsidTr="00460474">
        <w:trPr>
          <w:trHeight w:val="315"/>
        </w:trPr>
        <w:tc>
          <w:tcPr>
            <w:tcW w:w="5000" w:type="pct"/>
            <w:gridSpan w:val="4"/>
            <w:tcBorders>
              <w:top w:val="nil"/>
              <w:left w:val="nil"/>
              <w:bottom w:val="nil"/>
              <w:right w:val="nil"/>
            </w:tcBorders>
            <w:shd w:val="clear" w:color="000000" w:fill="DDEBF7"/>
            <w:noWrap/>
            <w:vAlign w:val="bottom"/>
            <w:hideMark/>
          </w:tcPr>
          <w:p w14:paraId="367AA946" w14:textId="77777777" w:rsidR="00B350B3" w:rsidRPr="00802B0C" w:rsidRDefault="00B350B3" w:rsidP="00460474">
            <w:pPr>
              <w:jc w:val="center"/>
              <w:rPr>
                <w:rFonts w:eastAsia="Times New Roman"/>
                <w:b/>
                <w:bCs/>
                <w:color w:val="000000"/>
              </w:rPr>
            </w:pPr>
            <w:r w:rsidRPr="00802B0C">
              <w:rPr>
                <w:rFonts w:eastAsia="Times New Roman"/>
                <w:b/>
                <w:bCs/>
                <w:color w:val="000000"/>
              </w:rPr>
              <w:t>Thai Tax Treaty Network</w:t>
            </w:r>
          </w:p>
        </w:tc>
      </w:tr>
      <w:tr w:rsidR="00B350B3" w:rsidRPr="00802B0C" w14:paraId="7AB94A5A" w14:textId="77777777" w:rsidTr="00460474">
        <w:trPr>
          <w:trHeight w:val="315"/>
        </w:trPr>
        <w:tc>
          <w:tcPr>
            <w:tcW w:w="1279" w:type="pct"/>
            <w:tcBorders>
              <w:top w:val="nil"/>
              <w:left w:val="nil"/>
              <w:bottom w:val="nil"/>
              <w:right w:val="nil"/>
            </w:tcBorders>
            <w:shd w:val="clear" w:color="000000" w:fill="DDEBF7"/>
            <w:vAlign w:val="center"/>
            <w:hideMark/>
          </w:tcPr>
          <w:p w14:paraId="53F1875C" w14:textId="77777777" w:rsidR="00B350B3" w:rsidRPr="00802B0C" w:rsidRDefault="00B350B3" w:rsidP="00460474">
            <w:pPr>
              <w:jc w:val="both"/>
              <w:rPr>
                <w:rFonts w:eastAsia="Times New Roman"/>
                <w:color w:val="000000"/>
              </w:rPr>
            </w:pPr>
            <w:r w:rsidRPr="00802B0C">
              <w:rPr>
                <w:rFonts w:eastAsia="Times New Roman"/>
                <w:color w:val="000000"/>
              </w:rPr>
              <w:t>Armenia</w:t>
            </w:r>
          </w:p>
        </w:tc>
        <w:tc>
          <w:tcPr>
            <w:tcW w:w="1130" w:type="pct"/>
            <w:tcBorders>
              <w:top w:val="nil"/>
              <w:left w:val="nil"/>
              <w:bottom w:val="nil"/>
              <w:right w:val="nil"/>
            </w:tcBorders>
            <w:shd w:val="clear" w:color="000000" w:fill="DDEBF7"/>
            <w:vAlign w:val="center"/>
            <w:hideMark/>
          </w:tcPr>
          <w:p w14:paraId="73E2BFCB" w14:textId="77777777" w:rsidR="00B350B3" w:rsidRPr="00802B0C" w:rsidRDefault="00B350B3" w:rsidP="00460474">
            <w:pPr>
              <w:jc w:val="both"/>
              <w:rPr>
                <w:rFonts w:eastAsia="Times New Roman"/>
                <w:color w:val="000000"/>
              </w:rPr>
            </w:pPr>
            <w:r w:rsidRPr="00802B0C">
              <w:rPr>
                <w:rFonts w:eastAsia="Times New Roman"/>
                <w:color w:val="000000"/>
              </w:rPr>
              <w:t>Nepal</w:t>
            </w:r>
          </w:p>
        </w:tc>
        <w:tc>
          <w:tcPr>
            <w:tcW w:w="1180" w:type="pct"/>
            <w:tcBorders>
              <w:top w:val="nil"/>
              <w:left w:val="nil"/>
              <w:bottom w:val="nil"/>
              <w:right w:val="nil"/>
            </w:tcBorders>
            <w:shd w:val="clear" w:color="000000" w:fill="DDEBF7"/>
            <w:vAlign w:val="center"/>
            <w:hideMark/>
          </w:tcPr>
          <w:p w14:paraId="5CE4B3BF" w14:textId="77777777" w:rsidR="00B350B3" w:rsidRPr="00802B0C" w:rsidRDefault="00B350B3" w:rsidP="00460474">
            <w:pPr>
              <w:jc w:val="both"/>
              <w:rPr>
                <w:rFonts w:eastAsia="Times New Roman"/>
                <w:color w:val="000000"/>
              </w:rPr>
            </w:pPr>
            <w:r w:rsidRPr="00802B0C">
              <w:rPr>
                <w:rFonts w:eastAsia="Times New Roman"/>
                <w:color w:val="000000"/>
              </w:rPr>
              <w:t>Vietnam</w:t>
            </w:r>
          </w:p>
        </w:tc>
        <w:tc>
          <w:tcPr>
            <w:tcW w:w="1411" w:type="pct"/>
            <w:tcBorders>
              <w:top w:val="nil"/>
              <w:left w:val="nil"/>
              <w:bottom w:val="nil"/>
              <w:right w:val="nil"/>
            </w:tcBorders>
            <w:shd w:val="clear" w:color="000000" w:fill="DDEBF7"/>
            <w:vAlign w:val="center"/>
            <w:hideMark/>
          </w:tcPr>
          <w:p w14:paraId="4CD0A0E5" w14:textId="77777777" w:rsidR="00B350B3" w:rsidRPr="00802B0C" w:rsidRDefault="00B350B3" w:rsidP="00460474">
            <w:pPr>
              <w:jc w:val="both"/>
              <w:rPr>
                <w:rFonts w:eastAsia="Times New Roman"/>
                <w:color w:val="000000"/>
              </w:rPr>
            </w:pPr>
            <w:r w:rsidRPr="00802B0C">
              <w:rPr>
                <w:rFonts w:eastAsia="Times New Roman"/>
                <w:color w:val="000000"/>
              </w:rPr>
              <w:t>Ireland</w:t>
            </w:r>
          </w:p>
        </w:tc>
      </w:tr>
      <w:tr w:rsidR="00B350B3" w:rsidRPr="00802B0C" w14:paraId="0D244176" w14:textId="77777777" w:rsidTr="00460474">
        <w:trPr>
          <w:trHeight w:val="315"/>
        </w:trPr>
        <w:tc>
          <w:tcPr>
            <w:tcW w:w="1279" w:type="pct"/>
            <w:tcBorders>
              <w:top w:val="nil"/>
              <w:left w:val="nil"/>
              <w:bottom w:val="nil"/>
              <w:right w:val="nil"/>
            </w:tcBorders>
            <w:shd w:val="clear" w:color="000000" w:fill="DDEBF7"/>
            <w:vAlign w:val="center"/>
            <w:hideMark/>
          </w:tcPr>
          <w:p w14:paraId="316664BE" w14:textId="77777777" w:rsidR="00B350B3" w:rsidRPr="00802B0C" w:rsidRDefault="00B350B3" w:rsidP="00460474">
            <w:pPr>
              <w:jc w:val="both"/>
              <w:rPr>
                <w:rFonts w:eastAsia="Times New Roman"/>
                <w:color w:val="000000"/>
              </w:rPr>
            </w:pPr>
            <w:r w:rsidRPr="00802B0C">
              <w:rPr>
                <w:rFonts w:eastAsia="Times New Roman"/>
                <w:color w:val="000000"/>
              </w:rPr>
              <w:t>Bahrain</w:t>
            </w:r>
          </w:p>
        </w:tc>
        <w:tc>
          <w:tcPr>
            <w:tcW w:w="1130" w:type="pct"/>
            <w:tcBorders>
              <w:top w:val="nil"/>
              <w:left w:val="nil"/>
              <w:bottom w:val="nil"/>
              <w:right w:val="nil"/>
            </w:tcBorders>
            <w:shd w:val="clear" w:color="000000" w:fill="DDEBF7"/>
            <w:vAlign w:val="center"/>
            <w:hideMark/>
          </w:tcPr>
          <w:p w14:paraId="4033A537" w14:textId="77777777" w:rsidR="00B350B3" w:rsidRPr="00802B0C" w:rsidRDefault="00B350B3" w:rsidP="00460474">
            <w:pPr>
              <w:jc w:val="both"/>
              <w:rPr>
                <w:rFonts w:eastAsia="Times New Roman"/>
                <w:color w:val="000000"/>
              </w:rPr>
            </w:pPr>
            <w:r w:rsidRPr="00802B0C">
              <w:rPr>
                <w:rFonts w:eastAsia="Times New Roman"/>
                <w:color w:val="000000"/>
              </w:rPr>
              <w:t>Oman</w:t>
            </w:r>
          </w:p>
        </w:tc>
        <w:tc>
          <w:tcPr>
            <w:tcW w:w="1180" w:type="pct"/>
            <w:tcBorders>
              <w:top w:val="nil"/>
              <w:left w:val="nil"/>
              <w:bottom w:val="nil"/>
              <w:right w:val="nil"/>
            </w:tcBorders>
            <w:shd w:val="clear" w:color="000000" w:fill="DDEBF7"/>
            <w:vAlign w:val="center"/>
            <w:hideMark/>
          </w:tcPr>
          <w:p w14:paraId="185600CE" w14:textId="77777777" w:rsidR="00B350B3" w:rsidRPr="00802B0C" w:rsidRDefault="00B350B3" w:rsidP="00460474">
            <w:pPr>
              <w:jc w:val="both"/>
              <w:rPr>
                <w:rFonts w:eastAsia="Times New Roman"/>
                <w:color w:val="000000"/>
              </w:rPr>
            </w:pPr>
            <w:r w:rsidRPr="00802B0C">
              <w:rPr>
                <w:rFonts w:eastAsia="Times New Roman"/>
                <w:color w:val="000000"/>
              </w:rPr>
              <w:t>Australia</w:t>
            </w:r>
          </w:p>
        </w:tc>
        <w:tc>
          <w:tcPr>
            <w:tcW w:w="1411" w:type="pct"/>
            <w:tcBorders>
              <w:top w:val="nil"/>
              <w:left w:val="nil"/>
              <w:bottom w:val="nil"/>
              <w:right w:val="nil"/>
            </w:tcBorders>
            <w:shd w:val="clear" w:color="000000" w:fill="DDEBF7"/>
            <w:vAlign w:val="center"/>
            <w:hideMark/>
          </w:tcPr>
          <w:p w14:paraId="36699FCD" w14:textId="77777777" w:rsidR="00B350B3" w:rsidRPr="00802B0C" w:rsidRDefault="00B350B3" w:rsidP="00460474">
            <w:pPr>
              <w:jc w:val="both"/>
              <w:rPr>
                <w:rFonts w:eastAsia="Times New Roman"/>
                <w:color w:val="000000"/>
              </w:rPr>
            </w:pPr>
            <w:r w:rsidRPr="00802B0C">
              <w:rPr>
                <w:rFonts w:eastAsia="Times New Roman"/>
                <w:color w:val="000000"/>
              </w:rPr>
              <w:t>Israel</w:t>
            </w:r>
          </w:p>
        </w:tc>
      </w:tr>
      <w:tr w:rsidR="00B350B3" w:rsidRPr="00802B0C" w14:paraId="112A6DDD" w14:textId="77777777" w:rsidTr="00460474">
        <w:trPr>
          <w:trHeight w:val="315"/>
        </w:trPr>
        <w:tc>
          <w:tcPr>
            <w:tcW w:w="1279" w:type="pct"/>
            <w:tcBorders>
              <w:top w:val="nil"/>
              <w:left w:val="nil"/>
              <w:bottom w:val="nil"/>
              <w:right w:val="nil"/>
            </w:tcBorders>
            <w:shd w:val="clear" w:color="000000" w:fill="DDEBF7"/>
            <w:vAlign w:val="center"/>
            <w:hideMark/>
          </w:tcPr>
          <w:p w14:paraId="42EFF201" w14:textId="77777777" w:rsidR="00B350B3" w:rsidRPr="00802B0C" w:rsidRDefault="00B350B3" w:rsidP="00460474">
            <w:pPr>
              <w:jc w:val="both"/>
              <w:rPr>
                <w:rFonts w:eastAsia="Times New Roman"/>
                <w:color w:val="000000"/>
              </w:rPr>
            </w:pPr>
            <w:r w:rsidRPr="00802B0C">
              <w:rPr>
                <w:rFonts w:eastAsia="Times New Roman"/>
                <w:color w:val="000000"/>
              </w:rPr>
              <w:t>Bangladesh</w:t>
            </w:r>
          </w:p>
        </w:tc>
        <w:tc>
          <w:tcPr>
            <w:tcW w:w="1130" w:type="pct"/>
            <w:tcBorders>
              <w:top w:val="nil"/>
              <w:left w:val="nil"/>
              <w:bottom w:val="nil"/>
              <w:right w:val="nil"/>
            </w:tcBorders>
            <w:shd w:val="clear" w:color="000000" w:fill="DDEBF7"/>
            <w:vAlign w:val="center"/>
            <w:hideMark/>
          </w:tcPr>
          <w:p w14:paraId="0A23FBAA" w14:textId="77777777" w:rsidR="00B350B3" w:rsidRPr="00802B0C" w:rsidRDefault="00B350B3" w:rsidP="00460474">
            <w:pPr>
              <w:jc w:val="both"/>
              <w:rPr>
                <w:rFonts w:eastAsia="Times New Roman"/>
                <w:color w:val="000000"/>
              </w:rPr>
            </w:pPr>
            <w:r w:rsidRPr="00802B0C">
              <w:rPr>
                <w:rFonts w:eastAsia="Times New Roman"/>
                <w:color w:val="000000"/>
              </w:rPr>
              <w:t>Pakistan</w:t>
            </w:r>
          </w:p>
        </w:tc>
        <w:tc>
          <w:tcPr>
            <w:tcW w:w="1180" w:type="pct"/>
            <w:tcBorders>
              <w:top w:val="nil"/>
              <w:left w:val="nil"/>
              <w:bottom w:val="nil"/>
              <w:right w:val="nil"/>
            </w:tcBorders>
            <w:shd w:val="clear" w:color="000000" w:fill="DDEBF7"/>
            <w:vAlign w:val="center"/>
            <w:hideMark/>
          </w:tcPr>
          <w:p w14:paraId="217A606F" w14:textId="77777777" w:rsidR="00B350B3" w:rsidRPr="00802B0C" w:rsidRDefault="00B350B3" w:rsidP="00460474">
            <w:pPr>
              <w:jc w:val="both"/>
              <w:rPr>
                <w:rFonts w:eastAsia="Times New Roman"/>
                <w:color w:val="000000"/>
              </w:rPr>
            </w:pPr>
            <w:r w:rsidRPr="00802B0C">
              <w:rPr>
                <w:rFonts w:eastAsia="Times New Roman"/>
                <w:color w:val="000000"/>
              </w:rPr>
              <w:t>Austria</w:t>
            </w:r>
          </w:p>
        </w:tc>
        <w:tc>
          <w:tcPr>
            <w:tcW w:w="1411" w:type="pct"/>
            <w:tcBorders>
              <w:top w:val="nil"/>
              <w:left w:val="nil"/>
              <w:bottom w:val="nil"/>
              <w:right w:val="nil"/>
            </w:tcBorders>
            <w:shd w:val="clear" w:color="000000" w:fill="DDEBF7"/>
            <w:vAlign w:val="center"/>
            <w:hideMark/>
          </w:tcPr>
          <w:p w14:paraId="6ED23439" w14:textId="77777777" w:rsidR="00B350B3" w:rsidRPr="00802B0C" w:rsidRDefault="00B350B3" w:rsidP="00460474">
            <w:pPr>
              <w:jc w:val="both"/>
              <w:rPr>
                <w:rFonts w:eastAsia="Times New Roman"/>
                <w:color w:val="000000"/>
              </w:rPr>
            </w:pPr>
            <w:r w:rsidRPr="00802B0C">
              <w:rPr>
                <w:rFonts w:eastAsia="Times New Roman"/>
                <w:color w:val="000000"/>
              </w:rPr>
              <w:t>Italy</w:t>
            </w:r>
          </w:p>
        </w:tc>
      </w:tr>
      <w:tr w:rsidR="00B350B3" w:rsidRPr="00802B0C" w14:paraId="077EED65" w14:textId="77777777" w:rsidTr="00460474">
        <w:trPr>
          <w:trHeight w:val="315"/>
        </w:trPr>
        <w:tc>
          <w:tcPr>
            <w:tcW w:w="1279" w:type="pct"/>
            <w:tcBorders>
              <w:top w:val="nil"/>
              <w:left w:val="nil"/>
              <w:bottom w:val="nil"/>
              <w:right w:val="nil"/>
            </w:tcBorders>
            <w:shd w:val="clear" w:color="000000" w:fill="DDEBF7"/>
            <w:vAlign w:val="center"/>
            <w:hideMark/>
          </w:tcPr>
          <w:p w14:paraId="23C57434" w14:textId="77777777" w:rsidR="00B350B3" w:rsidRPr="00802B0C" w:rsidRDefault="00B350B3" w:rsidP="00460474">
            <w:pPr>
              <w:jc w:val="both"/>
              <w:rPr>
                <w:rFonts w:eastAsia="Times New Roman"/>
                <w:color w:val="000000"/>
              </w:rPr>
            </w:pPr>
            <w:r w:rsidRPr="00802B0C">
              <w:rPr>
                <w:rFonts w:eastAsia="Times New Roman"/>
                <w:color w:val="000000"/>
              </w:rPr>
              <w:t>Belarus</w:t>
            </w:r>
          </w:p>
        </w:tc>
        <w:tc>
          <w:tcPr>
            <w:tcW w:w="1130" w:type="pct"/>
            <w:tcBorders>
              <w:top w:val="nil"/>
              <w:left w:val="nil"/>
              <w:bottom w:val="nil"/>
              <w:right w:val="nil"/>
            </w:tcBorders>
            <w:shd w:val="clear" w:color="000000" w:fill="DDEBF7"/>
            <w:vAlign w:val="center"/>
            <w:hideMark/>
          </w:tcPr>
          <w:p w14:paraId="6907BC37" w14:textId="77777777" w:rsidR="00B350B3" w:rsidRPr="00802B0C" w:rsidRDefault="00B350B3" w:rsidP="00460474">
            <w:pPr>
              <w:jc w:val="both"/>
              <w:rPr>
                <w:rFonts w:eastAsia="Times New Roman"/>
                <w:color w:val="000000"/>
              </w:rPr>
            </w:pPr>
            <w:r w:rsidRPr="00802B0C">
              <w:rPr>
                <w:rFonts w:eastAsia="Times New Roman"/>
                <w:color w:val="000000"/>
              </w:rPr>
              <w:t>Philippines</w:t>
            </w:r>
          </w:p>
        </w:tc>
        <w:tc>
          <w:tcPr>
            <w:tcW w:w="1180" w:type="pct"/>
            <w:tcBorders>
              <w:top w:val="nil"/>
              <w:left w:val="nil"/>
              <w:bottom w:val="nil"/>
              <w:right w:val="nil"/>
            </w:tcBorders>
            <w:shd w:val="clear" w:color="000000" w:fill="DDEBF7"/>
            <w:vAlign w:val="center"/>
            <w:hideMark/>
          </w:tcPr>
          <w:p w14:paraId="68CC7533" w14:textId="77777777" w:rsidR="00B350B3" w:rsidRPr="00802B0C" w:rsidRDefault="00B350B3" w:rsidP="00460474">
            <w:pPr>
              <w:jc w:val="both"/>
              <w:rPr>
                <w:rFonts w:eastAsia="Times New Roman"/>
                <w:color w:val="000000"/>
              </w:rPr>
            </w:pPr>
            <w:r w:rsidRPr="00802B0C">
              <w:rPr>
                <w:rFonts w:eastAsia="Times New Roman"/>
                <w:color w:val="000000"/>
              </w:rPr>
              <w:t>Belgium</w:t>
            </w:r>
          </w:p>
        </w:tc>
        <w:tc>
          <w:tcPr>
            <w:tcW w:w="1411" w:type="pct"/>
            <w:tcBorders>
              <w:top w:val="nil"/>
              <w:left w:val="nil"/>
              <w:bottom w:val="nil"/>
              <w:right w:val="nil"/>
            </w:tcBorders>
            <w:shd w:val="clear" w:color="000000" w:fill="DDEBF7"/>
            <w:vAlign w:val="center"/>
            <w:hideMark/>
          </w:tcPr>
          <w:p w14:paraId="06B922F6" w14:textId="77777777" w:rsidR="00B350B3" w:rsidRPr="00802B0C" w:rsidRDefault="00B350B3" w:rsidP="00460474">
            <w:pPr>
              <w:jc w:val="both"/>
              <w:rPr>
                <w:rFonts w:eastAsia="Times New Roman"/>
                <w:color w:val="000000"/>
              </w:rPr>
            </w:pPr>
            <w:r w:rsidRPr="00802B0C">
              <w:rPr>
                <w:rFonts w:eastAsia="Times New Roman"/>
                <w:color w:val="000000"/>
              </w:rPr>
              <w:t>Japan</w:t>
            </w:r>
          </w:p>
        </w:tc>
      </w:tr>
      <w:tr w:rsidR="00B350B3" w:rsidRPr="00802B0C" w14:paraId="16B6F02E" w14:textId="77777777" w:rsidTr="00460474">
        <w:trPr>
          <w:trHeight w:val="315"/>
        </w:trPr>
        <w:tc>
          <w:tcPr>
            <w:tcW w:w="1279" w:type="pct"/>
            <w:tcBorders>
              <w:top w:val="nil"/>
              <w:left w:val="nil"/>
              <w:bottom w:val="nil"/>
              <w:right w:val="nil"/>
            </w:tcBorders>
            <w:shd w:val="clear" w:color="000000" w:fill="DDEBF7"/>
            <w:vAlign w:val="center"/>
            <w:hideMark/>
          </w:tcPr>
          <w:p w14:paraId="2B65EDBF" w14:textId="77777777" w:rsidR="00B350B3" w:rsidRPr="00802B0C" w:rsidRDefault="00B350B3" w:rsidP="00460474">
            <w:pPr>
              <w:jc w:val="both"/>
              <w:rPr>
                <w:rFonts w:eastAsia="Times New Roman"/>
                <w:color w:val="000000"/>
              </w:rPr>
            </w:pPr>
            <w:r w:rsidRPr="00802B0C">
              <w:rPr>
                <w:rFonts w:eastAsia="Times New Roman"/>
                <w:color w:val="000000"/>
              </w:rPr>
              <w:t>Cambodia</w:t>
            </w:r>
          </w:p>
        </w:tc>
        <w:tc>
          <w:tcPr>
            <w:tcW w:w="1130" w:type="pct"/>
            <w:tcBorders>
              <w:top w:val="nil"/>
              <w:left w:val="nil"/>
              <w:bottom w:val="nil"/>
              <w:right w:val="nil"/>
            </w:tcBorders>
            <w:shd w:val="clear" w:color="000000" w:fill="DDEBF7"/>
            <w:vAlign w:val="center"/>
            <w:hideMark/>
          </w:tcPr>
          <w:p w14:paraId="005E78C1" w14:textId="77777777" w:rsidR="00B350B3" w:rsidRPr="00802B0C" w:rsidRDefault="00B350B3" w:rsidP="00460474">
            <w:pPr>
              <w:jc w:val="both"/>
              <w:rPr>
                <w:rFonts w:eastAsia="Times New Roman"/>
                <w:color w:val="000000"/>
              </w:rPr>
            </w:pPr>
            <w:r w:rsidRPr="00802B0C">
              <w:rPr>
                <w:rFonts w:eastAsia="Times New Roman"/>
                <w:color w:val="000000"/>
              </w:rPr>
              <w:t>Russian</w:t>
            </w:r>
          </w:p>
        </w:tc>
        <w:tc>
          <w:tcPr>
            <w:tcW w:w="1180" w:type="pct"/>
            <w:tcBorders>
              <w:top w:val="nil"/>
              <w:left w:val="nil"/>
              <w:bottom w:val="nil"/>
              <w:right w:val="nil"/>
            </w:tcBorders>
            <w:shd w:val="clear" w:color="000000" w:fill="DDEBF7"/>
            <w:vAlign w:val="center"/>
            <w:hideMark/>
          </w:tcPr>
          <w:p w14:paraId="434B38B7" w14:textId="77777777" w:rsidR="00B350B3" w:rsidRPr="00802B0C" w:rsidRDefault="00B350B3" w:rsidP="00460474">
            <w:pPr>
              <w:jc w:val="both"/>
              <w:rPr>
                <w:rFonts w:eastAsia="Times New Roman"/>
                <w:color w:val="000000"/>
              </w:rPr>
            </w:pPr>
            <w:r w:rsidRPr="00802B0C">
              <w:rPr>
                <w:rFonts w:eastAsia="Times New Roman"/>
                <w:color w:val="000000"/>
              </w:rPr>
              <w:t>Bulgaria</w:t>
            </w:r>
          </w:p>
        </w:tc>
        <w:tc>
          <w:tcPr>
            <w:tcW w:w="1411" w:type="pct"/>
            <w:tcBorders>
              <w:top w:val="nil"/>
              <w:left w:val="nil"/>
              <w:bottom w:val="nil"/>
              <w:right w:val="nil"/>
            </w:tcBorders>
            <w:shd w:val="clear" w:color="000000" w:fill="DDEBF7"/>
            <w:vAlign w:val="center"/>
            <w:hideMark/>
          </w:tcPr>
          <w:p w14:paraId="37CB8B97" w14:textId="77777777" w:rsidR="00B350B3" w:rsidRPr="00802B0C" w:rsidRDefault="00B350B3" w:rsidP="00460474">
            <w:pPr>
              <w:jc w:val="both"/>
              <w:rPr>
                <w:rFonts w:eastAsia="Times New Roman"/>
                <w:color w:val="000000"/>
              </w:rPr>
            </w:pPr>
            <w:r w:rsidRPr="00802B0C">
              <w:rPr>
                <w:rFonts w:eastAsia="Times New Roman"/>
                <w:color w:val="000000"/>
              </w:rPr>
              <w:t>Luxembourg</w:t>
            </w:r>
          </w:p>
        </w:tc>
      </w:tr>
      <w:tr w:rsidR="00B350B3" w:rsidRPr="00802B0C" w14:paraId="45D31DF9" w14:textId="77777777" w:rsidTr="00460474">
        <w:trPr>
          <w:trHeight w:val="315"/>
        </w:trPr>
        <w:tc>
          <w:tcPr>
            <w:tcW w:w="1279" w:type="pct"/>
            <w:tcBorders>
              <w:top w:val="nil"/>
              <w:left w:val="nil"/>
              <w:bottom w:val="nil"/>
              <w:right w:val="nil"/>
            </w:tcBorders>
            <w:shd w:val="clear" w:color="000000" w:fill="DDEBF7"/>
            <w:vAlign w:val="center"/>
            <w:hideMark/>
          </w:tcPr>
          <w:p w14:paraId="0328E3C4" w14:textId="77777777" w:rsidR="00B350B3" w:rsidRPr="00802B0C" w:rsidRDefault="00B350B3" w:rsidP="00460474">
            <w:pPr>
              <w:jc w:val="both"/>
              <w:rPr>
                <w:rFonts w:eastAsia="Times New Roman"/>
                <w:color w:val="000000"/>
              </w:rPr>
            </w:pPr>
            <w:r w:rsidRPr="00802B0C">
              <w:rPr>
                <w:rFonts w:eastAsia="Times New Roman"/>
                <w:color w:val="000000"/>
              </w:rPr>
              <w:t>Chile</w:t>
            </w:r>
          </w:p>
        </w:tc>
        <w:tc>
          <w:tcPr>
            <w:tcW w:w="1130" w:type="pct"/>
            <w:tcBorders>
              <w:top w:val="nil"/>
              <w:left w:val="nil"/>
              <w:bottom w:val="nil"/>
              <w:right w:val="nil"/>
            </w:tcBorders>
            <w:shd w:val="clear" w:color="000000" w:fill="DDEBF7"/>
            <w:vAlign w:val="center"/>
            <w:hideMark/>
          </w:tcPr>
          <w:p w14:paraId="52B67B84" w14:textId="77777777" w:rsidR="00B350B3" w:rsidRPr="00802B0C" w:rsidRDefault="00B350B3" w:rsidP="00460474">
            <w:pPr>
              <w:jc w:val="both"/>
              <w:rPr>
                <w:rFonts w:eastAsia="Times New Roman"/>
                <w:color w:val="000000"/>
              </w:rPr>
            </w:pPr>
            <w:r w:rsidRPr="00802B0C">
              <w:rPr>
                <w:rFonts w:eastAsia="Times New Roman"/>
                <w:color w:val="000000"/>
              </w:rPr>
              <w:t>Seychelles</w:t>
            </w:r>
          </w:p>
        </w:tc>
        <w:tc>
          <w:tcPr>
            <w:tcW w:w="1180" w:type="pct"/>
            <w:tcBorders>
              <w:top w:val="nil"/>
              <w:left w:val="nil"/>
              <w:bottom w:val="nil"/>
              <w:right w:val="nil"/>
            </w:tcBorders>
            <w:shd w:val="clear" w:color="000000" w:fill="DDEBF7"/>
            <w:vAlign w:val="center"/>
            <w:hideMark/>
          </w:tcPr>
          <w:p w14:paraId="3DAD6254" w14:textId="77777777" w:rsidR="00B350B3" w:rsidRPr="00802B0C" w:rsidRDefault="00B350B3" w:rsidP="00460474">
            <w:pPr>
              <w:jc w:val="both"/>
              <w:rPr>
                <w:rFonts w:eastAsia="Times New Roman"/>
                <w:color w:val="000000"/>
              </w:rPr>
            </w:pPr>
            <w:r w:rsidRPr="00802B0C">
              <w:rPr>
                <w:rFonts w:eastAsia="Times New Roman"/>
                <w:color w:val="000000"/>
              </w:rPr>
              <w:t>Canada</w:t>
            </w:r>
          </w:p>
        </w:tc>
        <w:tc>
          <w:tcPr>
            <w:tcW w:w="1411" w:type="pct"/>
            <w:tcBorders>
              <w:top w:val="nil"/>
              <w:left w:val="nil"/>
              <w:bottom w:val="nil"/>
              <w:right w:val="nil"/>
            </w:tcBorders>
            <w:shd w:val="clear" w:color="000000" w:fill="DDEBF7"/>
            <w:vAlign w:val="center"/>
            <w:hideMark/>
          </w:tcPr>
          <w:p w14:paraId="3FA20629" w14:textId="77777777" w:rsidR="00B350B3" w:rsidRPr="00802B0C" w:rsidRDefault="00B350B3" w:rsidP="00460474">
            <w:pPr>
              <w:jc w:val="both"/>
              <w:rPr>
                <w:rFonts w:eastAsia="Times New Roman"/>
                <w:color w:val="000000"/>
              </w:rPr>
            </w:pPr>
            <w:r w:rsidRPr="00802B0C">
              <w:rPr>
                <w:rFonts w:eastAsia="Times New Roman"/>
                <w:color w:val="000000"/>
              </w:rPr>
              <w:t>Netherlands</w:t>
            </w:r>
          </w:p>
        </w:tc>
      </w:tr>
      <w:tr w:rsidR="00B350B3" w:rsidRPr="00802B0C" w14:paraId="03CCF27D" w14:textId="77777777" w:rsidTr="00460474">
        <w:trPr>
          <w:trHeight w:val="315"/>
        </w:trPr>
        <w:tc>
          <w:tcPr>
            <w:tcW w:w="1279" w:type="pct"/>
            <w:tcBorders>
              <w:top w:val="nil"/>
              <w:left w:val="nil"/>
              <w:bottom w:val="nil"/>
              <w:right w:val="nil"/>
            </w:tcBorders>
            <w:shd w:val="clear" w:color="000000" w:fill="DDEBF7"/>
            <w:vAlign w:val="center"/>
            <w:hideMark/>
          </w:tcPr>
          <w:p w14:paraId="4F31B372" w14:textId="77777777" w:rsidR="00B350B3" w:rsidRPr="00802B0C" w:rsidRDefault="00B350B3" w:rsidP="00460474">
            <w:pPr>
              <w:jc w:val="both"/>
              <w:rPr>
                <w:rFonts w:eastAsia="Times New Roman"/>
                <w:color w:val="000000"/>
              </w:rPr>
            </w:pPr>
            <w:r w:rsidRPr="00802B0C">
              <w:rPr>
                <w:rFonts w:eastAsia="Times New Roman"/>
                <w:color w:val="000000"/>
              </w:rPr>
              <w:t>China</w:t>
            </w:r>
          </w:p>
        </w:tc>
        <w:tc>
          <w:tcPr>
            <w:tcW w:w="1130" w:type="pct"/>
            <w:tcBorders>
              <w:top w:val="nil"/>
              <w:left w:val="nil"/>
              <w:bottom w:val="nil"/>
              <w:right w:val="nil"/>
            </w:tcBorders>
            <w:shd w:val="clear" w:color="000000" w:fill="DDEBF7"/>
            <w:vAlign w:val="center"/>
            <w:hideMark/>
          </w:tcPr>
          <w:p w14:paraId="40BDFC06" w14:textId="77777777" w:rsidR="00B350B3" w:rsidRPr="00802B0C" w:rsidRDefault="00B350B3" w:rsidP="00460474">
            <w:pPr>
              <w:jc w:val="both"/>
              <w:rPr>
                <w:rFonts w:eastAsia="Times New Roman"/>
                <w:color w:val="000000"/>
              </w:rPr>
            </w:pPr>
            <w:r w:rsidRPr="00802B0C">
              <w:rPr>
                <w:rFonts w:eastAsia="Times New Roman"/>
                <w:color w:val="000000"/>
              </w:rPr>
              <w:t>Singapore</w:t>
            </w:r>
          </w:p>
        </w:tc>
        <w:tc>
          <w:tcPr>
            <w:tcW w:w="1180" w:type="pct"/>
            <w:tcBorders>
              <w:top w:val="nil"/>
              <w:left w:val="nil"/>
              <w:bottom w:val="nil"/>
              <w:right w:val="nil"/>
            </w:tcBorders>
            <w:shd w:val="clear" w:color="000000" w:fill="DDEBF7"/>
            <w:vAlign w:val="center"/>
            <w:hideMark/>
          </w:tcPr>
          <w:p w14:paraId="537A4353" w14:textId="77777777" w:rsidR="00B350B3" w:rsidRPr="00802B0C" w:rsidRDefault="00B350B3" w:rsidP="00460474">
            <w:pPr>
              <w:jc w:val="both"/>
              <w:rPr>
                <w:rFonts w:eastAsia="Times New Roman"/>
                <w:color w:val="000000"/>
              </w:rPr>
            </w:pPr>
            <w:r w:rsidRPr="00802B0C">
              <w:rPr>
                <w:rFonts w:eastAsia="Times New Roman"/>
                <w:color w:val="000000"/>
              </w:rPr>
              <w:t>Cyprus</w:t>
            </w:r>
          </w:p>
        </w:tc>
        <w:tc>
          <w:tcPr>
            <w:tcW w:w="1411" w:type="pct"/>
            <w:tcBorders>
              <w:top w:val="nil"/>
              <w:left w:val="nil"/>
              <w:bottom w:val="nil"/>
              <w:right w:val="nil"/>
            </w:tcBorders>
            <w:shd w:val="clear" w:color="000000" w:fill="DDEBF7"/>
            <w:vAlign w:val="center"/>
            <w:hideMark/>
          </w:tcPr>
          <w:p w14:paraId="1475BC7E" w14:textId="77777777" w:rsidR="00B350B3" w:rsidRPr="00802B0C" w:rsidRDefault="00B350B3" w:rsidP="00460474">
            <w:pPr>
              <w:jc w:val="both"/>
              <w:rPr>
                <w:rFonts w:eastAsia="Times New Roman"/>
                <w:color w:val="000000"/>
              </w:rPr>
            </w:pPr>
            <w:r w:rsidRPr="00802B0C">
              <w:rPr>
                <w:rFonts w:eastAsia="Times New Roman"/>
                <w:color w:val="000000"/>
              </w:rPr>
              <w:t>New Zealand</w:t>
            </w:r>
          </w:p>
        </w:tc>
      </w:tr>
      <w:tr w:rsidR="00B350B3" w:rsidRPr="00802B0C" w14:paraId="3CD9597A" w14:textId="77777777" w:rsidTr="00460474">
        <w:trPr>
          <w:trHeight w:val="315"/>
        </w:trPr>
        <w:tc>
          <w:tcPr>
            <w:tcW w:w="1279" w:type="pct"/>
            <w:tcBorders>
              <w:top w:val="nil"/>
              <w:left w:val="nil"/>
              <w:bottom w:val="nil"/>
              <w:right w:val="nil"/>
            </w:tcBorders>
            <w:shd w:val="clear" w:color="000000" w:fill="DDEBF7"/>
            <w:vAlign w:val="center"/>
            <w:hideMark/>
          </w:tcPr>
          <w:p w14:paraId="687F482D" w14:textId="77777777" w:rsidR="00B350B3" w:rsidRPr="00802B0C" w:rsidRDefault="00B350B3" w:rsidP="00460474">
            <w:pPr>
              <w:jc w:val="both"/>
              <w:rPr>
                <w:rFonts w:eastAsia="Times New Roman"/>
                <w:color w:val="000000"/>
              </w:rPr>
            </w:pPr>
            <w:r w:rsidRPr="00802B0C">
              <w:rPr>
                <w:rFonts w:eastAsia="Times New Roman"/>
                <w:color w:val="000000"/>
              </w:rPr>
              <w:t>Hong Kong</w:t>
            </w:r>
          </w:p>
        </w:tc>
        <w:tc>
          <w:tcPr>
            <w:tcW w:w="1130" w:type="pct"/>
            <w:tcBorders>
              <w:top w:val="nil"/>
              <w:left w:val="nil"/>
              <w:bottom w:val="nil"/>
              <w:right w:val="nil"/>
            </w:tcBorders>
            <w:shd w:val="clear" w:color="000000" w:fill="DDEBF7"/>
            <w:vAlign w:val="center"/>
            <w:hideMark/>
          </w:tcPr>
          <w:p w14:paraId="7600CAF9" w14:textId="77777777" w:rsidR="00B350B3" w:rsidRPr="00802B0C" w:rsidRDefault="00B350B3" w:rsidP="00460474">
            <w:pPr>
              <w:jc w:val="both"/>
              <w:rPr>
                <w:rFonts w:eastAsia="Times New Roman"/>
                <w:color w:val="000000"/>
              </w:rPr>
            </w:pPr>
            <w:r w:rsidRPr="00802B0C">
              <w:rPr>
                <w:rFonts w:eastAsia="Times New Roman"/>
                <w:color w:val="000000"/>
              </w:rPr>
              <w:t>South Africa</w:t>
            </w:r>
          </w:p>
        </w:tc>
        <w:tc>
          <w:tcPr>
            <w:tcW w:w="1180" w:type="pct"/>
            <w:tcBorders>
              <w:top w:val="nil"/>
              <w:left w:val="nil"/>
              <w:bottom w:val="nil"/>
              <w:right w:val="nil"/>
            </w:tcBorders>
            <w:shd w:val="clear" w:color="000000" w:fill="DDEBF7"/>
            <w:vAlign w:val="center"/>
            <w:hideMark/>
          </w:tcPr>
          <w:p w14:paraId="1777B07D" w14:textId="77777777" w:rsidR="00B350B3" w:rsidRPr="00802B0C" w:rsidRDefault="00B350B3" w:rsidP="00460474">
            <w:pPr>
              <w:jc w:val="both"/>
              <w:rPr>
                <w:rFonts w:eastAsia="Times New Roman"/>
                <w:color w:val="000000"/>
              </w:rPr>
            </w:pPr>
            <w:r w:rsidRPr="00802B0C">
              <w:rPr>
                <w:rFonts w:eastAsia="Times New Roman"/>
                <w:color w:val="000000"/>
              </w:rPr>
              <w:t>Czech</w:t>
            </w:r>
          </w:p>
        </w:tc>
        <w:tc>
          <w:tcPr>
            <w:tcW w:w="1411" w:type="pct"/>
            <w:tcBorders>
              <w:top w:val="nil"/>
              <w:left w:val="nil"/>
              <w:bottom w:val="nil"/>
              <w:right w:val="nil"/>
            </w:tcBorders>
            <w:shd w:val="clear" w:color="000000" w:fill="DDEBF7"/>
            <w:vAlign w:val="center"/>
            <w:hideMark/>
          </w:tcPr>
          <w:p w14:paraId="65BA72F7" w14:textId="77777777" w:rsidR="00B350B3" w:rsidRPr="00802B0C" w:rsidRDefault="00B350B3" w:rsidP="00460474">
            <w:pPr>
              <w:jc w:val="both"/>
              <w:rPr>
                <w:rFonts w:eastAsia="Times New Roman"/>
                <w:color w:val="000000"/>
              </w:rPr>
            </w:pPr>
            <w:r w:rsidRPr="00802B0C">
              <w:rPr>
                <w:rFonts w:eastAsia="Times New Roman"/>
                <w:color w:val="000000"/>
              </w:rPr>
              <w:t>Norway</w:t>
            </w:r>
          </w:p>
        </w:tc>
      </w:tr>
      <w:tr w:rsidR="00B350B3" w:rsidRPr="00802B0C" w14:paraId="11C6E5D0" w14:textId="77777777" w:rsidTr="00460474">
        <w:trPr>
          <w:trHeight w:val="315"/>
        </w:trPr>
        <w:tc>
          <w:tcPr>
            <w:tcW w:w="1279" w:type="pct"/>
            <w:tcBorders>
              <w:top w:val="nil"/>
              <w:left w:val="nil"/>
              <w:bottom w:val="nil"/>
              <w:right w:val="nil"/>
            </w:tcBorders>
            <w:shd w:val="clear" w:color="000000" w:fill="DDEBF7"/>
            <w:vAlign w:val="center"/>
            <w:hideMark/>
          </w:tcPr>
          <w:p w14:paraId="794A7ECD" w14:textId="77777777" w:rsidR="00B350B3" w:rsidRPr="00802B0C" w:rsidRDefault="00B350B3" w:rsidP="00460474">
            <w:pPr>
              <w:jc w:val="both"/>
              <w:rPr>
                <w:rFonts w:eastAsia="Times New Roman"/>
                <w:color w:val="000000"/>
              </w:rPr>
            </w:pPr>
            <w:r w:rsidRPr="00802B0C">
              <w:rPr>
                <w:rFonts w:eastAsia="Times New Roman"/>
                <w:color w:val="000000"/>
              </w:rPr>
              <w:t>India</w:t>
            </w:r>
          </w:p>
        </w:tc>
        <w:tc>
          <w:tcPr>
            <w:tcW w:w="1130" w:type="pct"/>
            <w:tcBorders>
              <w:top w:val="nil"/>
              <w:left w:val="nil"/>
              <w:bottom w:val="nil"/>
              <w:right w:val="nil"/>
            </w:tcBorders>
            <w:shd w:val="clear" w:color="000000" w:fill="DDEBF7"/>
            <w:vAlign w:val="center"/>
            <w:hideMark/>
          </w:tcPr>
          <w:p w14:paraId="39EF6460" w14:textId="77777777" w:rsidR="00B350B3" w:rsidRPr="00802B0C" w:rsidRDefault="00B350B3" w:rsidP="00460474">
            <w:pPr>
              <w:jc w:val="both"/>
              <w:rPr>
                <w:rFonts w:eastAsia="Times New Roman"/>
                <w:color w:val="000000"/>
              </w:rPr>
            </w:pPr>
            <w:r w:rsidRPr="00802B0C">
              <w:rPr>
                <w:rFonts w:eastAsia="Times New Roman"/>
                <w:color w:val="000000"/>
              </w:rPr>
              <w:t>Sri Lanka</w:t>
            </w:r>
          </w:p>
        </w:tc>
        <w:tc>
          <w:tcPr>
            <w:tcW w:w="1180" w:type="pct"/>
            <w:tcBorders>
              <w:top w:val="nil"/>
              <w:left w:val="nil"/>
              <w:bottom w:val="nil"/>
              <w:right w:val="nil"/>
            </w:tcBorders>
            <w:shd w:val="clear" w:color="000000" w:fill="DDEBF7"/>
            <w:vAlign w:val="center"/>
            <w:hideMark/>
          </w:tcPr>
          <w:p w14:paraId="2FEA91EA" w14:textId="77777777" w:rsidR="00B350B3" w:rsidRPr="00802B0C" w:rsidRDefault="00B350B3" w:rsidP="00460474">
            <w:pPr>
              <w:jc w:val="both"/>
              <w:rPr>
                <w:rFonts w:eastAsia="Times New Roman"/>
                <w:color w:val="000000"/>
              </w:rPr>
            </w:pPr>
            <w:r w:rsidRPr="00802B0C">
              <w:rPr>
                <w:rFonts w:eastAsia="Times New Roman"/>
                <w:color w:val="000000"/>
              </w:rPr>
              <w:t>Denmark</w:t>
            </w:r>
          </w:p>
        </w:tc>
        <w:tc>
          <w:tcPr>
            <w:tcW w:w="1411" w:type="pct"/>
            <w:tcBorders>
              <w:top w:val="nil"/>
              <w:left w:val="nil"/>
              <w:bottom w:val="nil"/>
              <w:right w:val="nil"/>
            </w:tcBorders>
            <w:shd w:val="clear" w:color="000000" w:fill="DDEBF7"/>
            <w:vAlign w:val="center"/>
            <w:hideMark/>
          </w:tcPr>
          <w:p w14:paraId="54EC8C15" w14:textId="77777777" w:rsidR="00B350B3" w:rsidRPr="00802B0C" w:rsidRDefault="00B350B3" w:rsidP="00460474">
            <w:pPr>
              <w:jc w:val="both"/>
              <w:rPr>
                <w:rFonts w:eastAsia="Times New Roman"/>
                <w:color w:val="000000"/>
              </w:rPr>
            </w:pPr>
            <w:r w:rsidRPr="00802B0C">
              <w:rPr>
                <w:rFonts w:eastAsia="Times New Roman"/>
                <w:color w:val="000000"/>
              </w:rPr>
              <w:t>Poland</w:t>
            </w:r>
          </w:p>
        </w:tc>
      </w:tr>
      <w:tr w:rsidR="00B350B3" w:rsidRPr="00802B0C" w14:paraId="06515431" w14:textId="77777777" w:rsidTr="00460474">
        <w:trPr>
          <w:trHeight w:val="315"/>
        </w:trPr>
        <w:tc>
          <w:tcPr>
            <w:tcW w:w="1279" w:type="pct"/>
            <w:tcBorders>
              <w:top w:val="nil"/>
              <w:left w:val="nil"/>
              <w:bottom w:val="nil"/>
              <w:right w:val="nil"/>
            </w:tcBorders>
            <w:shd w:val="clear" w:color="000000" w:fill="DDEBF7"/>
            <w:vAlign w:val="center"/>
            <w:hideMark/>
          </w:tcPr>
          <w:p w14:paraId="166B0A6C" w14:textId="77777777" w:rsidR="00B350B3" w:rsidRPr="00802B0C" w:rsidRDefault="00B350B3" w:rsidP="00460474">
            <w:pPr>
              <w:jc w:val="both"/>
              <w:rPr>
                <w:rFonts w:eastAsia="Times New Roman"/>
                <w:color w:val="000000"/>
              </w:rPr>
            </w:pPr>
            <w:r w:rsidRPr="00802B0C">
              <w:rPr>
                <w:rFonts w:eastAsia="Times New Roman"/>
                <w:color w:val="000000"/>
              </w:rPr>
              <w:t>Indonesia</w:t>
            </w:r>
          </w:p>
        </w:tc>
        <w:tc>
          <w:tcPr>
            <w:tcW w:w="1130" w:type="pct"/>
            <w:tcBorders>
              <w:top w:val="nil"/>
              <w:left w:val="nil"/>
              <w:bottom w:val="nil"/>
              <w:right w:val="nil"/>
            </w:tcBorders>
            <w:shd w:val="clear" w:color="000000" w:fill="DDEBF7"/>
            <w:vAlign w:val="center"/>
            <w:hideMark/>
          </w:tcPr>
          <w:p w14:paraId="237B8B02" w14:textId="77777777" w:rsidR="00B350B3" w:rsidRPr="00802B0C" w:rsidRDefault="00B350B3" w:rsidP="00460474">
            <w:pPr>
              <w:jc w:val="both"/>
              <w:rPr>
                <w:rFonts w:eastAsia="Times New Roman"/>
                <w:color w:val="000000"/>
              </w:rPr>
            </w:pPr>
            <w:r w:rsidRPr="00802B0C">
              <w:rPr>
                <w:rFonts w:eastAsia="Times New Roman"/>
                <w:color w:val="000000"/>
              </w:rPr>
              <w:t>Taiwan</w:t>
            </w:r>
          </w:p>
        </w:tc>
        <w:tc>
          <w:tcPr>
            <w:tcW w:w="1180" w:type="pct"/>
            <w:tcBorders>
              <w:top w:val="nil"/>
              <w:left w:val="nil"/>
              <w:bottom w:val="nil"/>
              <w:right w:val="nil"/>
            </w:tcBorders>
            <w:shd w:val="clear" w:color="000000" w:fill="DDEBF7"/>
            <w:vAlign w:val="center"/>
            <w:hideMark/>
          </w:tcPr>
          <w:p w14:paraId="559080ED" w14:textId="77777777" w:rsidR="00B350B3" w:rsidRPr="00802B0C" w:rsidRDefault="00B350B3" w:rsidP="00460474">
            <w:pPr>
              <w:jc w:val="both"/>
              <w:rPr>
                <w:rFonts w:eastAsia="Times New Roman"/>
                <w:color w:val="000000"/>
              </w:rPr>
            </w:pPr>
            <w:r w:rsidRPr="00802B0C">
              <w:rPr>
                <w:rFonts w:eastAsia="Times New Roman"/>
                <w:color w:val="000000"/>
              </w:rPr>
              <w:t>Estonia</w:t>
            </w:r>
          </w:p>
        </w:tc>
        <w:tc>
          <w:tcPr>
            <w:tcW w:w="1411" w:type="pct"/>
            <w:tcBorders>
              <w:top w:val="nil"/>
              <w:left w:val="nil"/>
              <w:bottom w:val="nil"/>
              <w:right w:val="nil"/>
            </w:tcBorders>
            <w:shd w:val="clear" w:color="000000" w:fill="DDEBF7"/>
            <w:vAlign w:val="center"/>
            <w:hideMark/>
          </w:tcPr>
          <w:p w14:paraId="23AEDC97" w14:textId="77777777" w:rsidR="00B350B3" w:rsidRPr="00802B0C" w:rsidRDefault="00B350B3" w:rsidP="00460474">
            <w:pPr>
              <w:jc w:val="both"/>
              <w:rPr>
                <w:rFonts w:eastAsia="Times New Roman"/>
                <w:color w:val="000000"/>
              </w:rPr>
            </w:pPr>
            <w:r w:rsidRPr="00802B0C">
              <w:rPr>
                <w:rFonts w:eastAsia="Times New Roman"/>
                <w:color w:val="000000"/>
              </w:rPr>
              <w:t>Romania</w:t>
            </w:r>
          </w:p>
        </w:tc>
      </w:tr>
      <w:tr w:rsidR="00B350B3" w:rsidRPr="00802B0C" w14:paraId="7F0105AE" w14:textId="77777777" w:rsidTr="00460474">
        <w:trPr>
          <w:trHeight w:val="315"/>
        </w:trPr>
        <w:tc>
          <w:tcPr>
            <w:tcW w:w="1279" w:type="pct"/>
            <w:tcBorders>
              <w:top w:val="nil"/>
              <w:left w:val="nil"/>
              <w:bottom w:val="nil"/>
              <w:right w:val="nil"/>
            </w:tcBorders>
            <w:shd w:val="clear" w:color="000000" w:fill="DDEBF7"/>
            <w:vAlign w:val="center"/>
            <w:hideMark/>
          </w:tcPr>
          <w:p w14:paraId="79178C47" w14:textId="77777777" w:rsidR="00B350B3" w:rsidRPr="00802B0C" w:rsidRDefault="00B350B3" w:rsidP="00460474">
            <w:pPr>
              <w:jc w:val="both"/>
              <w:rPr>
                <w:rFonts w:eastAsia="Times New Roman"/>
                <w:color w:val="000000"/>
              </w:rPr>
            </w:pPr>
            <w:r w:rsidRPr="00802B0C">
              <w:rPr>
                <w:rFonts w:eastAsia="Times New Roman"/>
                <w:color w:val="000000"/>
              </w:rPr>
              <w:t>Korea</w:t>
            </w:r>
          </w:p>
        </w:tc>
        <w:tc>
          <w:tcPr>
            <w:tcW w:w="1130" w:type="pct"/>
            <w:tcBorders>
              <w:top w:val="nil"/>
              <w:left w:val="nil"/>
              <w:bottom w:val="nil"/>
              <w:right w:val="nil"/>
            </w:tcBorders>
            <w:shd w:val="clear" w:color="000000" w:fill="DDEBF7"/>
            <w:vAlign w:val="center"/>
            <w:hideMark/>
          </w:tcPr>
          <w:p w14:paraId="176D6DA4" w14:textId="77777777" w:rsidR="00B350B3" w:rsidRPr="00802B0C" w:rsidRDefault="00B350B3" w:rsidP="00460474">
            <w:pPr>
              <w:jc w:val="both"/>
              <w:rPr>
                <w:rFonts w:eastAsia="Times New Roman"/>
                <w:color w:val="000000"/>
              </w:rPr>
            </w:pPr>
            <w:r w:rsidRPr="00802B0C">
              <w:rPr>
                <w:rFonts w:eastAsia="Times New Roman"/>
                <w:color w:val="000000"/>
              </w:rPr>
              <w:t>Tajikistan</w:t>
            </w:r>
          </w:p>
        </w:tc>
        <w:tc>
          <w:tcPr>
            <w:tcW w:w="1180" w:type="pct"/>
            <w:tcBorders>
              <w:top w:val="nil"/>
              <w:left w:val="nil"/>
              <w:bottom w:val="nil"/>
              <w:right w:val="nil"/>
            </w:tcBorders>
            <w:shd w:val="clear" w:color="000000" w:fill="DDEBF7"/>
            <w:vAlign w:val="center"/>
            <w:hideMark/>
          </w:tcPr>
          <w:p w14:paraId="5C13EB24" w14:textId="77777777" w:rsidR="00B350B3" w:rsidRPr="00802B0C" w:rsidRDefault="00B350B3" w:rsidP="00460474">
            <w:pPr>
              <w:jc w:val="both"/>
              <w:rPr>
                <w:rFonts w:eastAsia="Times New Roman"/>
                <w:color w:val="000000"/>
              </w:rPr>
            </w:pPr>
            <w:r w:rsidRPr="00802B0C">
              <w:rPr>
                <w:rFonts w:eastAsia="Times New Roman"/>
                <w:color w:val="000000"/>
              </w:rPr>
              <w:t>Finland</w:t>
            </w:r>
          </w:p>
        </w:tc>
        <w:tc>
          <w:tcPr>
            <w:tcW w:w="1411" w:type="pct"/>
            <w:tcBorders>
              <w:top w:val="nil"/>
              <w:left w:val="nil"/>
              <w:bottom w:val="nil"/>
              <w:right w:val="nil"/>
            </w:tcBorders>
            <w:shd w:val="clear" w:color="000000" w:fill="DDEBF7"/>
            <w:vAlign w:val="center"/>
            <w:hideMark/>
          </w:tcPr>
          <w:p w14:paraId="0330B79F" w14:textId="77777777" w:rsidR="00B350B3" w:rsidRPr="00802B0C" w:rsidRDefault="00B350B3" w:rsidP="00460474">
            <w:pPr>
              <w:jc w:val="both"/>
              <w:rPr>
                <w:rFonts w:eastAsia="Times New Roman"/>
                <w:color w:val="000000"/>
              </w:rPr>
            </w:pPr>
            <w:r w:rsidRPr="00802B0C">
              <w:rPr>
                <w:rFonts w:eastAsia="Times New Roman"/>
                <w:color w:val="000000"/>
              </w:rPr>
              <w:t>Slovenia</w:t>
            </w:r>
          </w:p>
        </w:tc>
      </w:tr>
      <w:tr w:rsidR="00B350B3" w:rsidRPr="00802B0C" w14:paraId="2B9C175E" w14:textId="77777777" w:rsidTr="00460474">
        <w:trPr>
          <w:trHeight w:val="315"/>
        </w:trPr>
        <w:tc>
          <w:tcPr>
            <w:tcW w:w="1279" w:type="pct"/>
            <w:tcBorders>
              <w:top w:val="nil"/>
              <w:left w:val="nil"/>
              <w:bottom w:val="nil"/>
              <w:right w:val="nil"/>
            </w:tcBorders>
            <w:shd w:val="clear" w:color="000000" w:fill="DDEBF7"/>
            <w:vAlign w:val="center"/>
            <w:hideMark/>
          </w:tcPr>
          <w:p w14:paraId="6543E9E2" w14:textId="77777777" w:rsidR="00B350B3" w:rsidRPr="00802B0C" w:rsidRDefault="00B350B3" w:rsidP="00460474">
            <w:pPr>
              <w:jc w:val="both"/>
              <w:rPr>
                <w:rFonts w:eastAsia="Times New Roman"/>
                <w:color w:val="000000"/>
              </w:rPr>
            </w:pPr>
            <w:r w:rsidRPr="00802B0C">
              <w:rPr>
                <w:rFonts w:eastAsia="Times New Roman"/>
                <w:color w:val="000000"/>
              </w:rPr>
              <w:t>Kuwait</w:t>
            </w:r>
          </w:p>
        </w:tc>
        <w:tc>
          <w:tcPr>
            <w:tcW w:w="1130" w:type="pct"/>
            <w:tcBorders>
              <w:top w:val="nil"/>
              <w:left w:val="nil"/>
              <w:bottom w:val="nil"/>
              <w:right w:val="nil"/>
            </w:tcBorders>
            <w:shd w:val="clear" w:color="000000" w:fill="DDEBF7"/>
            <w:vAlign w:val="center"/>
            <w:hideMark/>
          </w:tcPr>
          <w:p w14:paraId="797075D0" w14:textId="77777777" w:rsidR="00B350B3" w:rsidRPr="00802B0C" w:rsidRDefault="00B350B3" w:rsidP="00460474">
            <w:pPr>
              <w:jc w:val="both"/>
              <w:rPr>
                <w:rFonts w:eastAsia="Times New Roman"/>
                <w:color w:val="000000"/>
              </w:rPr>
            </w:pPr>
            <w:r w:rsidRPr="00802B0C">
              <w:rPr>
                <w:rFonts w:eastAsia="Times New Roman"/>
                <w:color w:val="000000"/>
              </w:rPr>
              <w:t>Turkey</w:t>
            </w:r>
          </w:p>
        </w:tc>
        <w:tc>
          <w:tcPr>
            <w:tcW w:w="1180" w:type="pct"/>
            <w:tcBorders>
              <w:top w:val="nil"/>
              <w:left w:val="nil"/>
              <w:bottom w:val="nil"/>
              <w:right w:val="nil"/>
            </w:tcBorders>
            <w:shd w:val="clear" w:color="000000" w:fill="DDEBF7"/>
            <w:vAlign w:val="center"/>
            <w:hideMark/>
          </w:tcPr>
          <w:p w14:paraId="6A64B049" w14:textId="77777777" w:rsidR="00B350B3" w:rsidRPr="00802B0C" w:rsidRDefault="00B350B3" w:rsidP="00460474">
            <w:pPr>
              <w:jc w:val="both"/>
              <w:rPr>
                <w:rFonts w:eastAsia="Times New Roman"/>
                <w:color w:val="000000"/>
              </w:rPr>
            </w:pPr>
            <w:r w:rsidRPr="00802B0C">
              <w:rPr>
                <w:rFonts w:eastAsia="Times New Roman"/>
                <w:color w:val="000000"/>
              </w:rPr>
              <w:t>France</w:t>
            </w:r>
          </w:p>
        </w:tc>
        <w:tc>
          <w:tcPr>
            <w:tcW w:w="1411" w:type="pct"/>
            <w:tcBorders>
              <w:top w:val="nil"/>
              <w:left w:val="nil"/>
              <w:bottom w:val="nil"/>
              <w:right w:val="nil"/>
            </w:tcBorders>
            <w:shd w:val="clear" w:color="000000" w:fill="DDEBF7"/>
            <w:vAlign w:val="center"/>
            <w:hideMark/>
          </w:tcPr>
          <w:p w14:paraId="33CBC6F3" w14:textId="77777777" w:rsidR="00B350B3" w:rsidRPr="00802B0C" w:rsidRDefault="00B350B3" w:rsidP="00460474">
            <w:pPr>
              <w:jc w:val="both"/>
              <w:rPr>
                <w:rFonts w:eastAsia="Times New Roman"/>
                <w:color w:val="000000"/>
              </w:rPr>
            </w:pPr>
            <w:r w:rsidRPr="00802B0C">
              <w:rPr>
                <w:rFonts w:eastAsia="Times New Roman"/>
                <w:color w:val="000000"/>
              </w:rPr>
              <w:t>Spain</w:t>
            </w:r>
          </w:p>
        </w:tc>
      </w:tr>
      <w:tr w:rsidR="00B350B3" w:rsidRPr="00802B0C" w14:paraId="298D152E" w14:textId="77777777" w:rsidTr="00460474">
        <w:trPr>
          <w:trHeight w:val="315"/>
        </w:trPr>
        <w:tc>
          <w:tcPr>
            <w:tcW w:w="1279" w:type="pct"/>
            <w:tcBorders>
              <w:top w:val="nil"/>
              <w:left w:val="nil"/>
              <w:bottom w:val="nil"/>
              <w:right w:val="nil"/>
            </w:tcBorders>
            <w:shd w:val="clear" w:color="000000" w:fill="DDEBF7"/>
            <w:vAlign w:val="center"/>
            <w:hideMark/>
          </w:tcPr>
          <w:p w14:paraId="1E3948BE" w14:textId="77777777" w:rsidR="00B350B3" w:rsidRPr="00802B0C" w:rsidRDefault="00B350B3" w:rsidP="00460474">
            <w:pPr>
              <w:jc w:val="both"/>
              <w:rPr>
                <w:rFonts w:eastAsia="Times New Roman"/>
                <w:color w:val="000000"/>
              </w:rPr>
            </w:pPr>
            <w:r w:rsidRPr="00802B0C">
              <w:rPr>
                <w:rFonts w:eastAsia="Times New Roman"/>
                <w:color w:val="000000"/>
              </w:rPr>
              <w:t>Laos</w:t>
            </w:r>
          </w:p>
        </w:tc>
        <w:tc>
          <w:tcPr>
            <w:tcW w:w="1130" w:type="pct"/>
            <w:tcBorders>
              <w:top w:val="nil"/>
              <w:left w:val="nil"/>
              <w:bottom w:val="nil"/>
              <w:right w:val="nil"/>
            </w:tcBorders>
            <w:shd w:val="clear" w:color="000000" w:fill="DDEBF7"/>
            <w:vAlign w:val="center"/>
            <w:hideMark/>
          </w:tcPr>
          <w:p w14:paraId="16A86177" w14:textId="77777777" w:rsidR="00B350B3" w:rsidRPr="00802B0C" w:rsidRDefault="00B350B3" w:rsidP="00460474">
            <w:pPr>
              <w:jc w:val="both"/>
              <w:rPr>
                <w:rFonts w:eastAsia="Times New Roman"/>
                <w:color w:val="000000"/>
              </w:rPr>
            </w:pPr>
            <w:r w:rsidRPr="00802B0C">
              <w:rPr>
                <w:rFonts w:eastAsia="Times New Roman"/>
                <w:color w:val="000000"/>
              </w:rPr>
              <w:t>Ukraine</w:t>
            </w:r>
          </w:p>
        </w:tc>
        <w:tc>
          <w:tcPr>
            <w:tcW w:w="1180" w:type="pct"/>
            <w:tcBorders>
              <w:top w:val="nil"/>
              <w:left w:val="nil"/>
              <w:bottom w:val="nil"/>
              <w:right w:val="nil"/>
            </w:tcBorders>
            <w:shd w:val="clear" w:color="000000" w:fill="DDEBF7"/>
            <w:vAlign w:val="center"/>
            <w:hideMark/>
          </w:tcPr>
          <w:p w14:paraId="54AFCDCC" w14:textId="77777777" w:rsidR="00B350B3" w:rsidRPr="00802B0C" w:rsidRDefault="00B350B3" w:rsidP="00460474">
            <w:pPr>
              <w:jc w:val="both"/>
              <w:rPr>
                <w:rFonts w:eastAsia="Times New Roman"/>
                <w:color w:val="000000"/>
              </w:rPr>
            </w:pPr>
            <w:r w:rsidRPr="00802B0C">
              <w:rPr>
                <w:rFonts w:eastAsia="Times New Roman"/>
                <w:color w:val="000000"/>
              </w:rPr>
              <w:t>Germany</w:t>
            </w:r>
          </w:p>
        </w:tc>
        <w:tc>
          <w:tcPr>
            <w:tcW w:w="1411" w:type="pct"/>
            <w:tcBorders>
              <w:top w:val="nil"/>
              <w:left w:val="nil"/>
              <w:bottom w:val="nil"/>
              <w:right w:val="nil"/>
            </w:tcBorders>
            <w:shd w:val="clear" w:color="000000" w:fill="DDEBF7"/>
            <w:vAlign w:val="center"/>
            <w:hideMark/>
          </w:tcPr>
          <w:p w14:paraId="7776F475" w14:textId="77777777" w:rsidR="00B350B3" w:rsidRPr="00802B0C" w:rsidRDefault="00B350B3" w:rsidP="00460474">
            <w:pPr>
              <w:jc w:val="both"/>
              <w:rPr>
                <w:rFonts w:eastAsia="Times New Roman"/>
                <w:color w:val="000000"/>
              </w:rPr>
            </w:pPr>
            <w:r w:rsidRPr="00802B0C">
              <w:rPr>
                <w:rFonts w:eastAsia="Times New Roman"/>
                <w:color w:val="000000"/>
              </w:rPr>
              <w:t>Sweden</w:t>
            </w:r>
          </w:p>
        </w:tc>
      </w:tr>
      <w:tr w:rsidR="00B350B3" w:rsidRPr="00802B0C" w14:paraId="131C0B52" w14:textId="77777777" w:rsidTr="00460474">
        <w:trPr>
          <w:trHeight w:val="360"/>
        </w:trPr>
        <w:tc>
          <w:tcPr>
            <w:tcW w:w="1279" w:type="pct"/>
            <w:tcBorders>
              <w:top w:val="nil"/>
              <w:left w:val="nil"/>
              <w:bottom w:val="nil"/>
              <w:right w:val="nil"/>
            </w:tcBorders>
            <w:shd w:val="clear" w:color="000000" w:fill="DDEBF7"/>
            <w:vAlign w:val="center"/>
            <w:hideMark/>
          </w:tcPr>
          <w:p w14:paraId="2472561C" w14:textId="77777777" w:rsidR="00B350B3" w:rsidRPr="00802B0C" w:rsidRDefault="00B350B3" w:rsidP="00460474">
            <w:pPr>
              <w:jc w:val="both"/>
              <w:rPr>
                <w:rFonts w:eastAsia="Times New Roman"/>
                <w:color w:val="000000"/>
              </w:rPr>
            </w:pPr>
            <w:r w:rsidRPr="00802B0C">
              <w:rPr>
                <w:rFonts w:eastAsia="Times New Roman"/>
                <w:color w:val="000000"/>
              </w:rPr>
              <w:t>Malaysia</w:t>
            </w:r>
          </w:p>
        </w:tc>
        <w:tc>
          <w:tcPr>
            <w:tcW w:w="1130" w:type="pct"/>
            <w:tcBorders>
              <w:top w:val="nil"/>
              <w:left w:val="nil"/>
              <w:bottom w:val="nil"/>
              <w:right w:val="nil"/>
            </w:tcBorders>
            <w:shd w:val="clear" w:color="000000" w:fill="DDEBF7"/>
            <w:vAlign w:val="center"/>
            <w:hideMark/>
          </w:tcPr>
          <w:p w14:paraId="515E4630" w14:textId="77777777" w:rsidR="00B350B3" w:rsidRPr="00802B0C" w:rsidRDefault="00B350B3" w:rsidP="00460474">
            <w:pPr>
              <w:rPr>
                <w:rFonts w:eastAsia="Times New Roman"/>
                <w:color w:val="000000"/>
              </w:rPr>
            </w:pPr>
            <w:r>
              <w:rPr>
                <w:rFonts w:eastAsia="Times New Roman"/>
                <w:color w:val="000000"/>
              </w:rPr>
              <w:t>United</w:t>
            </w:r>
            <w:r w:rsidRPr="00802B0C">
              <w:rPr>
                <w:rFonts w:eastAsia="Times New Roman"/>
                <w:color w:val="000000"/>
              </w:rPr>
              <w:t xml:space="preserve"> Arab Emirates</w:t>
            </w:r>
          </w:p>
        </w:tc>
        <w:tc>
          <w:tcPr>
            <w:tcW w:w="1180" w:type="pct"/>
            <w:tcBorders>
              <w:top w:val="nil"/>
              <w:left w:val="nil"/>
              <w:bottom w:val="nil"/>
              <w:right w:val="nil"/>
            </w:tcBorders>
            <w:shd w:val="clear" w:color="000000" w:fill="DDEBF7"/>
            <w:vAlign w:val="center"/>
            <w:hideMark/>
          </w:tcPr>
          <w:p w14:paraId="28B78D5C" w14:textId="77777777" w:rsidR="00B350B3" w:rsidRPr="00802B0C" w:rsidRDefault="00B350B3" w:rsidP="00460474">
            <w:pPr>
              <w:jc w:val="both"/>
              <w:rPr>
                <w:rFonts w:eastAsia="Times New Roman"/>
                <w:color w:val="000000"/>
              </w:rPr>
            </w:pPr>
            <w:r w:rsidRPr="00802B0C">
              <w:rPr>
                <w:rFonts w:eastAsia="Times New Roman"/>
                <w:color w:val="000000"/>
              </w:rPr>
              <w:t>Great Britain</w:t>
            </w:r>
          </w:p>
        </w:tc>
        <w:tc>
          <w:tcPr>
            <w:tcW w:w="1411" w:type="pct"/>
            <w:tcBorders>
              <w:top w:val="nil"/>
              <w:left w:val="nil"/>
              <w:bottom w:val="nil"/>
              <w:right w:val="nil"/>
            </w:tcBorders>
            <w:shd w:val="clear" w:color="000000" w:fill="DDEBF7"/>
            <w:vAlign w:val="center"/>
            <w:hideMark/>
          </w:tcPr>
          <w:p w14:paraId="24B6C7CF" w14:textId="77777777" w:rsidR="00B350B3" w:rsidRPr="00802B0C" w:rsidRDefault="00B350B3" w:rsidP="00460474">
            <w:pPr>
              <w:jc w:val="both"/>
              <w:rPr>
                <w:rFonts w:eastAsia="Times New Roman"/>
                <w:color w:val="000000"/>
              </w:rPr>
            </w:pPr>
            <w:r w:rsidRPr="00802B0C">
              <w:rPr>
                <w:rFonts w:eastAsia="Times New Roman"/>
                <w:color w:val="000000"/>
              </w:rPr>
              <w:t>Switzerland</w:t>
            </w:r>
          </w:p>
        </w:tc>
      </w:tr>
      <w:tr w:rsidR="00B350B3" w:rsidRPr="00802B0C" w14:paraId="6653109F" w14:textId="77777777" w:rsidTr="00460474">
        <w:trPr>
          <w:trHeight w:val="360"/>
        </w:trPr>
        <w:tc>
          <w:tcPr>
            <w:tcW w:w="1279" w:type="pct"/>
            <w:tcBorders>
              <w:top w:val="nil"/>
              <w:left w:val="nil"/>
              <w:bottom w:val="nil"/>
              <w:right w:val="nil"/>
            </w:tcBorders>
            <w:shd w:val="clear" w:color="000000" w:fill="DDEBF7"/>
            <w:vAlign w:val="center"/>
            <w:hideMark/>
          </w:tcPr>
          <w:p w14:paraId="35EB0854" w14:textId="77777777" w:rsidR="00B350B3" w:rsidRPr="00802B0C" w:rsidRDefault="00B350B3" w:rsidP="00460474">
            <w:pPr>
              <w:jc w:val="both"/>
              <w:rPr>
                <w:rFonts w:eastAsia="Times New Roman"/>
                <w:color w:val="000000"/>
              </w:rPr>
            </w:pPr>
            <w:r w:rsidRPr="00802B0C">
              <w:rPr>
                <w:rFonts w:eastAsia="Times New Roman"/>
                <w:color w:val="000000"/>
              </w:rPr>
              <w:t>Mauritius</w:t>
            </w:r>
          </w:p>
        </w:tc>
        <w:tc>
          <w:tcPr>
            <w:tcW w:w="1130" w:type="pct"/>
            <w:tcBorders>
              <w:top w:val="nil"/>
              <w:left w:val="nil"/>
              <w:bottom w:val="nil"/>
              <w:right w:val="nil"/>
            </w:tcBorders>
            <w:shd w:val="clear" w:color="000000" w:fill="DDEBF7"/>
            <w:vAlign w:val="center"/>
            <w:hideMark/>
          </w:tcPr>
          <w:p w14:paraId="14AB598E" w14:textId="77777777" w:rsidR="00B350B3" w:rsidRPr="00802B0C" w:rsidRDefault="00B350B3" w:rsidP="00460474">
            <w:pPr>
              <w:jc w:val="both"/>
              <w:rPr>
                <w:rFonts w:eastAsia="Times New Roman"/>
                <w:color w:val="000000"/>
              </w:rPr>
            </w:pPr>
            <w:r w:rsidRPr="00802B0C">
              <w:rPr>
                <w:rFonts w:eastAsia="Times New Roman"/>
                <w:color w:val="000000"/>
              </w:rPr>
              <w:t>Uzbekistan</w:t>
            </w:r>
          </w:p>
        </w:tc>
        <w:tc>
          <w:tcPr>
            <w:tcW w:w="1180" w:type="pct"/>
            <w:tcBorders>
              <w:top w:val="nil"/>
              <w:left w:val="nil"/>
              <w:bottom w:val="nil"/>
              <w:right w:val="nil"/>
            </w:tcBorders>
            <w:shd w:val="clear" w:color="000000" w:fill="DDEBF7"/>
            <w:vAlign w:val="center"/>
            <w:hideMark/>
          </w:tcPr>
          <w:p w14:paraId="0C976AAA" w14:textId="77777777" w:rsidR="00B350B3" w:rsidRPr="00802B0C" w:rsidRDefault="00B350B3" w:rsidP="00460474">
            <w:pPr>
              <w:jc w:val="both"/>
              <w:rPr>
                <w:rFonts w:eastAsia="Times New Roman"/>
                <w:color w:val="000000"/>
              </w:rPr>
            </w:pPr>
            <w:r w:rsidRPr="00802B0C">
              <w:rPr>
                <w:rFonts w:eastAsia="Times New Roman"/>
                <w:color w:val="000000"/>
              </w:rPr>
              <w:t>Hungary</w:t>
            </w:r>
          </w:p>
        </w:tc>
        <w:tc>
          <w:tcPr>
            <w:tcW w:w="1411" w:type="pct"/>
            <w:tcBorders>
              <w:top w:val="nil"/>
              <w:left w:val="nil"/>
              <w:bottom w:val="nil"/>
              <w:right w:val="nil"/>
            </w:tcBorders>
            <w:shd w:val="clear" w:color="000000" w:fill="DDEBF7"/>
            <w:vAlign w:val="center"/>
            <w:hideMark/>
          </w:tcPr>
          <w:p w14:paraId="27E3B993" w14:textId="77777777" w:rsidR="00B350B3" w:rsidRPr="00802B0C" w:rsidRDefault="00B350B3" w:rsidP="00460474">
            <w:pPr>
              <w:jc w:val="both"/>
              <w:rPr>
                <w:rFonts w:eastAsia="Times New Roman"/>
                <w:color w:val="000000"/>
              </w:rPr>
            </w:pPr>
            <w:r w:rsidRPr="00802B0C">
              <w:rPr>
                <w:rFonts w:eastAsia="Times New Roman"/>
                <w:color w:val="000000"/>
              </w:rPr>
              <w:t>United State of America</w:t>
            </w:r>
          </w:p>
        </w:tc>
      </w:tr>
      <w:tr w:rsidR="00B350B3" w:rsidRPr="00802B0C" w14:paraId="42CB7A6C" w14:textId="77777777" w:rsidTr="00460474">
        <w:trPr>
          <w:trHeight w:val="315"/>
        </w:trPr>
        <w:tc>
          <w:tcPr>
            <w:tcW w:w="1279" w:type="pct"/>
            <w:tcBorders>
              <w:top w:val="nil"/>
              <w:left w:val="nil"/>
              <w:bottom w:val="nil"/>
              <w:right w:val="nil"/>
            </w:tcBorders>
            <w:shd w:val="clear" w:color="000000" w:fill="DDEBF7"/>
            <w:vAlign w:val="center"/>
            <w:hideMark/>
          </w:tcPr>
          <w:p w14:paraId="1BB183E6" w14:textId="77777777" w:rsidR="00B350B3" w:rsidRPr="00802B0C" w:rsidRDefault="00B350B3" w:rsidP="00460474">
            <w:pPr>
              <w:jc w:val="both"/>
              <w:rPr>
                <w:rFonts w:eastAsia="Times New Roman"/>
                <w:color w:val="000000"/>
              </w:rPr>
            </w:pPr>
            <w:r w:rsidRPr="00802B0C">
              <w:rPr>
                <w:rFonts w:eastAsia="Times New Roman"/>
                <w:color w:val="000000"/>
              </w:rPr>
              <w:t>Myanmar</w:t>
            </w:r>
          </w:p>
        </w:tc>
        <w:tc>
          <w:tcPr>
            <w:tcW w:w="1130" w:type="pct"/>
            <w:tcBorders>
              <w:top w:val="nil"/>
              <w:left w:val="nil"/>
              <w:bottom w:val="nil"/>
              <w:right w:val="nil"/>
            </w:tcBorders>
            <w:shd w:val="clear" w:color="000000" w:fill="DDEBF7"/>
            <w:noWrap/>
            <w:vAlign w:val="bottom"/>
            <w:hideMark/>
          </w:tcPr>
          <w:p w14:paraId="041DC3C2" w14:textId="77777777" w:rsidR="00B350B3" w:rsidRPr="00802B0C" w:rsidRDefault="00B350B3" w:rsidP="00460474">
            <w:pPr>
              <w:jc w:val="both"/>
              <w:rPr>
                <w:rFonts w:eastAsia="Times New Roman"/>
                <w:color w:val="000000"/>
              </w:rPr>
            </w:pPr>
            <w:r w:rsidRPr="00802B0C">
              <w:rPr>
                <w:rFonts w:eastAsia="Times New Roman"/>
                <w:color w:val="000000"/>
              </w:rPr>
              <w:t> </w:t>
            </w:r>
          </w:p>
        </w:tc>
        <w:tc>
          <w:tcPr>
            <w:tcW w:w="1180" w:type="pct"/>
            <w:tcBorders>
              <w:top w:val="nil"/>
              <w:left w:val="nil"/>
              <w:bottom w:val="nil"/>
              <w:right w:val="nil"/>
            </w:tcBorders>
            <w:shd w:val="clear" w:color="000000" w:fill="DDEBF7"/>
            <w:noWrap/>
            <w:vAlign w:val="bottom"/>
            <w:hideMark/>
          </w:tcPr>
          <w:p w14:paraId="04EB9B9C" w14:textId="77777777" w:rsidR="00B350B3" w:rsidRPr="00802B0C" w:rsidRDefault="00B350B3" w:rsidP="00460474">
            <w:pPr>
              <w:jc w:val="both"/>
              <w:rPr>
                <w:rFonts w:eastAsia="Times New Roman"/>
                <w:color w:val="000000"/>
              </w:rPr>
            </w:pPr>
            <w:r w:rsidRPr="00802B0C">
              <w:rPr>
                <w:rFonts w:eastAsia="Times New Roman"/>
                <w:color w:val="000000"/>
              </w:rPr>
              <w:t> </w:t>
            </w:r>
          </w:p>
        </w:tc>
        <w:tc>
          <w:tcPr>
            <w:tcW w:w="1411" w:type="pct"/>
            <w:tcBorders>
              <w:top w:val="nil"/>
              <w:left w:val="nil"/>
              <w:bottom w:val="nil"/>
              <w:right w:val="nil"/>
            </w:tcBorders>
            <w:shd w:val="clear" w:color="000000" w:fill="DDEBF7"/>
            <w:noWrap/>
            <w:vAlign w:val="bottom"/>
            <w:hideMark/>
          </w:tcPr>
          <w:p w14:paraId="5DBD50A4" w14:textId="77777777" w:rsidR="00B350B3" w:rsidRPr="00802B0C" w:rsidRDefault="00B350B3" w:rsidP="00460474">
            <w:pPr>
              <w:jc w:val="both"/>
              <w:rPr>
                <w:rFonts w:eastAsia="Times New Roman"/>
                <w:color w:val="000000"/>
              </w:rPr>
            </w:pPr>
            <w:r w:rsidRPr="00802B0C">
              <w:rPr>
                <w:rFonts w:eastAsia="Times New Roman"/>
                <w:color w:val="000000"/>
              </w:rPr>
              <w:t> </w:t>
            </w:r>
          </w:p>
        </w:tc>
      </w:tr>
      <w:tr w:rsidR="00B350B3" w:rsidRPr="00802B0C" w14:paraId="3D9930E2" w14:textId="77777777" w:rsidTr="00460474">
        <w:trPr>
          <w:trHeight w:val="315"/>
        </w:trPr>
        <w:tc>
          <w:tcPr>
            <w:tcW w:w="1279" w:type="pct"/>
            <w:tcBorders>
              <w:top w:val="nil"/>
              <w:left w:val="nil"/>
              <w:bottom w:val="nil"/>
              <w:right w:val="nil"/>
            </w:tcBorders>
            <w:shd w:val="clear" w:color="000000" w:fill="DDEBF7"/>
            <w:noWrap/>
            <w:vAlign w:val="bottom"/>
            <w:hideMark/>
          </w:tcPr>
          <w:p w14:paraId="132448B8" w14:textId="77777777" w:rsidR="00B350B3" w:rsidRPr="00802B0C" w:rsidRDefault="00B350B3" w:rsidP="00460474">
            <w:pPr>
              <w:jc w:val="both"/>
              <w:rPr>
                <w:rFonts w:eastAsia="Times New Roman"/>
                <w:color w:val="000000"/>
              </w:rPr>
            </w:pPr>
            <w:r w:rsidRPr="00802B0C">
              <w:rPr>
                <w:rFonts w:eastAsia="Times New Roman"/>
                <w:color w:val="000000"/>
              </w:rPr>
              <w:t> </w:t>
            </w:r>
          </w:p>
        </w:tc>
        <w:tc>
          <w:tcPr>
            <w:tcW w:w="1130" w:type="pct"/>
            <w:tcBorders>
              <w:top w:val="nil"/>
              <w:left w:val="nil"/>
              <w:bottom w:val="nil"/>
              <w:right w:val="nil"/>
            </w:tcBorders>
            <w:shd w:val="clear" w:color="000000" w:fill="DDEBF7"/>
            <w:noWrap/>
            <w:vAlign w:val="bottom"/>
            <w:hideMark/>
          </w:tcPr>
          <w:p w14:paraId="72067942" w14:textId="77777777" w:rsidR="00B350B3" w:rsidRPr="00802B0C" w:rsidRDefault="00B350B3" w:rsidP="00460474">
            <w:pPr>
              <w:jc w:val="both"/>
              <w:rPr>
                <w:rFonts w:eastAsia="Times New Roman"/>
                <w:color w:val="000000"/>
              </w:rPr>
            </w:pPr>
            <w:r w:rsidRPr="00802B0C">
              <w:rPr>
                <w:rFonts w:eastAsia="Times New Roman"/>
                <w:color w:val="000000"/>
              </w:rPr>
              <w:t> </w:t>
            </w:r>
          </w:p>
        </w:tc>
        <w:tc>
          <w:tcPr>
            <w:tcW w:w="1180" w:type="pct"/>
            <w:tcBorders>
              <w:top w:val="nil"/>
              <w:left w:val="nil"/>
              <w:bottom w:val="nil"/>
              <w:right w:val="nil"/>
            </w:tcBorders>
            <w:shd w:val="clear" w:color="000000" w:fill="DDEBF7"/>
            <w:noWrap/>
            <w:vAlign w:val="bottom"/>
            <w:hideMark/>
          </w:tcPr>
          <w:p w14:paraId="7D66BE93" w14:textId="77777777" w:rsidR="00B350B3" w:rsidRPr="00802B0C" w:rsidRDefault="00B350B3" w:rsidP="00460474">
            <w:pPr>
              <w:jc w:val="both"/>
              <w:rPr>
                <w:rFonts w:eastAsia="Times New Roman"/>
                <w:color w:val="000000"/>
              </w:rPr>
            </w:pPr>
            <w:r w:rsidRPr="00802B0C">
              <w:rPr>
                <w:rFonts w:eastAsia="Times New Roman"/>
                <w:color w:val="000000"/>
              </w:rPr>
              <w:t> </w:t>
            </w:r>
          </w:p>
        </w:tc>
        <w:tc>
          <w:tcPr>
            <w:tcW w:w="1411" w:type="pct"/>
            <w:tcBorders>
              <w:top w:val="nil"/>
              <w:left w:val="nil"/>
              <w:bottom w:val="nil"/>
              <w:right w:val="nil"/>
            </w:tcBorders>
            <w:shd w:val="clear" w:color="000000" w:fill="DDEBF7"/>
            <w:noWrap/>
            <w:vAlign w:val="bottom"/>
            <w:hideMark/>
          </w:tcPr>
          <w:p w14:paraId="69AA194B" w14:textId="77777777" w:rsidR="00B350B3" w:rsidRPr="00802B0C" w:rsidRDefault="00B350B3" w:rsidP="00460474">
            <w:pPr>
              <w:jc w:val="both"/>
              <w:rPr>
                <w:rFonts w:eastAsia="Times New Roman"/>
                <w:color w:val="000000"/>
              </w:rPr>
            </w:pPr>
            <w:r w:rsidRPr="00802B0C">
              <w:rPr>
                <w:rFonts w:eastAsia="Times New Roman"/>
                <w:color w:val="000000"/>
              </w:rPr>
              <w:t> </w:t>
            </w:r>
          </w:p>
        </w:tc>
      </w:tr>
    </w:tbl>
    <w:p w14:paraId="38F51163" w14:textId="77777777" w:rsidR="00B350B3" w:rsidRDefault="00B350B3" w:rsidP="00B350B3">
      <w:pPr>
        <w:spacing w:line="480" w:lineRule="auto"/>
        <w:jc w:val="both"/>
        <w:rPr>
          <w:color w:val="000000" w:themeColor="text1"/>
        </w:rPr>
      </w:pPr>
    </w:p>
    <w:p w14:paraId="2CA8E127" w14:textId="77777777" w:rsidR="00B350B3" w:rsidRDefault="00B350B3" w:rsidP="00B350B3">
      <w:pPr>
        <w:spacing w:line="480" w:lineRule="auto"/>
        <w:jc w:val="both"/>
        <w:rPr>
          <w:color w:val="000000" w:themeColor="text1"/>
        </w:rPr>
      </w:pPr>
      <w:r w:rsidRPr="009D39CE">
        <w:rPr>
          <w:color w:val="000000" w:themeColor="text1"/>
        </w:rPr>
        <w:t>Source: RD</w:t>
      </w:r>
      <w:r>
        <w:rPr>
          <w:color w:val="000000" w:themeColor="text1"/>
        </w:rPr>
        <w:t>, 2019</w:t>
      </w:r>
    </w:p>
    <w:p w14:paraId="65D25501" w14:textId="77777777" w:rsidR="00B350B3" w:rsidRDefault="00B350B3" w:rsidP="00B350B3">
      <w:pPr>
        <w:spacing w:line="480" w:lineRule="auto"/>
        <w:jc w:val="both"/>
        <w:rPr>
          <w:color w:val="000000" w:themeColor="text1"/>
        </w:rPr>
      </w:pPr>
    </w:p>
    <w:p w14:paraId="5113FE46" w14:textId="77777777" w:rsidR="00B350B3" w:rsidRDefault="00B350B3" w:rsidP="00B350B3">
      <w:pPr>
        <w:spacing w:line="480" w:lineRule="auto"/>
        <w:jc w:val="both"/>
      </w:pPr>
      <w:r>
        <w:tab/>
        <w:t xml:space="preserve">The literature and </w:t>
      </w:r>
      <w:r w:rsidRPr="007F694B">
        <w:t>reports</w:t>
      </w:r>
      <w:r>
        <w:t xml:space="preserve"> suggest </w:t>
      </w:r>
      <w:r w:rsidRPr="007F694B">
        <w:t>Thailand’s double tax agreements only apply on some specific tax figures such as corporate income tax, personal income tax, and petroleum tax while specific business taxes</w:t>
      </w:r>
      <w:r>
        <w:t xml:space="preserve">, </w:t>
      </w:r>
      <w:r w:rsidRPr="007F694B">
        <w:t>and value added taxes are excluded from these agreements</w:t>
      </w:r>
      <w:r>
        <w:t xml:space="preserve"> (Miller and Oats, </w:t>
      </w:r>
      <w:r w:rsidRPr="007F694B">
        <w:t>2016).</w:t>
      </w:r>
      <w:r w:rsidRPr="00430FCB">
        <w:t xml:space="preserve"> </w:t>
      </w:r>
      <w:r w:rsidRPr="007F694B">
        <w:t xml:space="preserve">In </w:t>
      </w:r>
      <w:r>
        <w:t xml:space="preserve">the </w:t>
      </w:r>
      <w:r w:rsidRPr="007F694B">
        <w:t xml:space="preserve">case of </w:t>
      </w:r>
      <w:r>
        <w:t xml:space="preserve">the </w:t>
      </w:r>
      <w:r w:rsidRPr="007F694B">
        <w:t xml:space="preserve">double taxation agreement between Thailand and Singapore, the credit is shared between the two countries, and it has been mutually agreed between the two countries that the credit must not exceed the applied taxes and </w:t>
      </w:r>
      <w:r>
        <w:t xml:space="preserve">it is to be </w:t>
      </w:r>
      <w:r w:rsidRPr="007F694B">
        <w:t>computed before the credit is given</w:t>
      </w:r>
      <w:r>
        <w:t xml:space="preserve"> (Karkinsky and Riedel, </w:t>
      </w:r>
      <w:r w:rsidRPr="007F694B">
        <w:t>2012).</w:t>
      </w:r>
    </w:p>
    <w:p w14:paraId="070EA763" w14:textId="77777777" w:rsidR="00B350B3" w:rsidRPr="000825A9" w:rsidRDefault="00B350B3" w:rsidP="00B350B3">
      <w:pPr>
        <w:spacing w:line="480" w:lineRule="auto"/>
        <w:jc w:val="both"/>
      </w:pPr>
      <w:r>
        <w:lastRenderedPageBreak/>
        <w:tab/>
        <w:t>The e</w:t>
      </w:r>
      <w:r w:rsidRPr="007F694B">
        <w:t xml:space="preserve">conomic position of Thailand has been recognised </w:t>
      </w:r>
      <w:r>
        <w:t xml:space="preserve">as </w:t>
      </w:r>
      <w:r w:rsidRPr="007F694B">
        <w:t xml:space="preserve">mediocre and </w:t>
      </w:r>
      <w:r>
        <w:t xml:space="preserve">it is not in a </w:t>
      </w:r>
      <w:r w:rsidRPr="00EB0992">
        <w:t>position to compete with the established developed countries of the world. The purpose of Thailand was to negotiate</w:t>
      </w:r>
      <w:r w:rsidRPr="008F5460">
        <w:t xml:space="preserve"> </w:t>
      </w:r>
      <w:r w:rsidRPr="00EB0992">
        <w:t xml:space="preserve">the DTTs </w:t>
      </w:r>
      <w:r w:rsidRPr="008F5460">
        <w:t xml:space="preserve">with the ASEAN members and countries internationally is </w:t>
      </w:r>
      <w:r>
        <w:t>develop</w:t>
      </w:r>
      <w:r w:rsidRPr="007F694B">
        <w:t xml:space="preserve"> an effective strategy to exempt Thai companies from burdensome</w:t>
      </w:r>
      <w:r>
        <w:t xml:space="preserve"> of</w:t>
      </w:r>
      <w:r w:rsidRPr="007F694B">
        <w:t xml:space="preserve"> taxes in different states while establishing businesses in these states (Pinto</w:t>
      </w:r>
      <w:r>
        <w:t>,</w:t>
      </w:r>
      <w:r w:rsidRPr="007F694B">
        <w:t xml:space="preserve"> 2013).</w:t>
      </w:r>
      <w:r w:rsidRPr="00BF6576">
        <w:t xml:space="preserve"> </w:t>
      </w:r>
      <w:r w:rsidRPr="007F694B">
        <w:t xml:space="preserve">The significance of </w:t>
      </w:r>
      <w:r>
        <w:t xml:space="preserve">the </w:t>
      </w:r>
      <w:r w:rsidRPr="007F694B">
        <w:t xml:space="preserve">DTT between Thailand and Singapore has been recognised in recent years due to tax management benefits in both countries, </w:t>
      </w:r>
      <w:r>
        <w:t>therefore</w:t>
      </w:r>
      <w:r w:rsidRPr="007F694B">
        <w:t xml:space="preserve"> it </w:t>
      </w:r>
      <w:r>
        <w:t xml:space="preserve">acts as </w:t>
      </w:r>
      <w:r w:rsidRPr="007F694B">
        <w:t xml:space="preserve">a key </w:t>
      </w:r>
      <w:r w:rsidRPr="00D31A81">
        <w:t>attraction</w:t>
      </w:r>
      <w:r>
        <w:t xml:space="preserve"> when</w:t>
      </w:r>
      <w:r w:rsidRPr="00D31A81">
        <w:t xml:space="preserve"> ente</w:t>
      </w:r>
      <w:r>
        <w:t>ring other</w:t>
      </w:r>
      <w:r w:rsidRPr="00D31A81">
        <w:t xml:space="preserve"> </w:t>
      </w:r>
      <w:r>
        <w:t xml:space="preserve"> tax treaties</w:t>
      </w:r>
      <w:r w:rsidRPr="007F694B">
        <w:t>. According to analysts, investors and busi</w:t>
      </w:r>
      <w:r>
        <w:t>nesses in states with mutual DTT,</w:t>
      </w:r>
      <w:r w:rsidRPr="007F694B">
        <w:t xml:space="preserve"> may enjoy long term privileges through updating the agreements and from the effects of revised versions of DTTs (Goh</w:t>
      </w:r>
      <w:r>
        <w:t>,</w:t>
      </w:r>
      <w:r w:rsidRPr="007F694B">
        <w:t xml:space="preserve"> 2000).</w:t>
      </w:r>
    </w:p>
    <w:p w14:paraId="58384047" w14:textId="77777777" w:rsidR="00B350B3" w:rsidRPr="009E082F" w:rsidRDefault="00B350B3" w:rsidP="00B350B3">
      <w:pPr>
        <w:spacing w:line="480" w:lineRule="auto"/>
        <w:jc w:val="both"/>
      </w:pPr>
      <w:r>
        <w:tab/>
      </w:r>
      <w:r w:rsidRPr="007F694B">
        <w:t xml:space="preserve">In </w:t>
      </w:r>
      <w:r>
        <w:t xml:space="preserve">the </w:t>
      </w:r>
      <w:r w:rsidRPr="007F694B">
        <w:t>international tax treaties context, tax avoidance, excess</w:t>
      </w:r>
      <w:r>
        <w:t>ive</w:t>
      </w:r>
      <w:r w:rsidRPr="007F694B">
        <w:t xml:space="preserve"> taxation, aggressive tax planning, and tax evasion are identified as complicated taxing issues.</w:t>
      </w:r>
      <w:r w:rsidRPr="008C00B9">
        <w:t xml:space="preserve"> </w:t>
      </w:r>
      <w:r w:rsidRPr="007F694B">
        <w:t>Thailand’s use and implementation</w:t>
      </w:r>
      <w:r>
        <w:t>,</w:t>
      </w:r>
      <w:r w:rsidRPr="007F694B">
        <w:t xml:space="preserve"> as well as inception of tax treaties provides the residents much better and effectiv</w:t>
      </w:r>
      <w:r>
        <w:t xml:space="preserve">e </w:t>
      </w:r>
      <w:r w:rsidRPr="007F694B">
        <w:t>taxing platforms whil</w:t>
      </w:r>
      <w:r>
        <w:t xml:space="preserve">st understanding </w:t>
      </w:r>
      <w:r w:rsidRPr="007F694B">
        <w:t xml:space="preserve">the residents’ ability to pay </w:t>
      </w:r>
      <w:r>
        <w:t xml:space="preserve">taxes </w:t>
      </w:r>
      <w:r w:rsidRPr="007F694B">
        <w:t>(Rochananonda</w:t>
      </w:r>
      <w:r>
        <w:t>,</w:t>
      </w:r>
      <w:r w:rsidRPr="007F694B">
        <w:t xml:space="preserve"> 2006).</w:t>
      </w:r>
      <w:r w:rsidRPr="008C00B9">
        <w:t xml:space="preserve"> </w:t>
      </w:r>
      <w:r w:rsidRPr="007F694B">
        <w:t>Moreover, Thailand’s requirements to enter an enhanced legal system under DTTs</w:t>
      </w:r>
      <w:r>
        <w:t>,</w:t>
      </w:r>
      <w:r w:rsidRPr="007F694B">
        <w:t xml:space="preserve"> ha</w:t>
      </w:r>
      <w:r>
        <w:t>ve</w:t>
      </w:r>
      <w:r w:rsidRPr="007F694B">
        <w:t xml:space="preserve"> been reported to </w:t>
      </w:r>
      <w:r>
        <w:t xml:space="preserve">provide </w:t>
      </w:r>
      <w:r w:rsidRPr="007F694B">
        <w:t xml:space="preserve">certainties </w:t>
      </w:r>
      <w:r>
        <w:t xml:space="preserve">through </w:t>
      </w:r>
      <w:r w:rsidRPr="007F694B">
        <w:t>regulations and laws, as t</w:t>
      </w:r>
      <w:r>
        <w:t xml:space="preserve">he treaties are </w:t>
      </w:r>
      <w:r w:rsidRPr="007F694B">
        <w:t>correlated between different states</w:t>
      </w:r>
      <w:r>
        <w:t xml:space="preserve"> and these </w:t>
      </w:r>
      <w:r w:rsidRPr="007F694B">
        <w:t>can be easily applied after careful interpretations (Schreiber</w:t>
      </w:r>
      <w:r>
        <w:t>,</w:t>
      </w:r>
      <w:r w:rsidRPr="007F694B">
        <w:t xml:space="preserve"> 2013).</w:t>
      </w:r>
    </w:p>
    <w:p w14:paraId="0106D04B" w14:textId="77777777" w:rsidR="00B350B3" w:rsidRDefault="00B350B3" w:rsidP="00B350B3">
      <w:pPr>
        <w:spacing w:line="480" w:lineRule="auto"/>
        <w:jc w:val="both"/>
        <w:rPr>
          <w:color w:val="000000" w:themeColor="text1"/>
        </w:rPr>
      </w:pPr>
    </w:p>
    <w:p w14:paraId="7D718151" w14:textId="77777777" w:rsidR="00B350B3" w:rsidRDefault="00B350B3" w:rsidP="00B350B3">
      <w:pPr>
        <w:spacing w:line="480" w:lineRule="auto"/>
        <w:jc w:val="both"/>
        <w:rPr>
          <w:color w:val="000000" w:themeColor="text1"/>
        </w:rPr>
      </w:pPr>
    </w:p>
    <w:p w14:paraId="067B09D9" w14:textId="77777777" w:rsidR="00B350B3" w:rsidRDefault="00B350B3" w:rsidP="00B350B3">
      <w:pPr>
        <w:spacing w:line="480" w:lineRule="auto"/>
        <w:jc w:val="both"/>
        <w:rPr>
          <w:color w:val="000000" w:themeColor="text1"/>
        </w:rPr>
      </w:pPr>
    </w:p>
    <w:p w14:paraId="39358DCB" w14:textId="77777777" w:rsidR="00B350B3" w:rsidRDefault="00B350B3" w:rsidP="00B350B3">
      <w:pPr>
        <w:spacing w:line="480" w:lineRule="auto"/>
        <w:jc w:val="both"/>
        <w:rPr>
          <w:color w:val="000000" w:themeColor="text1"/>
        </w:rPr>
      </w:pPr>
    </w:p>
    <w:p w14:paraId="568D74EB" w14:textId="77777777" w:rsidR="00B350B3" w:rsidRDefault="00B350B3" w:rsidP="00B350B3">
      <w:pPr>
        <w:spacing w:line="480" w:lineRule="auto"/>
        <w:jc w:val="both"/>
        <w:rPr>
          <w:color w:val="000000" w:themeColor="text1"/>
        </w:rPr>
      </w:pPr>
    </w:p>
    <w:p w14:paraId="0BCB42DA" w14:textId="77777777" w:rsidR="00B350B3" w:rsidRDefault="00B350B3" w:rsidP="00B350B3">
      <w:pPr>
        <w:spacing w:line="480" w:lineRule="auto"/>
        <w:jc w:val="both"/>
        <w:rPr>
          <w:color w:val="000000" w:themeColor="text1"/>
        </w:rPr>
      </w:pPr>
    </w:p>
    <w:p w14:paraId="0FD052C1" w14:textId="77777777" w:rsidR="00B350B3" w:rsidRDefault="00B350B3" w:rsidP="00B350B3">
      <w:pPr>
        <w:spacing w:line="480" w:lineRule="auto"/>
        <w:jc w:val="both"/>
        <w:rPr>
          <w:color w:val="000000" w:themeColor="text1"/>
        </w:rPr>
      </w:pPr>
    </w:p>
    <w:p w14:paraId="46037A5F" w14:textId="77777777" w:rsidR="00B350B3" w:rsidRPr="00804EA3" w:rsidRDefault="00B350B3" w:rsidP="00562B17">
      <w:pPr>
        <w:pStyle w:val="Heading2"/>
      </w:pPr>
      <w:r w:rsidRPr="00804EA3">
        <w:lastRenderedPageBreak/>
        <w:t>3.13 Changes of Thai Double Taxation Treaties</w:t>
      </w:r>
    </w:p>
    <w:p w14:paraId="0E7A7A90" w14:textId="77777777" w:rsidR="00B350B3" w:rsidRPr="00804EA3" w:rsidRDefault="00B350B3" w:rsidP="00B350B3">
      <w:pPr>
        <w:spacing w:line="480" w:lineRule="auto"/>
        <w:ind w:firstLine="720"/>
        <w:jc w:val="both"/>
        <w:rPr>
          <w:color w:val="000000" w:themeColor="text1"/>
        </w:rPr>
      </w:pPr>
      <w:r w:rsidRPr="00804EA3">
        <w:rPr>
          <w:color w:val="000000" w:themeColor="text1"/>
        </w:rPr>
        <w:t>The DTTs entered by Thailand and other states have been regularly updated and revised for the purpose of balancing the revenues and credits between the participating states. According to a report, a revision in the DTT between Thailand and the Philippines expanded the definition of persona</w:t>
      </w:r>
      <w:r>
        <w:rPr>
          <w:color w:val="000000" w:themeColor="text1"/>
        </w:rPr>
        <w:t>l</w:t>
      </w:r>
      <w:r w:rsidRPr="00804EA3">
        <w:rPr>
          <w:color w:val="000000" w:themeColor="text1"/>
        </w:rPr>
        <w:t xml:space="preserve"> residing in the Philippines or Thailand (Miller </w:t>
      </w:r>
      <w:r>
        <w:rPr>
          <w:color w:val="000000" w:themeColor="text1"/>
        </w:rPr>
        <w:t>and</w:t>
      </w:r>
      <w:r w:rsidRPr="00804EA3">
        <w:rPr>
          <w:color w:val="000000" w:themeColor="text1"/>
        </w:rPr>
        <w:t xml:space="preserve"> Oats, 2016). According to the revised definition of the treaty, if the place of the effective management of the person is situated in Thailand or the Philippines, he will be considered a resident of either of the states. Moreover, the sole focus on place of incorporation has been moved away in revised treaty as the tie-breaker test has been updated (Vandevelde, 2017). </w:t>
      </w:r>
    </w:p>
    <w:p w14:paraId="0BBC96F2" w14:textId="77777777" w:rsidR="00B350B3" w:rsidRPr="00804EA3" w:rsidRDefault="00B350B3" w:rsidP="00B350B3">
      <w:pPr>
        <w:spacing w:line="480" w:lineRule="auto"/>
        <w:jc w:val="both"/>
        <w:rPr>
          <w:color w:val="000000" w:themeColor="text1"/>
        </w:rPr>
      </w:pPr>
      <w:r w:rsidRPr="00804EA3">
        <w:rPr>
          <w:color w:val="000000" w:themeColor="text1"/>
        </w:rPr>
        <w:tab/>
        <w:t>According to the changes reported to be made in the DTT in Thailand’s treaty with the Philippines, the residency status of the resident of both states (i.e. Thailand and the Philippines) will be determined with reference to the place of effective management or the place of incorporation (Rochananonda, 2006</w:t>
      </w:r>
      <w:r>
        <w:rPr>
          <w:color w:val="000000" w:themeColor="text1"/>
        </w:rPr>
        <w:t xml:space="preserve">; </w:t>
      </w:r>
      <w:r w:rsidRPr="00804EA3">
        <w:rPr>
          <w:color w:val="000000" w:themeColor="text1"/>
        </w:rPr>
        <w:t xml:space="preserve">Vandevelde, 2017). Mutual Agreement Procedures have also been included in the revised DTT where the place of effective management or incorporation is not determined. Another major modification in the DTT carried out by Thailand with the Philippines, is the exemption, if it exceeds 1.5% of the gross revenues on charged taxes on profits or income by an enterprise of one </w:t>
      </w:r>
      <w:r>
        <w:rPr>
          <w:color w:val="000000" w:themeColor="text1"/>
        </w:rPr>
        <w:t>c</w:t>
      </w:r>
      <w:r w:rsidRPr="00804EA3">
        <w:rPr>
          <w:color w:val="000000" w:themeColor="text1"/>
        </w:rPr>
        <w:t xml:space="preserve">ontracting </w:t>
      </w:r>
      <w:r>
        <w:rPr>
          <w:color w:val="000000" w:themeColor="text1"/>
        </w:rPr>
        <w:t>s</w:t>
      </w:r>
      <w:r w:rsidRPr="00804EA3">
        <w:rPr>
          <w:color w:val="000000" w:themeColor="text1"/>
        </w:rPr>
        <w:t>tate for another State. These taxation charges are documented for the operation of aircrafts or ships in international traffic (Radaelli, 2013).</w:t>
      </w:r>
    </w:p>
    <w:p w14:paraId="5CF770F8" w14:textId="77777777" w:rsidR="00B350B3" w:rsidRPr="00804EA3" w:rsidRDefault="00B350B3" w:rsidP="00B350B3">
      <w:pPr>
        <w:spacing w:line="480" w:lineRule="auto"/>
        <w:ind w:firstLine="720"/>
        <w:jc w:val="both"/>
        <w:rPr>
          <w:color w:val="000000" w:themeColor="text1"/>
        </w:rPr>
      </w:pPr>
      <w:r w:rsidRPr="00804EA3">
        <w:rPr>
          <w:color w:val="000000" w:themeColor="text1"/>
        </w:rPr>
        <w:t xml:space="preserve">The current tax treaty of Thailand with India, involves the subjection of income to the Thai tax when an Indian company with Permanent Establishment (PE) derives its income from Thailand (Miller and Oats, 2016). Subjection of income to Thai tax would be promoted according to the revised treaty if the goods and services by the Indian company are similar to those distributed in Thailand through the PE (Braun and Fuentes, 2016). According to the new treaty with India, the ‘force of attraction’ rule has been applied. The income gained by </w:t>
      </w:r>
      <w:r w:rsidRPr="00804EA3">
        <w:rPr>
          <w:color w:val="000000" w:themeColor="text1"/>
        </w:rPr>
        <w:lastRenderedPageBreak/>
        <w:t xml:space="preserve">operation through PE by an Indian company in Thailand  would be considered and subjected to taxation in Thailand (Alworth and Arachi, 2012). </w:t>
      </w:r>
    </w:p>
    <w:p w14:paraId="1BB5B6A2" w14:textId="77777777" w:rsidR="00B350B3" w:rsidRPr="00804EA3" w:rsidRDefault="00B350B3" w:rsidP="00B350B3">
      <w:pPr>
        <w:spacing w:line="480" w:lineRule="auto"/>
        <w:ind w:firstLine="720"/>
        <w:jc w:val="both"/>
        <w:rPr>
          <w:color w:val="000000" w:themeColor="text1"/>
        </w:rPr>
      </w:pPr>
      <w:r w:rsidRPr="00804EA3">
        <w:rPr>
          <w:color w:val="000000" w:themeColor="text1"/>
        </w:rPr>
        <w:t xml:space="preserve">As per the analysts’ report that assessed the new DTT between Thailand and India, the benefits are recognised to be limited to the beneficial owner in respect of royalties and interest (Farrell, 2013). According to the previous Thai tax law definition of beneficial owner, this is a person, without holding a legal title, who is entitled to the benefit of the income or might be considered the recipient of such income (Braun </w:t>
      </w:r>
      <w:r>
        <w:rPr>
          <w:color w:val="000000" w:themeColor="text1"/>
        </w:rPr>
        <w:t>and</w:t>
      </w:r>
      <w:r w:rsidRPr="00804EA3">
        <w:rPr>
          <w:color w:val="000000" w:themeColor="text1"/>
        </w:rPr>
        <w:t xml:space="preserve"> Fuentes, 2016). Thailand’s revised tax DTT has been recognised to possess a comprehensive exchange of information; it allocates the powers to contracting states in order to gather information from other participating states (Molenaar, 2019). </w:t>
      </w:r>
    </w:p>
    <w:p w14:paraId="252C24D8" w14:textId="77777777" w:rsidR="00B350B3" w:rsidRPr="00804EA3" w:rsidRDefault="00B350B3" w:rsidP="00B350B3">
      <w:pPr>
        <w:spacing w:line="480" w:lineRule="auto"/>
        <w:ind w:firstLine="720"/>
        <w:jc w:val="both"/>
        <w:rPr>
          <w:color w:val="000000" w:themeColor="text1"/>
        </w:rPr>
      </w:pPr>
      <w:r w:rsidRPr="00804EA3">
        <w:rPr>
          <w:color w:val="000000" w:themeColor="text1"/>
        </w:rPr>
        <w:t xml:space="preserve">According to the revised version of the Thai tax legislative framework, the contracting state can measure concerning tax avoidance or evasion without any limitations and may also evaluate the domestic law; as per the clause mentioned in the limitation of benefits article (Brooks and Krever, 2015). The DTT revisions made by Thailand have been analysed substantially and are considered to affect the economic status of the country. A long-term effective advantage is identified in the reports, which is the impact of these revisions and modification on Thai tax laws and legislations with the </w:t>
      </w:r>
      <w:r>
        <w:rPr>
          <w:color w:val="000000" w:themeColor="text1"/>
        </w:rPr>
        <w:t>c</w:t>
      </w:r>
      <w:r w:rsidRPr="00804EA3">
        <w:rPr>
          <w:color w:val="000000" w:themeColor="text1"/>
        </w:rPr>
        <w:t xml:space="preserve">ontracting </w:t>
      </w:r>
      <w:r>
        <w:rPr>
          <w:color w:val="000000" w:themeColor="text1"/>
        </w:rPr>
        <w:t>s</w:t>
      </w:r>
      <w:r w:rsidRPr="00804EA3">
        <w:rPr>
          <w:color w:val="000000" w:themeColor="text1"/>
        </w:rPr>
        <w:t xml:space="preserve">tates (Davie, 2015). </w:t>
      </w:r>
    </w:p>
    <w:p w14:paraId="298E2A97" w14:textId="77777777" w:rsidR="00B350B3" w:rsidRDefault="00B350B3" w:rsidP="00B350B3">
      <w:pPr>
        <w:spacing w:line="480" w:lineRule="auto"/>
        <w:jc w:val="both"/>
        <w:rPr>
          <w:color w:val="000000" w:themeColor="text1"/>
        </w:rPr>
      </w:pPr>
    </w:p>
    <w:p w14:paraId="4E04BE91" w14:textId="77777777" w:rsidR="00B350B3" w:rsidRDefault="00B350B3" w:rsidP="00562B17">
      <w:pPr>
        <w:pStyle w:val="Heading2"/>
      </w:pPr>
      <w:r>
        <w:t>3.14</w:t>
      </w:r>
      <w:r w:rsidRPr="0030308F">
        <w:t xml:space="preserve"> </w:t>
      </w:r>
      <w:r>
        <w:t>Thailand and</w:t>
      </w:r>
      <w:r w:rsidRPr="0030308F">
        <w:t xml:space="preserve"> Eliminating </w:t>
      </w:r>
      <w:r>
        <w:t xml:space="preserve">International </w:t>
      </w:r>
      <w:r w:rsidRPr="0030308F">
        <w:t xml:space="preserve">Double Taxation </w:t>
      </w:r>
    </w:p>
    <w:p w14:paraId="270FA71B" w14:textId="77777777" w:rsidR="00B350B3" w:rsidRDefault="00B350B3" w:rsidP="00B350B3">
      <w:pPr>
        <w:spacing w:line="480" w:lineRule="auto"/>
        <w:jc w:val="both"/>
      </w:pPr>
      <w:r>
        <w:rPr>
          <w:b/>
        </w:rPr>
        <w:tab/>
      </w:r>
      <w:r>
        <w:t xml:space="preserve">Unilateral measures are applied as a tool to eliminate double taxation in some countries. The change can be affected by passing a new law or entering into a bilateral tax treaty. A bilateral tax treaty is recognised under the name Double Taxation Treaty (DTTs).  Thailand employs the method of eliminating international double taxation under DTTs among countries as evidenced in the Table 3.3 and Table 3.4 sections below. At present, Thailand has concluded </w:t>
      </w:r>
      <w:r>
        <w:lastRenderedPageBreak/>
        <w:t>61 DTTs with its bilateral countries and the favourable methods which are assigned in these DTTs are the ordinary credit method and the exemption with progression method.</w:t>
      </w:r>
    </w:p>
    <w:p w14:paraId="1E8A75E7" w14:textId="77777777" w:rsidR="00B350B3" w:rsidRDefault="00B350B3" w:rsidP="00B350B3">
      <w:pPr>
        <w:spacing w:line="480" w:lineRule="auto"/>
        <w:jc w:val="both"/>
      </w:pPr>
    </w:p>
    <w:p w14:paraId="40D9D025" w14:textId="77777777" w:rsidR="00B350B3" w:rsidRPr="00024AED" w:rsidRDefault="00B350B3" w:rsidP="00B350B3">
      <w:pPr>
        <w:pStyle w:val="NormalWeb"/>
        <w:spacing w:line="480" w:lineRule="auto"/>
        <w:rPr>
          <w:b/>
          <w:bCs/>
        </w:rPr>
      </w:pPr>
      <w:r w:rsidRPr="00024AED">
        <w:rPr>
          <w:rFonts w:ascii="TimesNewRomanPSMT" w:hAnsi="TimesNewRomanPSMT"/>
          <w:b/>
          <w:bCs/>
        </w:rPr>
        <w:t xml:space="preserve">Table 3.3. Methods of Eliminating Double Taxation of Developing Countries with Thailand </w:t>
      </w:r>
    </w:p>
    <w:tbl>
      <w:tblPr>
        <w:tblStyle w:val="TableGrid"/>
        <w:tblW w:w="0" w:type="auto"/>
        <w:jc w:val="center"/>
        <w:tblLook w:val="04A0" w:firstRow="1" w:lastRow="0" w:firstColumn="1" w:lastColumn="0" w:noHBand="0" w:noVBand="1"/>
      </w:tblPr>
      <w:tblGrid>
        <w:gridCol w:w="2556"/>
        <w:gridCol w:w="2826"/>
        <w:gridCol w:w="1771"/>
        <w:gridCol w:w="1857"/>
      </w:tblGrid>
      <w:tr w:rsidR="00B350B3" w:rsidRPr="006B4076" w14:paraId="75767B34" w14:textId="77777777" w:rsidTr="00460474">
        <w:trPr>
          <w:jc w:val="center"/>
        </w:trPr>
        <w:tc>
          <w:tcPr>
            <w:tcW w:w="2556" w:type="dxa"/>
            <w:shd w:val="clear" w:color="auto" w:fill="D9D9D9" w:themeFill="background1" w:themeFillShade="D9"/>
            <w:vAlign w:val="center"/>
          </w:tcPr>
          <w:p w14:paraId="7F13023D" w14:textId="77777777" w:rsidR="00B350B3" w:rsidRPr="006B4076" w:rsidRDefault="00B350B3" w:rsidP="00460474">
            <w:pPr>
              <w:jc w:val="center"/>
              <w:rPr>
                <w:sz w:val="24"/>
              </w:rPr>
            </w:pPr>
            <w:r w:rsidRPr="006B4076">
              <w:rPr>
                <w:sz w:val="24"/>
              </w:rPr>
              <w:t>D</w:t>
            </w:r>
            <w:r>
              <w:rPr>
                <w:sz w:val="24"/>
              </w:rPr>
              <w:t>TT</w:t>
            </w:r>
            <w:r w:rsidRPr="006B4076">
              <w:rPr>
                <w:sz w:val="24"/>
              </w:rPr>
              <w:t xml:space="preserve">s </w:t>
            </w:r>
            <w:r>
              <w:rPr>
                <w:sz w:val="24"/>
              </w:rPr>
              <w:t>b</w:t>
            </w:r>
            <w:r w:rsidRPr="006B4076">
              <w:rPr>
                <w:sz w:val="24"/>
              </w:rPr>
              <w:t xml:space="preserve">etween Developing Countries </w:t>
            </w:r>
            <w:r>
              <w:rPr>
                <w:sz w:val="24"/>
              </w:rPr>
              <w:t>a</w:t>
            </w:r>
            <w:r w:rsidRPr="006B4076">
              <w:rPr>
                <w:sz w:val="24"/>
              </w:rPr>
              <w:t>nd Thailand</w:t>
            </w:r>
          </w:p>
        </w:tc>
        <w:tc>
          <w:tcPr>
            <w:tcW w:w="2826" w:type="dxa"/>
            <w:shd w:val="clear" w:color="auto" w:fill="D9D9D9" w:themeFill="background1" w:themeFillShade="D9"/>
            <w:vAlign w:val="center"/>
          </w:tcPr>
          <w:p w14:paraId="1749E675" w14:textId="77777777" w:rsidR="00B350B3" w:rsidRPr="006B4076" w:rsidRDefault="00B350B3" w:rsidP="00460474">
            <w:pPr>
              <w:jc w:val="center"/>
              <w:rPr>
                <w:sz w:val="24"/>
              </w:rPr>
            </w:pPr>
            <w:r w:rsidRPr="006B4076">
              <w:rPr>
                <w:sz w:val="24"/>
              </w:rPr>
              <w:t xml:space="preserve">Year </w:t>
            </w:r>
            <w:r>
              <w:rPr>
                <w:sz w:val="24"/>
              </w:rPr>
              <w:t>o</w:t>
            </w:r>
            <w:r w:rsidRPr="006B4076">
              <w:rPr>
                <w:sz w:val="24"/>
              </w:rPr>
              <w:t>f Signature</w:t>
            </w:r>
          </w:p>
        </w:tc>
        <w:tc>
          <w:tcPr>
            <w:tcW w:w="1771" w:type="dxa"/>
            <w:shd w:val="clear" w:color="auto" w:fill="D9D9D9" w:themeFill="background1" w:themeFillShade="D9"/>
            <w:vAlign w:val="center"/>
          </w:tcPr>
          <w:p w14:paraId="091AD992" w14:textId="77777777" w:rsidR="00B350B3" w:rsidRPr="006B4076" w:rsidRDefault="00B350B3" w:rsidP="00460474">
            <w:pPr>
              <w:jc w:val="center"/>
              <w:rPr>
                <w:sz w:val="24"/>
              </w:rPr>
            </w:pPr>
            <w:r w:rsidRPr="006B4076">
              <w:rPr>
                <w:sz w:val="24"/>
              </w:rPr>
              <w:t>Ordinary Credit Method</w:t>
            </w:r>
          </w:p>
        </w:tc>
        <w:tc>
          <w:tcPr>
            <w:tcW w:w="1857" w:type="dxa"/>
            <w:shd w:val="clear" w:color="auto" w:fill="D9D9D9" w:themeFill="background1" w:themeFillShade="D9"/>
            <w:vAlign w:val="center"/>
          </w:tcPr>
          <w:p w14:paraId="661958F4" w14:textId="77777777" w:rsidR="00B350B3" w:rsidRPr="006B4076" w:rsidRDefault="00B350B3" w:rsidP="00460474">
            <w:pPr>
              <w:jc w:val="center"/>
              <w:rPr>
                <w:sz w:val="24"/>
              </w:rPr>
            </w:pPr>
            <w:r w:rsidRPr="006B4076">
              <w:rPr>
                <w:sz w:val="24"/>
              </w:rPr>
              <w:t xml:space="preserve">Exemption </w:t>
            </w:r>
            <w:r>
              <w:rPr>
                <w:sz w:val="24"/>
              </w:rPr>
              <w:t>w</w:t>
            </w:r>
            <w:r w:rsidRPr="006B4076">
              <w:rPr>
                <w:sz w:val="24"/>
              </w:rPr>
              <w:t>ith Progression Method</w:t>
            </w:r>
          </w:p>
        </w:tc>
      </w:tr>
      <w:tr w:rsidR="00B350B3" w:rsidRPr="006B4076" w14:paraId="0AB973BF" w14:textId="77777777" w:rsidTr="00460474">
        <w:trPr>
          <w:jc w:val="center"/>
        </w:trPr>
        <w:tc>
          <w:tcPr>
            <w:tcW w:w="2556" w:type="dxa"/>
          </w:tcPr>
          <w:p w14:paraId="5D616FAD" w14:textId="77777777" w:rsidR="00B350B3" w:rsidRPr="006B4076" w:rsidRDefault="00B350B3" w:rsidP="00460474">
            <w:pPr>
              <w:jc w:val="center"/>
              <w:rPr>
                <w:sz w:val="24"/>
              </w:rPr>
            </w:pPr>
            <w:r w:rsidRPr="006B4076">
              <w:rPr>
                <w:sz w:val="24"/>
              </w:rPr>
              <w:t>Armenia</w:t>
            </w:r>
          </w:p>
        </w:tc>
        <w:tc>
          <w:tcPr>
            <w:tcW w:w="2826" w:type="dxa"/>
          </w:tcPr>
          <w:p w14:paraId="7E062E5D" w14:textId="77777777" w:rsidR="00B350B3" w:rsidRPr="006B4076" w:rsidRDefault="00B350B3" w:rsidP="00460474">
            <w:pPr>
              <w:jc w:val="center"/>
              <w:rPr>
                <w:sz w:val="24"/>
              </w:rPr>
            </w:pPr>
            <w:r w:rsidRPr="006B4076">
              <w:rPr>
                <w:sz w:val="24"/>
              </w:rPr>
              <w:t>2002</w:t>
            </w:r>
          </w:p>
        </w:tc>
        <w:tc>
          <w:tcPr>
            <w:tcW w:w="1771" w:type="dxa"/>
          </w:tcPr>
          <w:p w14:paraId="4E2DA2EA" w14:textId="77777777" w:rsidR="00B350B3" w:rsidRPr="006B4076" w:rsidRDefault="00B350B3" w:rsidP="00460474">
            <w:pPr>
              <w:jc w:val="center"/>
              <w:rPr>
                <w:sz w:val="24"/>
              </w:rPr>
            </w:pPr>
          </w:p>
        </w:tc>
        <w:tc>
          <w:tcPr>
            <w:tcW w:w="1857" w:type="dxa"/>
          </w:tcPr>
          <w:p w14:paraId="47CFD209" w14:textId="77777777" w:rsidR="00B350B3" w:rsidRPr="006B4076" w:rsidRDefault="00B350B3" w:rsidP="00460474">
            <w:pPr>
              <w:jc w:val="center"/>
              <w:rPr>
                <w:sz w:val="24"/>
              </w:rPr>
            </w:pPr>
            <w:r w:rsidRPr="006B4076">
              <w:rPr>
                <w:sz w:val="24"/>
              </w:rPr>
              <w:t>x</w:t>
            </w:r>
          </w:p>
        </w:tc>
      </w:tr>
      <w:tr w:rsidR="00B350B3" w:rsidRPr="006B4076" w14:paraId="4E0EAC9F" w14:textId="77777777" w:rsidTr="00460474">
        <w:trPr>
          <w:jc w:val="center"/>
        </w:trPr>
        <w:tc>
          <w:tcPr>
            <w:tcW w:w="2556" w:type="dxa"/>
          </w:tcPr>
          <w:p w14:paraId="079A1D03" w14:textId="77777777" w:rsidR="00B350B3" w:rsidRPr="006B4076" w:rsidRDefault="00B350B3" w:rsidP="00460474">
            <w:pPr>
              <w:jc w:val="center"/>
              <w:rPr>
                <w:sz w:val="24"/>
              </w:rPr>
            </w:pPr>
            <w:r w:rsidRPr="006B4076">
              <w:rPr>
                <w:sz w:val="24"/>
              </w:rPr>
              <w:t>Bahrain</w:t>
            </w:r>
          </w:p>
        </w:tc>
        <w:tc>
          <w:tcPr>
            <w:tcW w:w="2826" w:type="dxa"/>
          </w:tcPr>
          <w:p w14:paraId="3E57BF87" w14:textId="77777777" w:rsidR="00B350B3" w:rsidRPr="006B4076" w:rsidRDefault="00B350B3" w:rsidP="00460474">
            <w:pPr>
              <w:jc w:val="center"/>
              <w:rPr>
                <w:sz w:val="24"/>
              </w:rPr>
            </w:pPr>
            <w:r w:rsidRPr="006B4076">
              <w:rPr>
                <w:sz w:val="24"/>
              </w:rPr>
              <w:t>1998</w:t>
            </w:r>
          </w:p>
        </w:tc>
        <w:tc>
          <w:tcPr>
            <w:tcW w:w="1771" w:type="dxa"/>
          </w:tcPr>
          <w:p w14:paraId="475B63CD" w14:textId="77777777" w:rsidR="00B350B3" w:rsidRPr="006B4076" w:rsidRDefault="00B350B3" w:rsidP="00460474">
            <w:pPr>
              <w:jc w:val="center"/>
              <w:rPr>
                <w:sz w:val="24"/>
              </w:rPr>
            </w:pPr>
            <w:r w:rsidRPr="006B4076">
              <w:rPr>
                <w:sz w:val="24"/>
              </w:rPr>
              <w:t>x</w:t>
            </w:r>
          </w:p>
        </w:tc>
        <w:tc>
          <w:tcPr>
            <w:tcW w:w="1857" w:type="dxa"/>
          </w:tcPr>
          <w:p w14:paraId="18108D6F" w14:textId="77777777" w:rsidR="00B350B3" w:rsidRPr="006B4076" w:rsidRDefault="00B350B3" w:rsidP="00460474">
            <w:pPr>
              <w:jc w:val="center"/>
              <w:rPr>
                <w:sz w:val="24"/>
              </w:rPr>
            </w:pPr>
          </w:p>
        </w:tc>
      </w:tr>
      <w:tr w:rsidR="00B350B3" w:rsidRPr="006B4076" w14:paraId="7D06B98D" w14:textId="77777777" w:rsidTr="00460474">
        <w:trPr>
          <w:jc w:val="center"/>
        </w:trPr>
        <w:tc>
          <w:tcPr>
            <w:tcW w:w="2556" w:type="dxa"/>
          </w:tcPr>
          <w:p w14:paraId="24012CAD" w14:textId="77777777" w:rsidR="00B350B3" w:rsidRPr="006B4076" w:rsidRDefault="00B350B3" w:rsidP="00460474">
            <w:pPr>
              <w:jc w:val="center"/>
              <w:rPr>
                <w:sz w:val="24"/>
              </w:rPr>
            </w:pPr>
            <w:r w:rsidRPr="006B4076">
              <w:rPr>
                <w:sz w:val="24"/>
              </w:rPr>
              <w:t>Bangladesh</w:t>
            </w:r>
          </w:p>
        </w:tc>
        <w:tc>
          <w:tcPr>
            <w:tcW w:w="2826" w:type="dxa"/>
          </w:tcPr>
          <w:p w14:paraId="5C1BA550" w14:textId="77777777" w:rsidR="00B350B3" w:rsidRPr="006B4076" w:rsidRDefault="00B350B3" w:rsidP="00460474">
            <w:pPr>
              <w:jc w:val="center"/>
              <w:rPr>
                <w:sz w:val="24"/>
              </w:rPr>
            </w:pPr>
            <w:r w:rsidRPr="006B4076">
              <w:rPr>
                <w:sz w:val="24"/>
              </w:rPr>
              <w:t>1998</w:t>
            </w:r>
          </w:p>
        </w:tc>
        <w:tc>
          <w:tcPr>
            <w:tcW w:w="1771" w:type="dxa"/>
          </w:tcPr>
          <w:p w14:paraId="2BA1DE4F" w14:textId="77777777" w:rsidR="00B350B3" w:rsidRPr="006B4076" w:rsidRDefault="00B350B3" w:rsidP="00460474">
            <w:pPr>
              <w:jc w:val="center"/>
              <w:rPr>
                <w:sz w:val="24"/>
              </w:rPr>
            </w:pPr>
            <w:r w:rsidRPr="006B4076">
              <w:rPr>
                <w:sz w:val="24"/>
              </w:rPr>
              <w:t>x</w:t>
            </w:r>
          </w:p>
        </w:tc>
        <w:tc>
          <w:tcPr>
            <w:tcW w:w="1857" w:type="dxa"/>
          </w:tcPr>
          <w:p w14:paraId="7BDA33EB" w14:textId="77777777" w:rsidR="00B350B3" w:rsidRPr="006B4076" w:rsidRDefault="00B350B3" w:rsidP="00460474">
            <w:pPr>
              <w:jc w:val="center"/>
              <w:rPr>
                <w:sz w:val="24"/>
              </w:rPr>
            </w:pPr>
          </w:p>
        </w:tc>
      </w:tr>
      <w:tr w:rsidR="00B350B3" w:rsidRPr="006B4076" w14:paraId="7C012490" w14:textId="77777777" w:rsidTr="00460474">
        <w:trPr>
          <w:trHeight w:val="339"/>
          <w:jc w:val="center"/>
        </w:trPr>
        <w:tc>
          <w:tcPr>
            <w:tcW w:w="2556" w:type="dxa"/>
          </w:tcPr>
          <w:p w14:paraId="060947BE" w14:textId="77777777" w:rsidR="00B350B3" w:rsidRPr="006B4076" w:rsidRDefault="00B350B3" w:rsidP="00460474">
            <w:pPr>
              <w:jc w:val="center"/>
              <w:rPr>
                <w:sz w:val="24"/>
              </w:rPr>
            </w:pPr>
            <w:r w:rsidRPr="006B4076">
              <w:rPr>
                <w:sz w:val="24"/>
              </w:rPr>
              <w:t>Belarus</w:t>
            </w:r>
          </w:p>
        </w:tc>
        <w:tc>
          <w:tcPr>
            <w:tcW w:w="2826" w:type="dxa"/>
          </w:tcPr>
          <w:p w14:paraId="2D11FEB2" w14:textId="77777777" w:rsidR="00B350B3" w:rsidRPr="006B4076" w:rsidRDefault="00B350B3" w:rsidP="00460474">
            <w:pPr>
              <w:jc w:val="center"/>
              <w:rPr>
                <w:sz w:val="24"/>
              </w:rPr>
            </w:pPr>
            <w:r w:rsidRPr="006B4076">
              <w:rPr>
                <w:sz w:val="24"/>
              </w:rPr>
              <w:t>2006</w:t>
            </w:r>
          </w:p>
        </w:tc>
        <w:tc>
          <w:tcPr>
            <w:tcW w:w="1771" w:type="dxa"/>
          </w:tcPr>
          <w:p w14:paraId="2664AEC2" w14:textId="77777777" w:rsidR="00B350B3" w:rsidRPr="006B4076" w:rsidRDefault="00B350B3" w:rsidP="00460474">
            <w:pPr>
              <w:jc w:val="center"/>
              <w:rPr>
                <w:sz w:val="24"/>
              </w:rPr>
            </w:pPr>
            <w:r w:rsidRPr="006B4076">
              <w:rPr>
                <w:sz w:val="24"/>
              </w:rPr>
              <w:t>x</w:t>
            </w:r>
          </w:p>
        </w:tc>
        <w:tc>
          <w:tcPr>
            <w:tcW w:w="1857" w:type="dxa"/>
          </w:tcPr>
          <w:p w14:paraId="7F9115E0" w14:textId="77777777" w:rsidR="00B350B3" w:rsidRPr="006B4076" w:rsidRDefault="00B350B3" w:rsidP="00460474">
            <w:pPr>
              <w:jc w:val="center"/>
              <w:rPr>
                <w:sz w:val="24"/>
              </w:rPr>
            </w:pPr>
          </w:p>
        </w:tc>
      </w:tr>
      <w:tr w:rsidR="00B350B3" w:rsidRPr="006B4076" w14:paraId="20CDE8B9" w14:textId="77777777" w:rsidTr="00460474">
        <w:trPr>
          <w:jc w:val="center"/>
        </w:trPr>
        <w:tc>
          <w:tcPr>
            <w:tcW w:w="2556" w:type="dxa"/>
          </w:tcPr>
          <w:p w14:paraId="52E4A19F" w14:textId="77777777" w:rsidR="00B350B3" w:rsidRPr="006B4076" w:rsidRDefault="00B350B3" w:rsidP="00460474">
            <w:pPr>
              <w:jc w:val="center"/>
              <w:rPr>
                <w:sz w:val="24"/>
              </w:rPr>
            </w:pPr>
            <w:r w:rsidRPr="006B4076">
              <w:rPr>
                <w:sz w:val="24"/>
              </w:rPr>
              <w:t>Cambodia</w:t>
            </w:r>
          </w:p>
        </w:tc>
        <w:tc>
          <w:tcPr>
            <w:tcW w:w="2826" w:type="dxa"/>
          </w:tcPr>
          <w:p w14:paraId="28192D9A" w14:textId="77777777" w:rsidR="00B350B3" w:rsidRPr="006B4076" w:rsidRDefault="00B350B3" w:rsidP="00460474">
            <w:pPr>
              <w:jc w:val="center"/>
              <w:rPr>
                <w:sz w:val="24"/>
              </w:rPr>
            </w:pPr>
            <w:r w:rsidRPr="006B4076">
              <w:rPr>
                <w:sz w:val="24"/>
              </w:rPr>
              <w:t>2017</w:t>
            </w:r>
          </w:p>
        </w:tc>
        <w:tc>
          <w:tcPr>
            <w:tcW w:w="1771" w:type="dxa"/>
          </w:tcPr>
          <w:p w14:paraId="68F72271" w14:textId="77777777" w:rsidR="00B350B3" w:rsidRPr="006B4076" w:rsidRDefault="00B350B3" w:rsidP="00460474">
            <w:pPr>
              <w:jc w:val="center"/>
              <w:rPr>
                <w:sz w:val="24"/>
              </w:rPr>
            </w:pPr>
            <w:r w:rsidRPr="006B4076">
              <w:rPr>
                <w:sz w:val="24"/>
              </w:rPr>
              <w:t>x</w:t>
            </w:r>
          </w:p>
        </w:tc>
        <w:tc>
          <w:tcPr>
            <w:tcW w:w="1857" w:type="dxa"/>
          </w:tcPr>
          <w:p w14:paraId="6BF13D69" w14:textId="77777777" w:rsidR="00B350B3" w:rsidRPr="006B4076" w:rsidRDefault="00B350B3" w:rsidP="00460474">
            <w:pPr>
              <w:jc w:val="center"/>
              <w:rPr>
                <w:sz w:val="24"/>
              </w:rPr>
            </w:pPr>
          </w:p>
        </w:tc>
      </w:tr>
      <w:tr w:rsidR="00B350B3" w:rsidRPr="006B4076" w14:paraId="25DE6731" w14:textId="77777777" w:rsidTr="00460474">
        <w:trPr>
          <w:jc w:val="center"/>
        </w:trPr>
        <w:tc>
          <w:tcPr>
            <w:tcW w:w="2556" w:type="dxa"/>
          </w:tcPr>
          <w:p w14:paraId="1665B330" w14:textId="77777777" w:rsidR="00B350B3" w:rsidRPr="006B4076" w:rsidRDefault="00B350B3" w:rsidP="00460474">
            <w:pPr>
              <w:jc w:val="center"/>
              <w:rPr>
                <w:sz w:val="24"/>
              </w:rPr>
            </w:pPr>
            <w:r w:rsidRPr="006B4076">
              <w:rPr>
                <w:sz w:val="24"/>
              </w:rPr>
              <w:t>Chile</w:t>
            </w:r>
          </w:p>
        </w:tc>
        <w:tc>
          <w:tcPr>
            <w:tcW w:w="2826" w:type="dxa"/>
          </w:tcPr>
          <w:p w14:paraId="5697F1D5" w14:textId="77777777" w:rsidR="00B350B3" w:rsidRPr="006B4076" w:rsidRDefault="00B350B3" w:rsidP="00460474">
            <w:pPr>
              <w:jc w:val="center"/>
              <w:rPr>
                <w:sz w:val="24"/>
              </w:rPr>
            </w:pPr>
            <w:r w:rsidRPr="006B4076">
              <w:rPr>
                <w:sz w:val="24"/>
              </w:rPr>
              <w:t>2010</w:t>
            </w:r>
          </w:p>
        </w:tc>
        <w:tc>
          <w:tcPr>
            <w:tcW w:w="1771" w:type="dxa"/>
          </w:tcPr>
          <w:p w14:paraId="1E255777" w14:textId="77777777" w:rsidR="00B350B3" w:rsidRPr="006B4076" w:rsidRDefault="00B350B3" w:rsidP="00460474">
            <w:pPr>
              <w:jc w:val="center"/>
              <w:rPr>
                <w:sz w:val="24"/>
              </w:rPr>
            </w:pPr>
            <w:r w:rsidRPr="006B4076">
              <w:rPr>
                <w:sz w:val="24"/>
              </w:rPr>
              <w:t>x</w:t>
            </w:r>
          </w:p>
        </w:tc>
        <w:tc>
          <w:tcPr>
            <w:tcW w:w="1857" w:type="dxa"/>
          </w:tcPr>
          <w:p w14:paraId="199936F7" w14:textId="77777777" w:rsidR="00B350B3" w:rsidRPr="006B4076" w:rsidRDefault="00B350B3" w:rsidP="00460474">
            <w:pPr>
              <w:jc w:val="center"/>
              <w:rPr>
                <w:sz w:val="24"/>
              </w:rPr>
            </w:pPr>
          </w:p>
        </w:tc>
      </w:tr>
      <w:tr w:rsidR="00B350B3" w:rsidRPr="006B4076" w14:paraId="71A87C9D" w14:textId="77777777" w:rsidTr="00460474">
        <w:trPr>
          <w:jc w:val="center"/>
        </w:trPr>
        <w:tc>
          <w:tcPr>
            <w:tcW w:w="2556" w:type="dxa"/>
          </w:tcPr>
          <w:p w14:paraId="602984E3" w14:textId="77777777" w:rsidR="00B350B3" w:rsidRPr="006B4076" w:rsidRDefault="00B350B3" w:rsidP="00460474">
            <w:pPr>
              <w:jc w:val="center"/>
              <w:rPr>
                <w:sz w:val="24"/>
              </w:rPr>
            </w:pPr>
            <w:r w:rsidRPr="006B4076">
              <w:rPr>
                <w:sz w:val="24"/>
              </w:rPr>
              <w:t>China</w:t>
            </w:r>
          </w:p>
        </w:tc>
        <w:tc>
          <w:tcPr>
            <w:tcW w:w="2826" w:type="dxa"/>
          </w:tcPr>
          <w:p w14:paraId="33DBDA3F" w14:textId="77777777" w:rsidR="00B350B3" w:rsidRPr="006B4076" w:rsidRDefault="00B350B3" w:rsidP="00460474">
            <w:pPr>
              <w:jc w:val="center"/>
              <w:rPr>
                <w:sz w:val="24"/>
              </w:rPr>
            </w:pPr>
            <w:r w:rsidRPr="006B4076">
              <w:rPr>
                <w:sz w:val="24"/>
              </w:rPr>
              <w:t>1987</w:t>
            </w:r>
          </w:p>
        </w:tc>
        <w:tc>
          <w:tcPr>
            <w:tcW w:w="1771" w:type="dxa"/>
          </w:tcPr>
          <w:p w14:paraId="14507E4D" w14:textId="77777777" w:rsidR="00B350B3" w:rsidRPr="006B4076" w:rsidRDefault="00B350B3" w:rsidP="00460474">
            <w:pPr>
              <w:jc w:val="center"/>
              <w:rPr>
                <w:sz w:val="24"/>
              </w:rPr>
            </w:pPr>
            <w:r w:rsidRPr="006B4076">
              <w:rPr>
                <w:sz w:val="24"/>
              </w:rPr>
              <w:t>x</w:t>
            </w:r>
          </w:p>
        </w:tc>
        <w:tc>
          <w:tcPr>
            <w:tcW w:w="1857" w:type="dxa"/>
          </w:tcPr>
          <w:p w14:paraId="6F0A1A86" w14:textId="77777777" w:rsidR="00B350B3" w:rsidRPr="006B4076" w:rsidRDefault="00B350B3" w:rsidP="00460474">
            <w:pPr>
              <w:jc w:val="center"/>
              <w:rPr>
                <w:sz w:val="24"/>
              </w:rPr>
            </w:pPr>
          </w:p>
        </w:tc>
      </w:tr>
      <w:tr w:rsidR="00B350B3" w:rsidRPr="006B4076" w14:paraId="3ADEFCFD" w14:textId="77777777" w:rsidTr="00460474">
        <w:trPr>
          <w:jc w:val="center"/>
        </w:trPr>
        <w:tc>
          <w:tcPr>
            <w:tcW w:w="2556" w:type="dxa"/>
          </w:tcPr>
          <w:p w14:paraId="67C18FA4" w14:textId="77777777" w:rsidR="00B350B3" w:rsidRPr="006B4076" w:rsidRDefault="00B350B3" w:rsidP="00460474">
            <w:pPr>
              <w:jc w:val="center"/>
              <w:rPr>
                <w:sz w:val="24"/>
              </w:rPr>
            </w:pPr>
            <w:r w:rsidRPr="006B4076">
              <w:rPr>
                <w:sz w:val="24"/>
              </w:rPr>
              <w:t>Hong Kong</w:t>
            </w:r>
          </w:p>
        </w:tc>
        <w:tc>
          <w:tcPr>
            <w:tcW w:w="2826" w:type="dxa"/>
          </w:tcPr>
          <w:p w14:paraId="07B0631E" w14:textId="77777777" w:rsidR="00B350B3" w:rsidRPr="006B4076" w:rsidRDefault="00B350B3" w:rsidP="00460474">
            <w:pPr>
              <w:jc w:val="center"/>
              <w:rPr>
                <w:sz w:val="24"/>
              </w:rPr>
            </w:pPr>
            <w:r w:rsidRPr="006B4076">
              <w:rPr>
                <w:sz w:val="24"/>
              </w:rPr>
              <w:t>2005</w:t>
            </w:r>
          </w:p>
        </w:tc>
        <w:tc>
          <w:tcPr>
            <w:tcW w:w="1771" w:type="dxa"/>
          </w:tcPr>
          <w:p w14:paraId="14D735E4" w14:textId="77777777" w:rsidR="00B350B3" w:rsidRPr="006B4076" w:rsidRDefault="00B350B3" w:rsidP="00460474">
            <w:pPr>
              <w:jc w:val="center"/>
              <w:rPr>
                <w:sz w:val="24"/>
              </w:rPr>
            </w:pPr>
            <w:r w:rsidRPr="006B4076">
              <w:rPr>
                <w:sz w:val="24"/>
              </w:rPr>
              <w:t>x</w:t>
            </w:r>
          </w:p>
        </w:tc>
        <w:tc>
          <w:tcPr>
            <w:tcW w:w="1857" w:type="dxa"/>
          </w:tcPr>
          <w:p w14:paraId="1F3B23F4" w14:textId="77777777" w:rsidR="00B350B3" w:rsidRPr="006B4076" w:rsidRDefault="00B350B3" w:rsidP="00460474">
            <w:pPr>
              <w:jc w:val="center"/>
              <w:rPr>
                <w:sz w:val="24"/>
              </w:rPr>
            </w:pPr>
          </w:p>
        </w:tc>
      </w:tr>
      <w:tr w:rsidR="00B350B3" w:rsidRPr="006B4076" w14:paraId="7C950070" w14:textId="77777777" w:rsidTr="00460474">
        <w:trPr>
          <w:jc w:val="center"/>
        </w:trPr>
        <w:tc>
          <w:tcPr>
            <w:tcW w:w="2556" w:type="dxa"/>
          </w:tcPr>
          <w:p w14:paraId="179C5C57" w14:textId="77777777" w:rsidR="00B350B3" w:rsidRPr="006B4076" w:rsidRDefault="00B350B3" w:rsidP="00460474">
            <w:pPr>
              <w:jc w:val="center"/>
              <w:rPr>
                <w:sz w:val="24"/>
              </w:rPr>
            </w:pPr>
            <w:r w:rsidRPr="006B4076">
              <w:rPr>
                <w:sz w:val="24"/>
              </w:rPr>
              <w:t>India</w:t>
            </w:r>
          </w:p>
        </w:tc>
        <w:tc>
          <w:tcPr>
            <w:tcW w:w="2826" w:type="dxa"/>
          </w:tcPr>
          <w:p w14:paraId="648F34B1" w14:textId="77777777" w:rsidR="00B350B3" w:rsidRPr="006B4076" w:rsidRDefault="00B350B3" w:rsidP="00460474">
            <w:pPr>
              <w:jc w:val="center"/>
              <w:rPr>
                <w:sz w:val="24"/>
              </w:rPr>
            </w:pPr>
            <w:r w:rsidRPr="006B4076">
              <w:rPr>
                <w:sz w:val="24"/>
              </w:rPr>
              <w:t>2016 (Reformed)</w:t>
            </w:r>
          </w:p>
        </w:tc>
        <w:tc>
          <w:tcPr>
            <w:tcW w:w="1771" w:type="dxa"/>
          </w:tcPr>
          <w:p w14:paraId="64E56841" w14:textId="77777777" w:rsidR="00B350B3" w:rsidRPr="006B4076" w:rsidRDefault="00B350B3" w:rsidP="00460474">
            <w:pPr>
              <w:jc w:val="center"/>
              <w:rPr>
                <w:sz w:val="24"/>
              </w:rPr>
            </w:pPr>
            <w:r w:rsidRPr="006B4076">
              <w:rPr>
                <w:sz w:val="24"/>
              </w:rPr>
              <w:t>x</w:t>
            </w:r>
          </w:p>
        </w:tc>
        <w:tc>
          <w:tcPr>
            <w:tcW w:w="1857" w:type="dxa"/>
          </w:tcPr>
          <w:p w14:paraId="4FDD6C6A" w14:textId="77777777" w:rsidR="00B350B3" w:rsidRPr="006B4076" w:rsidRDefault="00B350B3" w:rsidP="00460474">
            <w:pPr>
              <w:jc w:val="center"/>
              <w:rPr>
                <w:sz w:val="24"/>
              </w:rPr>
            </w:pPr>
          </w:p>
        </w:tc>
      </w:tr>
      <w:tr w:rsidR="00B350B3" w:rsidRPr="006B4076" w14:paraId="7F287F96" w14:textId="77777777" w:rsidTr="00460474">
        <w:trPr>
          <w:jc w:val="center"/>
        </w:trPr>
        <w:tc>
          <w:tcPr>
            <w:tcW w:w="2556" w:type="dxa"/>
          </w:tcPr>
          <w:p w14:paraId="7B3EB209" w14:textId="77777777" w:rsidR="00B350B3" w:rsidRPr="006B4076" w:rsidRDefault="00B350B3" w:rsidP="00460474">
            <w:pPr>
              <w:jc w:val="center"/>
              <w:rPr>
                <w:sz w:val="24"/>
              </w:rPr>
            </w:pPr>
            <w:r w:rsidRPr="006B4076">
              <w:rPr>
                <w:sz w:val="24"/>
              </w:rPr>
              <w:t>Indonesia</w:t>
            </w:r>
          </w:p>
        </w:tc>
        <w:tc>
          <w:tcPr>
            <w:tcW w:w="2826" w:type="dxa"/>
          </w:tcPr>
          <w:p w14:paraId="2F40EC18" w14:textId="77777777" w:rsidR="00B350B3" w:rsidRPr="006B4076" w:rsidRDefault="00B350B3" w:rsidP="00460474">
            <w:pPr>
              <w:jc w:val="center"/>
              <w:rPr>
                <w:sz w:val="24"/>
              </w:rPr>
            </w:pPr>
            <w:r w:rsidRPr="006B4076">
              <w:rPr>
                <w:sz w:val="24"/>
              </w:rPr>
              <w:t>2003</w:t>
            </w:r>
          </w:p>
        </w:tc>
        <w:tc>
          <w:tcPr>
            <w:tcW w:w="1771" w:type="dxa"/>
          </w:tcPr>
          <w:p w14:paraId="68AE330D" w14:textId="77777777" w:rsidR="00B350B3" w:rsidRPr="006B4076" w:rsidRDefault="00B350B3" w:rsidP="00460474">
            <w:pPr>
              <w:jc w:val="center"/>
              <w:rPr>
                <w:sz w:val="24"/>
              </w:rPr>
            </w:pPr>
            <w:r w:rsidRPr="006B4076">
              <w:rPr>
                <w:sz w:val="24"/>
              </w:rPr>
              <w:t>x</w:t>
            </w:r>
          </w:p>
        </w:tc>
        <w:tc>
          <w:tcPr>
            <w:tcW w:w="1857" w:type="dxa"/>
          </w:tcPr>
          <w:p w14:paraId="7DE96DDC" w14:textId="77777777" w:rsidR="00B350B3" w:rsidRPr="006B4076" w:rsidRDefault="00B350B3" w:rsidP="00460474">
            <w:pPr>
              <w:jc w:val="center"/>
              <w:rPr>
                <w:sz w:val="24"/>
              </w:rPr>
            </w:pPr>
          </w:p>
        </w:tc>
      </w:tr>
      <w:tr w:rsidR="00B350B3" w:rsidRPr="006B4076" w14:paraId="00B1CF19" w14:textId="77777777" w:rsidTr="00460474">
        <w:trPr>
          <w:jc w:val="center"/>
        </w:trPr>
        <w:tc>
          <w:tcPr>
            <w:tcW w:w="2556" w:type="dxa"/>
          </w:tcPr>
          <w:p w14:paraId="4FB3A8A2" w14:textId="77777777" w:rsidR="00B350B3" w:rsidRPr="006B4076" w:rsidRDefault="00B350B3" w:rsidP="00460474">
            <w:pPr>
              <w:jc w:val="center"/>
              <w:rPr>
                <w:sz w:val="24"/>
              </w:rPr>
            </w:pPr>
            <w:r w:rsidRPr="006B4076">
              <w:rPr>
                <w:sz w:val="24"/>
              </w:rPr>
              <w:t>Korea</w:t>
            </w:r>
          </w:p>
        </w:tc>
        <w:tc>
          <w:tcPr>
            <w:tcW w:w="2826" w:type="dxa"/>
          </w:tcPr>
          <w:p w14:paraId="3A593488" w14:textId="77777777" w:rsidR="00B350B3" w:rsidRPr="006B4076" w:rsidRDefault="00B350B3" w:rsidP="00460474">
            <w:pPr>
              <w:jc w:val="center"/>
              <w:rPr>
                <w:sz w:val="24"/>
              </w:rPr>
            </w:pPr>
            <w:r w:rsidRPr="006B4076">
              <w:rPr>
                <w:sz w:val="24"/>
              </w:rPr>
              <w:t>2007</w:t>
            </w:r>
          </w:p>
        </w:tc>
        <w:tc>
          <w:tcPr>
            <w:tcW w:w="1771" w:type="dxa"/>
          </w:tcPr>
          <w:p w14:paraId="0B410B8B" w14:textId="77777777" w:rsidR="00B350B3" w:rsidRPr="006B4076" w:rsidRDefault="00B350B3" w:rsidP="00460474">
            <w:pPr>
              <w:jc w:val="center"/>
              <w:rPr>
                <w:sz w:val="24"/>
              </w:rPr>
            </w:pPr>
            <w:r w:rsidRPr="006B4076">
              <w:rPr>
                <w:sz w:val="24"/>
              </w:rPr>
              <w:t>x</w:t>
            </w:r>
          </w:p>
        </w:tc>
        <w:tc>
          <w:tcPr>
            <w:tcW w:w="1857" w:type="dxa"/>
          </w:tcPr>
          <w:p w14:paraId="59648792" w14:textId="77777777" w:rsidR="00B350B3" w:rsidRPr="006B4076" w:rsidRDefault="00B350B3" w:rsidP="00460474">
            <w:pPr>
              <w:jc w:val="center"/>
              <w:rPr>
                <w:sz w:val="24"/>
              </w:rPr>
            </w:pPr>
          </w:p>
        </w:tc>
      </w:tr>
      <w:tr w:rsidR="00B350B3" w:rsidRPr="006B4076" w14:paraId="6066D124" w14:textId="77777777" w:rsidTr="00460474">
        <w:trPr>
          <w:jc w:val="center"/>
        </w:trPr>
        <w:tc>
          <w:tcPr>
            <w:tcW w:w="2556" w:type="dxa"/>
          </w:tcPr>
          <w:p w14:paraId="4062AA81" w14:textId="77777777" w:rsidR="00B350B3" w:rsidRPr="006B4076" w:rsidRDefault="00B350B3" w:rsidP="00460474">
            <w:pPr>
              <w:jc w:val="center"/>
              <w:rPr>
                <w:sz w:val="24"/>
              </w:rPr>
            </w:pPr>
            <w:r w:rsidRPr="006B4076">
              <w:rPr>
                <w:sz w:val="24"/>
              </w:rPr>
              <w:t>Kuwait</w:t>
            </w:r>
          </w:p>
        </w:tc>
        <w:tc>
          <w:tcPr>
            <w:tcW w:w="2826" w:type="dxa"/>
          </w:tcPr>
          <w:p w14:paraId="2433E817" w14:textId="77777777" w:rsidR="00B350B3" w:rsidRPr="006B4076" w:rsidRDefault="00B350B3" w:rsidP="00460474">
            <w:pPr>
              <w:jc w:val="center"/>
              <w:rPr>
                <w:sz w:val="24"/>
              </w:rPr>
            </w:pPr>
            <w:r w:rsidRPr="006B4076">
              <w:rPr>
                <w:sz w:val="24"/>
              </w:rPr>
              <w:t>2006</w:t>
            </w:r>
          </w:p>
        </w:tc>
        <w:tc>
          <w:tcPr>
            <w:tcW w:w="1771" w:type="dxa"/>
          </w:tcPr>
          <w:p w14:paraId="765B7565" w14:textId="77777777" w:rsidR="00B350B3" w:rsidRPr="006B4076" w:rsidRDefault="00B350B3" w:rsidP="00460474">
            <w:pPr>
              <w:jc w:val="center"/>
              <w:rPr>
                <w:sz w:val="24"/>
              </w:rPr>
            </w:pPr>
            <w:r w:rsidRPr="006B4076">
              <w:rPr>
                <w:sz w:val="24"/>
              </w:rPr>
              <w:t>x</w:t>
            </w:r>
          </w:p>
        </w:tc>
        <w:tc>
          <w:tcPr>
            <w:tcW w:w="1857" w:type="dxa"/>
          </w:tcPr>
          <w:p w14:paraId="2DB3A8FE" w14:textId="77777777" w:rsidR="00B350B3" w:rsidRPr="006B4076" w:rsidRDefault="00B350B3" w:rsidP="00460474">
            <w:pPr>
              <w:jc w:val="center"/>
              <w:rPr>
                <w:sz w:val="24"/>
              </w:rPr>
            </w:pPr>
          </w:p>
        </w:tc>
      </w:tr>
      <w:tr w:rsidR="00B350B3" w:rsidRPr="006B4076" w14:paraId="336A6705" w14:textId="77777777" w:rsidTr="00460474">
        <w:trPr>
          <w:jc w:val="center"/>
        </w:trPr>
        <w:tc>
          <w:tcPr>
            <w:tcW w:w="2556" w:type="dxa"/>
          </w:tcPr>
          <w:p w14:paraId="63724D1C" w14:textId="77777777" w:rsidR="00B350B3" w:rsidRPr="006B4076" w:rsidRDefault="00B350B3" w:rsidP="00460474">
            <w:pPr>
              <w:jc w:val="center"/>
              <w:rPr>
                <w:sz w:val="24"/>
              </w:rPr>
            </w:pPr>
            <w:r w:rsidRPr="006B4076">
              <w:rPr>
                <w:sz w:val="24"/>
              </w:rPr>
              <w:t>Laos</w:t>
            </w:r>
          </w:p>
        </w:tc>
        <w:tc>
          <w:tcPr>
            <w:tcW w:w="2826" w:type="dxa"/>
          </w:tcPr>
          <w:p w14:paraId="33050EC1" w14:textId="77777777" w:rsidR="00B350B3" w:rsidRPr="006B4076" w:rsidRDefault="00B350B3" w:rsidP="00460474">
            <w:pPr>
              <w:jc w:val="center"/>
              <w:rPr>
                <w:sz w:val="24"/>
              </w:rPr>
            </w:pPr>
            <w:r w:rsidRPr="006B4076">
              <w:rPr>
                <w:sz w:val="24"/>
              </w:rPr>
              <w:t>1997</w:t>
            </w:r>
          </w:p>
        </w:tc>
        <w:tc>
          <w:tcPr>
            <w:tcW w:w="1771" w:type="dxa"/>
          </w:tcPr>
          <w:p w14:paraId="6413C4F3" w14:textId="77777777" w:rsidR="00B350B3" w:rsidRPr="006B4076" w:rsidRDefault="00B350B3" w:rsidP="00460474">
            <w:pPr>
              <w:jc w:val="center"/>
              <w:rPr>
                <w:sz w:val="24"/>
              </w:rPr>
            </w:pPr>
            <w:r w:rsidRPr="006B4076">
              <w:rPr>
                <w:sz w:val="24"/>
              </w:rPr>
              <w:t>x</w:t>
            </w:r>
          </w:p>
        </w:tc>
        <w:tc>
          <w:tcPr>
            <w:tcW w:w="1857" w:type="dxa"/>
          </w:tcPr>
          <w:p w14:paraId="65777903" w14:textId="77777777" w:rsidR="00B350B3" w:rsidRPr="006B4076" w:rsidRDefault="00B350B3" w:rsidP="00460474">
            <w:pPr>
              <w:jc w:val="center"/>
              <w:rPr>
                <w:sz w:val="24"/>
              </w:rPr>
            </w:pPr>
          </w:p>
        </w:tc>
      </w:tr>
      <w:tr w:rsidR="00B350B3" w:rsidRPr="006B4076" w14:paraId="3AA52508" w14:textId="77777777" w:rsidTr="00460474">
        <w:trPr>
          <w:jc w:val="center"/>
        </w:trPr>
        <w:tc>
          <w:tcPr>
            <w:tcW w:w="2556" w:type="dxa"/>
          </w:tcPr>
          <w:p w14:paraId="13FEF91F" w14:textId="77777777" w:rsidR="00B350B3" w:rsidRPr="006B4076" w:rsidRDefault="00B350B3" w:rsidP="00460474">
            <w:pPr>
              <w:jc w:val="center"/>
              <w:rPr>
                <w:sz w:val="24"/>
              </w:rPr>
            </w:pPr>
            <w:r w:rsidRPr="006B4076">
              <w:rPr>
                <w:sz w:val="24"/>
              </w:rPr>
              <w:t>Malaysia</w:t>
            </w:r>
          </w:p>
        </w:tc>
        <w:tc>
          <w:tcPr>
            <w:tcW w:w="2826" w:type="dxa"/>
          </w:tcPr>
          <w:p w14:paraId="37A7C69F" w14:textId="77777777" w:rsidR="00B350B3" w:rsidRPr="006B4076" w:rsidRDefault="00B350B3" w:rsidP="00460474">
            <w:pPr>
              <w:jc w:val="center"/>
              <w:rPr>
                <w:sz w:val="24"/>
              </w:rPr>
            </w:pPr>
            <w:r w:rsidRPr="006B4076">
              <w:rPr>
                <w:sz w:val="24"/>
              </w:rPr>
              <w:t>1983</w:t>
            </w:r>
          </w:p>
        </w:tc>
        <w:tc>
          <w:tcPr>
            <w:tcW w:w="1771" w:type="dxa"/>
          </w:tcPr>
          <w:p w14:paraId="3A7B899E" w14:textId="77777777" w:rsidR="00B350B3" w:rsidRPr="006B4076" w:rsidRDefault="00B350B3" w:rsidP="00460474">
            <w:pPr>
              <w:jc w:val="center"/>
              <w:rPr>
                <w:sz w:val="24"/>
              </w:rPr>
            </w:pPr>
            <w:r w:rsidRPr="006B4076">
              <w:rPr>
                <w:sz w:val="24"/>
              </w:rPr>
              <w:t>x</w:t>
            </w:r>
          </w:p>
        </w:tc>
        <w:tc>
          <w:tcPr>
            <w:tcW w:w="1857" w:type="dxa"/>
          </w:tcPr>
          <w:p w14:paraId="305B53A8" w14:textId="77777777" w:rsidR="00B350B3" w:rsidRPr="006B4076" w:rsidRDefault="00B350B3" w:rsidP="00460474">
            <w:pPr>
              <w:jc w:val="center"/>
              <w:rPr>
                <w:sz w:val="24"/>
              </w:rPr>
            </w:pPr>
          </w:p>
        </w:tc>
      </w:tr>
      <w:tr w:rsidR="00B350B3" w:rsidRPr="006B4076" w14:paraId="51ACC362" w14:textId="77777777" w:rsidTr="00460474">
        <w:trPr>
          <w:jc w:val="center"/>
        </w:trPr>
        <w:tc>
          <w:tcPr>
            <w:tcW w:w="2556" w:type="dxa"/>
          </w:tcPr>
          <w:p w14:paraId="6C8A64F1" w14:textId="77777777" w:rsidR="00B350B3" w:rsidRPr="006B4076" w:rsidRDefault="00B350B3" w:rsidP="00460474">
            <w:pPr>
              <w:jc w:val="center"/>
              <w:rPr>
                <w:sz w:val="24"/>
              </w:rPr>
            </w:pPr>
            <w:r w:rsidRPr="006B4076">
              <w:rPr>
                <w:sz w:val="24"/>
              </w:rPr>
              <w:t>Mauritius</w:t>
            </w:r>
          </w:p>
        </w:tc>
        <w:tc>
          <w:tcPr>
            <w:tcW w:w="2826" w:type="dxa"/>
          </w:tcPr>
          <w:p w14:paraId="144F64DE" w14:textId="77777777" w:rsidR="00B350B3" w:rsidRPr="006B4076" w:rsidRDefault="00B350B3" w:rsidP="00460474">
            <w:pPr>
              <w:jc w:val="center"/>
              <w:rPr>
                <w:sz w:val="24"/>
              </w:rPr>
            </w:pPr>
            <w:r w:rsidRPr="006B4076">
              <w:rPr>
                <w:sz w:val="24"/>
              </w:rPr>
              <w:t>1998</w:t>
            </w:r>
          </w:p>
        </w:tc>
        <w:tc>
          <w:tcPr>
            <w:tcW w:w="1771" w:type="dxa"/>
          </w:tcPr>
          <w:p w14:paraId="44DD611B" w14:textId="77777777" w:rsidR="00B350B3" w:rsidRPr="006B4076" w:rsidRDefault="00B350B3" w:rsidP="00460474">
            <w:pPr>
              <w:jc w:val="center"/>
              <w:rPr>
                <w:sz w:val="24"/>
              </w:rPr>
            </w:pPr>
            <w:r w:rsidRPr="006B4076">
              <w:rPr>
                <w:sz w:val="24"/>
              </w:rPr>
              <w:t>x</w:t>
            </w:r>
          </w:p>
        </w:tc>
        <w:tc>
          <w:tcPr>
            <w:tcW w:w="1857" w:type="dxa"/>
          </w:tcPr>
          <w:p w14:paraId="7BE31515" w14:textId="77777777" w:rsidR="00B350B3" w:rsidRPr="006B4076" w:rsidRDefault="00B350B3" w:rsidP="00460474">
            <w:pPr>
              <w:jc w:val="center"/>
              <w:rPr>
                <w:sz w:val="24"/>
              </w:rPr>
            </w:pPr>
          </w:p>
        </w:tc>
      </w:tr>
      <w:tr w:rsidR="00B350B3" w:rsidRPr="006B4076" w14:paraId="1A5B45DF" w14:textId="77777777" w:rsidTr="00460474">
        <w:trPr>
          <w:jc w:val="center"/>
        </w:trPr>
        <w:tc>
          <w:tcPr>
            <w:tcW w:w="2556" w:type="dxa"/>
          </w:tcPr>
          <w:p w14:paraId="6BD07113" w14:textId="77777777" w:rsidR="00B350B3" w:rsidRPr="006B4076" w:rsidRDefault="00B350B3" w:rsidP="00460474">
            <w:pPr>
              <w:jc w:val="center"/>
              <w:rPr>
                <w:sz w:val="24"/>
              </w:rPr>
            </w:pPr>
            <w:r w:rsidRPr="006B4076">
              <w:rPr>
                <w:sz w:val="24"/>
              </w:rPr>
              <w:t>Myanmar</w:t>
            </w:r>
          </w:p>
        </w:tc>
        <w:tc>
          <w:tcPr>
            <w:tcW w:w="2826" w:type="dxa"/>
          </w:tcPr>
          <w:p w14:paraId="368EC403" w14:textId="77777777" w:rsidR="00B350B3" w:rsidRPr="006B4076" w:rsidRDefault="00B350B3" w:rsidP="00460474">
            <w:pPr>
              <w:jc w:val="center"/>
              <w:rPr>
                <w:sz w:val="24"/>
              </w:rPr>
            </w:pPr>
            <w:r w:rsidRPr="006B4076">
              <w:rPr>
                <w:sz w:val="24"/>
              </w:rPr>
              <w:t>2011</w:t>
            </w:r>
          </w:p>
        </w:tc>
        <w:tc>
          <w:tcPr>
            <w:tcW w:w="1771" w:type="dxa"/>
          </w:tcPr>
          <w:p w14:paraId="1E028653" w14:textId="77777777" w:rsidR="00B350B3" w:rsidRPr="006B4076" w:rsidRDefault="00B350B3" w:rsidP="00460474">
            <w:pPr>
              <w:jc w:val="center"/>
              <w:rPr>
                <w:sz w:val="24"/>
              </w:rPr>
            </w:pPr>
            <w:r w:rsidRPr="006B4076">
              <w:rPr>
                <w:sz w:val="24"/>
              </w:rPr>
              <w:t>x</w:t>
            </w:r>
          </w:p>
        </w:tc>
        <w:tc>
          <w:tcPr>
            <w:tcW w:w="1857" w:type="dxa"/>
          </w:tcPr>
          <w:p w14:paraId="61E7F2D2" w14:textId="77777777" w:rsidR="00B350B3" w:rsidRPr="006B4076" w:rsidRDefault="00B350B3" w:rsidP="00460474">
            <w:pPr>
              <w:jc w:val="center"/>
              <w:rPr>
                <w:sz w:val="24"/>
              </w:rPr>
            </w:pPr>
          </w:p>
        </w:tc>
      </w:tr>
      <w:tr w:rsidR="00B350B3" w:rsidRPr="006B4076" w14:paraId="4756D565" w14:textId="77777777" w:rsidTr="00460474">
        <w:trPr>
          <w:jc w:val="center"/>
        </w:trPr>
        <w:tc>
          <w:tcPr>
            <w:tcW w:w="2556" w:type="dxa"/>
          </w:tcPr>
          <w:p w14:paraId="3A943ED9" w14:textId="77777777" w:rsidR="00B350B3" w:rsidRPr="006B4076" w:rsidRDefault="00B350B3" w:rsidP="00460474">
            <w:pPr>
              <w:jc w:val="center"/>
              <w:rPr>
                <w:sz w:val="24"/>
              </w:rPr>
            </w:pPr>
            <w:r w:rsidRPr="006B4076">
              <w:rPr>
                <w:sz w:val="24"/>
              </w:rPr>
              <w:t>Nepal</w:t>
            </w:r>
          </w:p>
        </w:tc>
        <w:tc>
          <w:tcPr>
            <w:tcW w:w="2826" w:type="dxa"/>
          </w:tcPr>
          <w:p w14:paraId="643BE591" w14:textId="77777777" w:rsidR="00B350B3" w:rsidRPr="006B4076" w:rsidRDefault="00B350B3" w:rsidP="00460474">
            <w:pPr>
              <w:jc w:val="center"/>
              <w:rPr>
                <w:sz w:val="24"/>
              </w:rPr>
            </w:pPr>
            <w:r w:rsidRPr="006B4076">
              <w:rPr>
                <w:sz w:val="24"/>
              </w:rPr>
              <w:t>1998</w:t>
            </w:r>
          </w:p>
        </w:tc>
        <w:tc>
          <w:tcPr>
            <w:tcW w:w="1771" w:type="dxa"/>
          </w:tcPr>
          <w:p w14:paraId="68E2EA9A" w14:textId="77777777" w:rsidR="00B350B3" w:rsidRPr="006B4076" w:rsidRDefault="00B350B3" w:rsidP="00460474">
            <w:pPr>
              <w:jc w:val="center"/>
              <w:rPr>
                <w:sz w:val="24"/>
              </w:rPr>
            </w:pPr>
            <w:r w:rsidRPr="006B4076">
              <w:rPr>
                <w:sz w:val="24"/>
              </w:rPr>
              <w:t>x</w:t>
            </w:r>
          </w:p>
        </w:tc>
        <w:tc>
          <w:tcPr>
            <w:tcW w:w="1857" w:type="dxa"/>
          </w:tcPr>
          <w:p w14:paraId="644F0A9B" w14:textId="77777777" w:rsidR="00B350B3" w:rsidRPr="006B4076" w:rsidRDefault="00B350B3" w:rsidP="00460474">
            <w:pPr>
              <w:jc w:val="center"/>
              <w:rPr>
                <w:sz w:val="24"/>
              </w:rPr>
            </w:pPr>
          </w:p>
        </w:tc>
      </w:tr>
      <w:tr w:rsidR="00B350B3" w:rsidRPr="006B4076" w14:paraId="78CD7A2B" w14:textId="77777777" w:rsidTr="00460474">
        <w:trPr>
          <w:jc w:val="center"/>
        </w:trPr>
        <w:tc>
          <w:tcPr>
            <w:tcW w:w="2556" w:type="dxa"/>
          </w:tcPr>
          <w:p w14:paraId="69454B8C" w14:textId="77777777" w:rsidR="00B350B3" w:rsidRPr="006B4076" w:rsidRDefault="00B350B3" w:rsidP="00460474">
            <w:pPr>
              <w:jc w:val="center"/>
            </w:pPr>
            <w:r w:rsidRPr="006B4076">
              <w:rPr>
                <w:sz w:val="24"/>
              </w:rPr>
              <w:t>Oman</w:t>
            </w:r>
          </w:p>
        </w:tc>
        <w:tc>
          <w:tcPr>
            <w:tcW w:w="2826" w:type="dxa"/>
          </w:tcPr>
          <w:p w14:paraId="22701B1E" w14:textId="77777777" w:rsidR="00B350B3" w:rsidRPr="006B4076" w:rsidRDefault="00B350B3" w:rsidP="00460474">
            <w:pPr>
              <w:jc w:val="center"/>
            </w:pPr>
            <w:r w:rsidRPr="006B4076">
              <w:rPr>
                <w:sz w:val="24"/>
              </w:rPr>
              <w:t>2004</w:t>
            </w:r>
          </w:p>
        </w:tc>
        <w:tc>
          <w:tcPr>
            <w:tcW w:w="1771" w:type="dxa"/>
          </w:tcPr>
          <w:p w14:paraId="41CD1EE5" w14:textId="77777777" w:rsidR="00B350B3" w:rsidRPr="006B4076" w:rsidRDefault="00B350B3" w:rsidP="00460474">
            <w:pPr>
              <w:jc w:val="center"/>
            </w:pPr>
            <w:r w:rsidRPr="006B4076">
              <w:rPr>
                <w:sz w:val="24"/>
              </w:rPr>
              <w:t>x</w:t>
            </w:r>
          </w:p>
        </w:tc>
        <w:tc>
          <w:tcPr>
            <w:tcW w:w="1857" w:type="dxa"/>
          </w:tcPr>
          <w:p w14:paraId="75271E97" w14:textId="77777777" w:rsidR="00B350B3" w:rsidRPr="006B4076" w:rsidRDefault="00B350B3" w:rsidP="00460474">
            <w:pPr>
              <w:jc w:val="center"/>
            </w:pPr>
          </w:p>
        </w:tc>
      </w:tr>
      <w:tr w:rsidR="00B350B3" w:rsidRPr="006B4076" w14:paraId="11819F73" w14:textId="77777777" w:rsidTr="00460474">
        <w:trPr>
          <w:jc w:val="center"/>
        </w:trPr>
        <w:tc>
          <w:tcPr>
            <w:tcW w:w="2556" w:type="dxa"/>
          </w:tcPr>
          <w:p w14:paraId="7DD4B270" w14:textId="77777777" w:rsidR="00B350B3" w:rsidRPr="006B4076" w:rsidRDefault="00B350B3" w:rsidP="00460474">
            <w:pPr>
              <w:jc w:val="center"/>
            </w:pPr>
            <w:r w:rsidRPr="006B4076">
              <w:rPr>
                <w:sz w:val="24"/>
              </w:rPr>
              <w:t>Pakistan</w:t>
            </w:r>
          </w:p>
        </w:tc>
        <w:tc>
          <w:tcPr>
            <w:tcW w:w="2826" w:type="dxa"/>
          </w:tcPr>
          <w:p w14:paraId="63CE6567" w14:textId="77777777" w:rsidR="00B350B3" w:rsidRPr="006B4076" w:rsidRDefault="00B350B3" w:rsidP="00460474">
            <w:pPr>
              <w:jc w:val="center"/>
            </w:pPr>
            <w:r w:rsidRPr="006B4076">
              <w:rPr>
                <w:sz w:val="24"/>
              </w:rPr>
              <w:t>1981</w:t>
            </w:r>
          </w:p>
        </w:tc>
        <w:tc>
          <w:tcPr>
            <w:tcW w:w="1771" w:type="dxa"/>
          </w:tcPr>
          <w:p w14:paraId="0014FDDC" w14:textId="77777777" w:rsidR="00B350B3" w:rsidRPr="006B4076" w:rsidRDefault="00B350B3" w:rsidP="00460474">
            <w:pPr>
              <w:jc w:val="center"/>
            </w:pPr>
            <w:r w:rsidRPr="006B4076">
              <w:rPr>
                <w:sz w:val="24"/>
              </w:rPr>
              <w:t>x</w:t>
            </w:r>
          </w:p>
        </w:tc>
        <w:tc>
          <w:tcPr>
            <w:tcW w:w="1857" w:type="dxa"/>
          </w:tcPr>
          <w:p w14:paraId="405B8171" w14:textId="77777777" w:rsidR="00B350B3" w:rsidRPr="006B4076" w:rsidRDefault="00B350B3" w:rsidP="00460474">
            <w:pPr>
              <w:jc w:val="center"/>
            </w:pPr>
          </w:p>
        </w:tc>
      </w:tr>
      <w:tr w:rsidR="00B350B3" w:rsidRPr="006B4076" w14:paraId="512C9C49" w14:textId="77777777" w:rsidTr="00460474">
        <w:trPr>
          <w:jc w:val="center"/>
        </w:trPr>
        <w:tc>
          <w:tcPr>
            <w:tcW w:w="2556" w:type="dxa"/>
          </w:tcPr>
          <w:p w14:paraId="34CEC643" w14:textId="77777777" w:rsidR="00B350B3" w:rsidRPr="006B4076" w:rsidRDefault="00B350B3" w:rsidP="00460474">
            <w:pPr>
              <w:jc w:val="center"/>
            </w:pPr>
            <w:r w:rsidRPr="006B4076">
              <w:rPr>
                <w:sz w:val="24"/>
              </w:rPr>
              <w:t>Philippines</w:t>
            </w:r>
          </w:p>
        </w:tc>
        <w:tc>
          <w:tcPr>
            <w:tcW w:w="2826" w:type="dxa"/>
          </w:tcPr>
          <w:p w14:paraId="7B98B6C0" w14:textId="77777777" w:rsidR="00B350B3" w:rsidRPr="006B4076" w:rsidRDefault="00B350B3" w:rsidP="00460474">
            <w:pPr>
              <w:jc w:val="center"/>
            </w:pPr>
            <w:r w:rsidRPr="006B4076">
              <w:rPr>
                <w:sz w:val="24"/>
              </w:rPr>
              <w:t>1983</w:t>
            </w:r>
          </w:p>
        </w:tc>
        <w:tc>
          <w:tcPr>
            <w:tcW w:w="1771" w:type="dxa"/>
          </w:tcPr>
          <w:p w14:paraId="2CA7EFB8" w14:textId="77777777" w:rsidR="00B350B3" w:rsidRPr="006B4076" w:rsidRDefault="00B350B3" w:rsidP="00460474">
            <w:pPr>
              <w:jc w:val="center"/>
            </w:pPr>
            <w:r w:rsidRPr="006B4076">
              <w:rPr>
                <w:sz w:val="24"/>
              </w:rPr>
              <w:t>x</w:t>
            </w:r>
          </w:p>
        </w:tc>
        <w:tc>
          <w:tcPr>
            <w:tcW w:w="1857" w:type="dxa"/>
          </w:tcPr>
          <w:p w14:paraId="41A42502" w14:textId="77777777" w:rsidR="00B350B3" w:rsidRPr="006B4076" w:rsidRDefault="00B350B3" w:rsidP="00460474">
            <w:pPr>
              <w:jc w:val="center"/>
            </w:pPr>
          </w:p>
        </w:tc>
      </w:tr>
      <w:tr w:rsidR="00B350B3" w:rsidRPr="006B4076" w14:paraId="69AB3959" w14:textId="77777777" w:rsidTr="00460474">
        <w:trPr>
          <w:jc w:val="center"/>
        </w:trPr>
        <w:tc>
          <w:tcPr>
            <w:tcW w:w="2556" w:type="dxa"/>
          </w:tcPr>
          <w:p w14:paraId="37747F33" w14:textId="77777777" w:rsidR="00B350B3" w:rsidRPr="006B4076" w:rsidRDefault="00B350B3" w:rsidP="00460474">
            <w:pPr>
              <w:jc w:val="center"/>
            </w:pPr>
            <w:r w:rsidRPr="006B4076">
              <w:rPr>
                <w:sz w:val="24"/>
              </w:rPr>
              <w:t>Russian</w:t>
            </w:r>
          </w:p>
        </w:tc>
        <w:tc>
          <w:tcPr>
            <w:tcW w:w="2826" w:type="dxa"/>
          </w:tcPr>
          <w:p w14:paraId="0B40A9D6" w14:textId="77777777" w:rsidR="00B350B3" w:rsidRPr="006B4076" w:rsidRDefault="00B350B3" w:rsidP="00460474">
            <w:pPr>
              <w:jc w:val="center"/>
            </w:pPr>
            <w:r w:rsidRPr="006B4076">
              <w:rPr>
                <w:sz w:val="24"/>
              </w:rPr>
              <w:t>2009</w:t>
            </w:r>
          </w:p>
        </w:tc>
        <w:tc>
          <w:tcPr>
            <w:tcW w:w="1771" w:type="dxa"/>
          </w:tcPr>
          <w:p w14:paraId="4AC03635" w14:textId="77777777" w:rsidR="00B350B3" w:rsidRPr="006B4076" w:rsidRDefault="00B350B3" w:rsidP="00460474">
            <w:pPr>
              <w:jc w:val="center"/>
            </w:pPr>
            <w:r w:rsidRPr="006B4076">
              <w:rPr>
                <w:sz w:val="24"/>
              </w:rPr>
              <w:t>x</w:t>
            </w:r>
          </w:p>
        </w:tc>
        <w:tc>
          <w:tcPr>
            <w:tcW w:w="1857" w:type="dxa"/>
          </w:tcPr>
          <w:p w14:paraId="4AEC6353" w14:textId="77777777" w:rsidR="00B350B3" w:rsidRPr="006B4076" w:rsidRDefault="00B350B3" w:rsidP="00460474">
            <w:pPr>
              <w:jc w:val="center"/>
            </w:pPr>
          </w:p>
        </w:tc>
      </w:tr>
      <w:tr w:rsidR="00B350B3" w:rsidRPr="006B4076" w14:paraId="4686FFB2" w14:textId="77777777" w:rsidTr="00460474">
        <w:trPr>
          <w:jc w:val="center"/>
        </w:trPr>
        <w:tc>
          <w:tcPr>
            <w:tcW w:w="2556" w:type="dxa"/>
          </w:tcPr>
          <w:p w14:paraId="68C3EF22" w14:textId="77777777" w:rsidR="00B350B3" w:rsidRPr="006B4076" w:rsidRDefault="00B350B3" w:rsidP="00460474">
            <w:pPr>
              <w:jc w:val="center"/>
            </w:pPr>
            <w:r w:rsidRPr="006B4076">
              <w:rPr>
                <w:sz w:val="24"/>
              </w:rPr>
              <w:t>Seychelles</w:t>
            </w:r>
          </w:p>
        </w:tc>
        <w:tc>
          <w:tcPr>
            <w:tcW w:w="2826" w:type="dxa"/>
          </w:tcPr>
          <w:p w14:paraId="3FB9E975" w14:textId="77777777" w:rsidR="00B350B3" w:rsidRPr="006B4076" w:rsidRDefault="00B350B3" w:rsidP="00460474">
            <w:pPr>
              <w:jc w:val="center"/>
            </w:pPr>
            <w:r w:rsidRPr="006B4076">
              <w:rPr>
                <w:sz w:val="24"/>
              </w:rPr>
              <w:t>2006</w:t>
            </w:r>
          </w:p>
        </w:tc>
        <w:tc>
          <w:tcPr>
            <w:tcW w:w="1771" w:type="dxa"/>
          </w:tcPr>
          <w:p w14:paraId="5A3DFBE1" w14:textId="77777777" w:rsidR="00B350B3" w:rsidRPr="006B4076" w:rsidRDefault="00B350B3" w:rsidP="00460474">
            <w:pPr>
              <w:jc w:val="center"/>
            </w:pPr>
            <w:r w:rsidRPr="006B4076">
              <w:rPr>
                <w:sz w:val="24"/>
              </w:rPr>
              <w:t>x</w:t>
            </w:r>
          </w:p>
        </w:tc>
        <w:tc>
          <w:tcPr>
            <w:tcW w:w="1857" w:type="dxa"/>
          </w:tcPr>
          <w:p w14:paraId="16F4C06E" w14:textId="77777777" w:rsidR="00B350B3" w:rsidRPr="006B4076" w:rsidRDefault="00B350B3" w:rsidP="00460474">
            <w:pPr>
              <w:jc w:val="center"/>
            </w:pPr>
          </w:p>
        </w:tc>
      </w:tr>
      <w:tr w:rsidR="00B350B3" w:rsidRPr="006B4076" w14:paraId="4CEC9664" w14:textId="77777777" w:rsidTr="00460474">
        <w:trPr>
          <w:jc w:val="center"/>
        </w:trPr>
        <w:tc>
          <w:tcPr>
            <w:tcW w:w="2556" w:type="dxa"/>
          </w:tcPr>
          <w:p w14:paraId="440C314C" w14:textId="77777777" w:rsidR="00B350B3" w:rsidRPr="006B4076" w:rsidRDefault="00B350B3" w:rsidP="00460474">
            <w:pPr>
              <w:jc w:val="center"/>
            </w:pPr>
            <w:r w:rsidRPr="006B4076">
              <w:rPr>
                <w:sz w:val="24"/>
              </w:rPr>
              <w:t>Singapore</w:t>
            </w:r>
          </w:p>
        </w:tc>
        <w:tc>
          <w:tcPr>
            <w:tcW w:w="2826" w:type="dxa"/>
          </w:tcPr>
          <w:p w14:paraId="22CBFE16" w14:textId="77777777" w:rsidR="00B350B3" w:rsidRPr="006B4076" w:rsidRDefault="00B350B3" w:rsidP="00460474">
            <w:pPr>
              <w:jc w:val="center"/>
            </w:pPr>
            <w:r w:rsidRPr="006B4076">
              <w:rPr>
                <w:sz w:val="24"/>
              </w:rPr>
              <w:t>2016 (Reformed)</w:t>
            </w:r>
          </w:p>
        </w:tc>
        <w:tc>
          <w:tcPr>
            <w:tcW w:w="1771" w:type="dxa"/>
          </w:tcPr>
          <w:p w14:paraId="06DF64CB" w14:textId="77777777" w:rsidR="00B350B3" w:rsidRPr="006B4076" w:rsidRDefault="00B350B3" w:rsidP="00460474">
            <w:pPr>
              <w:jc w:val="center"/>
            </w:pPr>
            <w:r w:rsidRPr="006B4076">
              <w:rPr>
                <w:sz w:val="24"/>
              </w:rPr>
              <w:t>x</w:t>
            </w:r>
          </w:p>
        </w:tc>
        <w:tc>
          <w:tcPr>
            <w:tcW w:w="1857" w:type="dxa"/>
          </w:tcPr>
          <w:p w14:paraId="432A6835" w14:textId="77777777" w:rsidR="00B350B3" w:rsidRPr="006B4076" w:rsidRDefault="00B350B3" w:rsidP="00460474">
            <w:pPr>
              <w:jc w:val="center"/>
            </w:pPr>
          </w:p>
        </w:tc>
      </w:tr>
      <w:tr w:rsidR="00B350B3" w:rsidRPr="006B4076" w14:paraId="5449421B" w14:textId="77777777" w:rsidTr="00460474">
        <w:trPr>
          <w:jc w:val="center"/>
        </w:trPr>
        <w:tc>
          <w:tcPr>
            <w:tcW w:w="2556" w:type="dxa"/>
          </w:tcPr>
          <w:p w14:paraId="2B524BB4" w14:textId="77777777" w:rsidR="00B350B3" w:rsidRPr="006B4076" w:rsidRDefault="00B350B3" w:rsidP="00460474">
            <w:pPr>
              <w:jc w:val="center"/>
            </w:pPr>
            <w:r w:rsidRPr="006B4076">
              <w:rPr>
                <w:sz w:val="24"/>
              </w:rPr>
              <w:t>South Africa</w:t>
            </w:r>
          </w:p>
        </w:tc>
        <w:tc>
          <w:tcPr>
            <w:tcW w:w="2826" w:type="dxa"/>
          </w:tcPr>
          <w:p w14:paraId="0F2EF5E9" w14:textId="77777777" w:rsidR="00B350B3" w:rsidRPr="006B4076" w:rsidRDefault="00B350B3" w:rsidP="00460474">
            <w:pPr>
              <w:jc w:val="center"/>
            </w:pPr>
            <w:r w:rsidRPr="006B4076">
              <w:rPr>
                <w:sz w:val="24"/>
              </w:rPr>
              <w:t>1996</w:t>
            </w:r>
          </w:p>
        </w:tc>
        <w:tc>
          <w:tcPr>
            <w:tcW w:w="1771" w:type="dxa"/>
          </w:tcPr>
          <w:p w14:paraId="179CA3FE" w14:textId="77777777" w:rsidR="00B350B3" w:rsidRPr="006B4076" w:rsidRDefault="00B350B3" w:rsidP="00460474">
            <w:pPr>
              <w:jc w:val="center"/>
            </w:pPr>
          </w:p>
        </w:tc>
        <w:tc>
          <w:tcPr>
            <w:tcW w:w="1857" w:type="dxa"/>
          </w:tcPr>
          <w:p w14:paraId="6F4C1186" w14:textId="77777777" w:rsidR="00B350B3" w:rsidRPr="006B4076" w:rsidRDefault="00B350B3" w:rsidP="00460474">
            <w:pPr>
              <w:jc w:val="center"/>
            </w:pPr>
            <w:r w:rsidRPr="006B4076">
              <w:rPr>
                <w:sz w:val="24"/>
              </w:rPr>
              <w:t>x</w:t>
            </w:r>
          </w:p>
        </w:tc>
      </w:tr>
      <w:tr w:rsidR="00B350B3" w:rsidRPr="006B4076" w14:paraId="41A34290" w14:textId="77777777" w:rsidTr="00460474">
        <w:trPr>
          <w:jc w:val="center"/>
        </w:trPr>
        <w:tc>
          <w:tcPr>
            <w:tcW w:w="2556" w:type="dxa"/>
          </w:tcPr>
          <w:p w14:paraId="1979EC8A" w14:textId="77777777" w:rsidR="00B350B3" w:rsidRPr="006B4076" w:rsidRDefault="00B350B3" w:rsidP="00460474">
            <w:pPr>
              <w:jc w:val="center"/>
            </w:pPr>
            <w:r w:rsidRPr="006B4076">
              <w:rPr>
                <w:sz w:val="24"/>
              </w:rPr>
              <w:t>Sri Lanka</w:t>
            </w:r>
          </w:p>
        </w:tc>
        <w:tc>
          <w:tcPr>
            <w:tcW w:w="2826" w:type="dxa"/>
          </w:tcPr>
          <w:p w14:paraId="75741EBB" w14:textId="77777777" w:rsidR="00B350B3" w:rsidRPr="006B4076" w:rsidRDefault="00B350B3" w:rsidP="00460474">
            <w:pPr>
              <w:jc w:val="center"/>
            </w:pPr>
            <w:r w:rsidRPr="006B4076">
              <w:rPr>
                <w:sz w:val="24"/>
              </w:rPr>
              <w:t>1990</w:t>
            </w:r>
          </w:p>
        </w:tc>
        <w:tc>
          <w:tcPr>
            <w:tcW w:w="1771" w:type="dxa"/>
          </w:tcPr>
          <w:p w14:paraId="02CBD968" w14:textId="77777777" w:rsidR="00B350B3" w:rsidRPr="006B4076" w:rsidRDefault="00B350B3" w:rsidP="00460474">
            <w:pPr>
              <w:jc w:val="center"/>
            </w:pPr>
            <w:r w:rsidRPr="006B4076">
              <w:rPr>
                <w:sz w:val="24"/>
              </w:rPr>
              <w:t>x</w:t>
            </w:r>
          </w:p>
        </w:tc>
        <w:tc>
          <w:tcPr>
            <w:tcW w:w="1857" w:type="dxa"/>
          </w:tcPr>
          <w:p w14:paraId="61602CCB" w14:textId="77777777" w:rsidR="00B350B3" w:rsidRPr="006B4076" w:rsidRDefault="00B350B3" w:rsidP="00460474">
            <w:pPr>
              <w:jc w:val="center"/>
            </w:pPr>
          </w:p>
        </w:tc>
      </w:tr>
      <w:tr w:rsidR="00B350B3" w:rsidRPr="006B4076" w14:paraId="4FB180F0" w14:textId="77777777" w:rsidTr="00460474">
        <w:trPr>
          <w:jc w:val="center"/>
        </w:trPr>
        <w:tc>
          <w:tcPr>
            <w:tcW w:w="2556" w:type="dxa"/>
          </w:tcPr>
          <w:p w14:paraId="2F3D5E7D" w14:textId="77777777" w:rsidR="00B350B3" w:rsidRPr="006B4076" w:rsidRDefault="00B350B3" w:rsidP="00460474">
            <w:pPr>
              <w:jc w:val="center"/>
            </w:pPr>
            <w:r w:rsidRPr="006B4076">
              <w:rPr>
                <w:sz w:val="24"/>
              </w:rPr>
              <w:t>Taipei</w:t>
            </w:r>
          </w:p>
        </w:tc>
        <w:tc>
          <w:tcPr>
            <w:tcW w:w="2826" w:type="dxa"/>
          </w:tcPr>
          <w:p w14:paraId="605EA285" w14:textId="77777777" w:rsidR="00B350B3" w:rsidRPr="006B4076" w:rsidRDefault="00B350B3" w:rsidP="00460474">
            <w:pPr>
              <w:jc w:val="center"/>
            </w:pPr>
            <w:r w:rsidRPr="006B4076">
              <w:rPr>
                <w:sz w:val="24"/>
              </w:rPr>
              <w:t>2012</w:t>
            </w:r>
          </w:p>
        </w:tc>
        <w:tc>
          <w:tcPr>
            <w:tcW w:w="1771" w:type="dxa"/>
          </w:tcPr>
          <w:p w14:paraId="298DC29A" w14:textId="77777777" w:rsidR="00B350B3" w:rsidRPr="006B4076" w:rsidRDefault="00B350B3" w:rsidP="00460474">
            <w:pPr>
              <w:jc w:val="center"/>
            </w:pPr>
          </w:p>
        </w:tc>
        <w:tc>
          <w:tcPr>
            <w:tcW w:w="1857" w:type="dxa"/>
          </w:tcPr>
          <w:p w14:paraId="3E6F5235" w14:textId="77777777" w:rsidR="00B350B3" w:rsidRPr="006B4076" w:rsidRDefault="00B350B3" w:rsidP="00460474">
            <w:pPr>
              <w:jc w:val="center"/>
            </w:pPr>
            <w:r w:rsidRPr="006B4076">
              <w:rPr>
                <w:sz w:val="24"/>
              </w:rPr>
              <w:t>x</w:t>
            </w:r>
          </w:p>
        </w:tc>
      </w:tr>
      <w:tr w:rsidR="00B350B3" w:rsidRPr="006B4076" w14:paraId="691C4E63" w14:textId="77777777" w:rsidTr="00460474">
        <w:trPr>
          <w:jc w:val="center"/>
        </w:trPr>
        <w:tc>
          <w:tcPr>
            <w:tcW w:w="2556" w:type="dxa"/>
          </w:tcPr>
          <w:p w14:paraId="67AC4E2D" w14:textId="77777777" w:rsidR="00B350B3" w:rsidRPr="006B4076" w:rsidRDefault="00B350B3" w:rsidP="00460474">
            <w:pPr>
              <w:jc w:val="center"/>
            </w:pPr>
            <w:r w:rsidRPr="006B4076">
              <w:rPr>
                <w:sz w:val="24"/>
              </w:rPr>
              <w:t>Tajikistan</w:t>
            </w:r>
          </w:p>
        </w:tc>
        <w:tc>
          <w:tcPr>
            <w:tcW w:w="2826" w:type="dxa"/>
          </w:tcPr>
          <w:p w14:paraId="58401021" w14:textId="77777777" w:rsidR="00B350B3" w:rsidRPr="006B4076" w:rsidRDefault="00B350B3" w:rsidP="00460474">
            <w:pPr>
              <w:jc w:val="center"/>
            </w:pPr>
            <w:r w:rsidRPr="006B4076">
              <w:rPr>
                <w:sz w:val="24"/>
              </w:rPr>
              <w:t>2013</w:t>
            </w:r>
          </w:p>
        </w:tc>
        <w:tc>
          <w:tcPr>
            <w:tcW w:w="1771" w:type="dxa"/>
          </w:tcPr>
          <w:p w14:paraId="2CB79E87" w14:textId="77777777" w:rsidR="00B350B3" w:rsidRPr="006B4076" w:rsidRDefault="00B350B3" w:rsidP="00460474">
            <w:pPr>
              <w:jc w:val="center"/>
            </w:pPr>
          </w:p>
        </w:tc>
        <w:tc>
          <w:tcPr>
            <w:tcW w:w="1857" w:type="dxa"/>
          </w:tcPr>
          <w:p w14:paraId="1B496109" w14:textId="77777777" w:rsidR="00B350B3" w:rsidRPr="006B4076" w:rsidRDefault="00B350B3" w:rsidP="00460474">
            <w:pPr>
              <w:jc w:val="center"/>
            </w:pPr>
            <w:r w:rsidRPr="006B4076">
              <w:rPr>
                <w:sz w:val="24"/>
              </w:rPr>
              <w:t>x</w:t>
            </w:r>
          </w:p>
        </w:tc>
      </w:tr>
      <w:tr w:rsidR="00B350B3" w:rsidRPr="006B4076" w14:paraId="08911CEC" w14:textId="77777777" w:rsidTr="00460474">
        <w:trPr>
          <w:jc w:val="center"/>
        </w:trPr>
        <w:tc>
          <w:tcPr>
            <w:tcW w:w="2556" w:type="dxa"/>
          </w:tcPr>
          <w:p w14:paraId="7DF82E09" w14:textId="77777777" w:rsidR="00B350B3" w:rsidRPr="006B4076" w:rsidRDefault="00B350B3" w:rsidP="00460474">
            <w:pPr>
              <w:jc w:val="center"/>
            </w:pPr>
            <w:r w:rsidRPr="006B4076">
              <w:rPr>
                <w:sz w:val="24"/>
              </w:rPr>
              <w:t>Turkey</w:t>
            </w:r>
          </w:p>
        </w:tc>
        <w:tc>
          <w:tcPr>
            <w:tcW w:w="2826" w:type="dxa"/>
          </w:tcPr>
          <w:p w14:paraId="350B1C10" w14:textId="77777777" w:rsidR="00B350B3" w:rsidRPr="006B4076" w:rsidRDefault="00B350B3" w:rsidP="00460474">
            <w:pPr>
              <w:jc w:val="center"/>
            </w:pPr>
            <w:r w:rsidRPr="006B4076">
              <w:rPr>
                <w:sz w:val="24"/>
              </w:rPr>
              <w:t>2005</w:t>
            </w:r>
          </w:p>
        </w:tc>
        <w:tc>
          <w:tcPr>
            <w:tcW w:w="1771" w:type="dxa"/>
          </w:tcPr>
          <w:p w14:paraId="064050FB" w14:textId="77777777" w:rsidR="00B350B3" w:rsidRPr="006B4076" w:rsidRDefault="00B350B3" w:rsidP="00460474">
            <w:pPr>
              <w:jc w:val="center"/>
            </w:pPr>
          </w:p>
        </w:tc>
        <w:tc>
          <w:tcPr>
            <w:tcW w:w="1857" w:type="dxa"/>
          </w:tcPr>
          <w:p w14:paraId="6C6F6561" w14:textId="77777777" w:rsidR="00B350B3" w:rsidRPr="006B4076" w:rsidRDefault="00B350B3" w:rsidP="00460474">
            <w:pPr>
              <w:jc w:val="center"/>
            </w:pPr>
            <w:r w:rsidRPr="006B4076">
              <w:rPr>
                <w:sz w:val="24"/>
              </w:rPr>
              <w:t>x</w:t>
            </w:r>
          </w:p>
        </w:tc>
      </w:tr>
      <w:tr w:rsidR="00B350B3" w:rsidRPr="006B4076" w14:paraId="75C5E9D9" w14:textId="77777777" w:rsidTr="00460474">
        <w:trPr>
          <w:jc w:val="center"/>
        </w:trPr>
        <w:tc>
          <w:tcPr>
            <w:tcW w:w="2556" w:type="dxa"/>
          </w:tcPr>
          <w:p w14:paraId="420F45C1" w14:textId="77777777" w:rsidR="00B350B3" w:rsidRPr="006B4076" w:rsidRDefault="00B350B3" w:rsidP="00460474">
            <w:pPr>
              <w:jc w:val="center"/>
            </w:pPr>
            <w:r w:rsidRPr="006B4076">
              <w:rPr>
                <w:sz w:val="24"/>
              </w:rPr>
              <w:t>Ukraine</w:t>
            </w:r>
          </w:p>
        </w:tc>
        <w:tc>
          <w:tcPr>
            <w:tcW w:w="2826" w:type="dxa"/>
          </w:tcPr>
          <w:p w14:paraId="5EF3C38B" w14:textId="77777777" w:rsidR="00B350B3" w:rsidRPr="006B4076" w:rsidRDefault="00B350B3" w:rsidP="00460474">
            <w:pPr>
              <w:jc w:val="center"/>
            </w:pPr>
            <w:r w:rsidRPr="006B4076">
              <w:rPr>
                <w:sz w:val="24"/>
              </w:rPr>
              <w:t>2004</w:t>
            </w:r>
          </w:p>
        </w:tc>
        <w:tc>
          <w:tcPr>
            <w:tcW w:w="1771" w:type="dxa"/>
          </w:tcPr>
          <w:p w14:paraId="48A1A1CF" w14:textId="77777777" w:rsidR="00B350B3" w:rsidRPr="006B4076" w:rsidRDefault="00B350B3" w:rsidP="00460474">
            <w:pPr>
              <w:jc w:val="center"/>
            </w:pPr>
          </w:p>
        </w:tc>
        <w:tc>
          <w:tcPr>
            <w:tcW w:w="1857" w:type="dxa"/>
          </w:tcPr>
          <w:p w14:paraId="7BC954C4" w14:textId="77777777" w:rsidR="00B350B3" w:rsidRPr="006B4076" w:rsidRDefault="00B350B3" w:rsidP="00460474">
            <w:pPr>
              <w:jc w:val="center"/>
            </w:pPr>
            <w:r w:rsidRPr="006B4076">
              <w:rPr>
                <w:sz w:val="24"/>
              </w:rPr>
              <w:t>x</w:t>
            </w:r>
          </w:p>
        </w:tc>
      </w:tr>
      <w:tr w:rsidR="00B350B3" w:rsidRPr="006B4076" w14:paraId="0D877DD1" w14:textId="77777777" w:rsidTr="00460474">
        <w:trPr>
          <w:jc w:val="center"/>
        </w:trPr>
        <w:tc>
          <w:tcPr>
            <w:tcW w:w="2556" w:type="dxa"/>
          </w:tcPr>
          <w:p w14:paraId="44A91368" w14:textId="77777777" w:rsidR="00B350B3" w:rsidRPr="006B4076" w:rsidRDefault="00B350B3" w:rsidP="00460474">
            <w:pPr>
              <w:jc w:val="center"/>
            </w:pPr>
            <w:r w:rsidRPr="006B4076">
              <w:rPr>
                <w:sz w:val="24"/>
              </w:rPr>
              <w:t>United Arab Emirates</w:t>
            </w:r>
          </w:p>
        </w:tc>
        <w:tc>
          <w:tcPr>
            <w:tcW w:w="2826" w:type="dxa"/>
          </w:tcPr>
          <w:p w14:paraId="255A5413" w14:textId="77777777" w:rsidR="00B350B3" w:rsidRPr="006B4076" w:rsidRDefault="00B350B3" w:rsidP="00460474">
            <w:pPr>
              <w:jc w:val="center"/>
            </w:pPr>
            <w:r w:rsidRPr="006B4076">
              <w:rPr>
                <w:sz w:val="24"/>
              </w:rPr>
              <w:t>2000</w:t>
            </w:r>
          </w:p>
        </w:tc>
        <w:tc>
          <w:tcPr>
            <w:tcW w:w="1771" w:type="dxa"/>
          </w:tcPr>
          <w:p w14:paraId="155827D5" w14:textId="77777777" w:rsidR="00B350B3" w:rsidRPr="006B4076" w:rsidRDefault="00B350B3" w:rsidP="00460474">
            <w:pPr>
              <w:jc w:val="center"/>
            </w:pPr>
          </w:p>
        </w:tc>
        <w:tc>
          <w:tcPr>
            <w:tcW w:w="1857" w:type="dxa"/>
          </w:tcPr>
          <w:p w14:paraId="71FCE26E" w14:textId="77777777" w:rsidR="00B350B3" w:rsidRPr="006B4076" w:rsidRDefault="00B350B3" w:rsidP="00460474">
            <w:pPr>
              <w:jc w:val="center"/>
            </w:pPr>
            <w:r w:rsidRPr="006B4076">
              <w:rPr>
                <w:sz w:val="24"/>
              </w:rPr>
              <w:t>x</w:t>
            </w:r>
          </w:p>
        </w:tc>
      </w:tr>
      <w:tr w:rsidR="00B350B3" w:rsidRPr="006B4076" w14:paraId="54266FFA" w14:textId="77777777" w:rsidTr="00460474">
        <w:trPr>
          <w:jc w:val="center"/>
        </w:trPr>
        <w:tc>
          <w:tcPr>
            <w:tcW w:w="2556" w:type="dxa"/>
          </w:tcPr>
          <w:p w14:paraId="21F2651D" w14:textId="77777777" w:rsidR="00B350B3" w:rsidRPr="006B4076" w:rsidRDefault="00B350B3" w:rsidP="00460474">
            <w:pPr>
              <w:jc w:val="center"/>
            </w:pPr>
            <w:r w:rsidRPr="006B4076">
              <w:rPr>
                <w:sz w:val="24"/>
              </w:rPr>
              <w:t>Uzbekistan</w:t>
            </w:r>
          </w:p>
        </w:tc>
        <w:tc>
          <w:tcPr>
            <w:tcW w:w="2826" w:type="dxa"/>
          </w:tcPr>
          <w:p w14:paraId="6B1DC720" w14:textId="77777777" w:rsidR="00B350B3" w:rsidRPr="006B4076" w:rsidRDefault="00B350B3" w:rsidP="00460474">
            <w:pPr>
              <w:jc w:val="center"/>
            </w:pPr>
            <w:r w:rsidRPr="006B4076">
              <w:rPr>
                <w:sz w:val="24"/>
              </w:rPr>
              <w:t>1999</w:t>
            </w:r>
          </w:p>
        </w:tc>
        <w:tc>
          <w:tcPr>
            <w:tcW w:w="1771" w:type="dxa"/>
          </w:tcPr>
          <w:p w14:paraId="706CFC4D" w14:textId="77777777" w:rsidR="00B350B3" w:rsidRPr="006B4076" w:rsidRDefault="00B350B3" w:rsidP="00460474">
            <w:pPr>
              <w:jc w:val="center"/>
            </w:pPr>
          </w:p>
        </w:tc>
        <w:tc>
          <w:tcPr>
            <w:tcW w:w="1857" w:type="dxa"/>
          </w:tcPr>
          <w:p w14:paraId="2018028C" w14:textId="77777777" w:rsidR="00B350B3" w:rsidRPr="006B4076" w:rsidRDefault="00B350B3" w:rsidP="00460474">
            <w:pPr>
              <w:jc w:val="center"/>
            </w:pPr>
            <w:r w:rsidRPr="006B4076">
              <w:rPr>
                <w:sz w:val="24"/>
              </w:rPr>
              <w:t>x</w:t>
            </w:r>
          </w:p>
        </w:tc>
      </w:tr>
      <w:tr w:rsidR="00B350B3" w:rsidRPr="006B4076" w14:paraId="12BC5D15" w14:textId="77777777" w:rsidTr="00460474">
        <w:trPr>
          <w:jc w:val="center"/>
        </w:trPr>
        <w:tc>
          <w:tcPr>
            <w:tcW w:w="2556" w:type="dxa"/>
          </w:tcPr>
          <w:p w14:paraId="61A2AFB9" w14:textId="77777777" w:rsidR="00B350B3" w:rsidRPr="006B4076" w:rsidRDefault="00B350B3" w:rsidP="00460474">
            <w:pPr>
              <w:jc w:val="center"/>
            </w:pPr>
            <w:r w:rsidRPr="006B4076">
              <w:rPr>
                <w:sz w:val="24"/>
              </w:rPr>
              <w:t>Vietnam</w:t>
            </w:r>
          </w:p>
        </w:tc>
        <w:tc>
          <w:tcPr>
            <w:tcW w:w="2826" w:type="dxa"/>
          </w:tcPr>
          <w:p w14:paraId="393C273F" w14:textId="77777777" w:rsidR="00B350B3" w:rsidRPr="006B4076" w:rsidRDefault="00B350B3" w:rsidP="00460474">
            <w:pPr>
              <w:jc w:val="center"/>
            </w:pPr>
            <w:r w:rsidRPr="006B4076">
              <w:rPr>
                <w:sz w:val="24"/>
              </w:rPr>
              <w:t>1992</w:t>
            </w:r>
          </w:p>
        </w:tc>
        <w:tc>
          <w:tcPr>
            <w:tcW w:w="1771" w:type="dxa"/>
          </w:tcPr>
          <w:p w14:paraId="53BA69F6" w14:textId="77777777" w:rsidR="00B350B3" w:rsidRPr="006B4076" w:rsidRDefault="00B350B3" w:rsidP="00460474">
            <w:pPr>
              <w:jc w:val="center"/>
            </w:pPr>
            <w:r w:rsidRPr="006B4076">
              <w:rPr>
                <w:sz w:val="24"/>
              </w:rPr>
              <w:t>x</w:t>
            </w:r>
          </w:p>
        </w:tc>
        <w:tc>
          <w:tcPr>
            <w:tcW w:w="1857" w:type="dxa"/>
          </w:tcPr>
          <w:p w14:paraId="317FE68C" w14:textId="77777777" w:rsidR="00B350B3" w:rsidRPr="006B4076" w:rsidRDefault="00B350B3" w:rsidP="00460474">
            <w:pPr>
              <w:jc w:val="center"/>
            </w:pPr>
          </w:p>
        </w:tc>
      </w:tr>
    </w:tbl>
    <w:p w14:paraId="5F4BA866" w14:textId="77777777" w:rsidR="00B350B3" w:rsidRPr="00024AED" w:rsidRDefault="00B350B3" w:rsidP="00B350B3">
      <w:pPr>
        <w:pStyle w:val="Caption"/>
        <w:spacing w:after="0" w:line="480" w:lineRule="auto"/>
        <w:rPr>
          <w:rFonts w:ascii="Times New Roman" w:hAnsi="Times New Roman" w:cs="Times New Roman"/>
          <w:i w:val="0"/>
          <w:color w:val="000000" w:themeColor="text1"/>
          <w:sz w:val="24"/>
          <w:szCs w:val="24"/>
        </w:rPr>
      </w:pPr>
      <w:r w:rsidRPr="00E94F51">
        <w:rPr>
          <w:rFonts w:ascii="Times New Roman" w:hAnsi="Times New Roman" w:cs="Times New Roman"/>
          <w:i w:val="0"/>
          <w:color w:val="000000" w:themeColor="text1"/>
          <w:sz w:val="24"/>
          <w:szCs w:val="24"/>
        </w:rPr>
        <w:t xml:space="preserve">Source: </w:t>
      </w:r>
      <w:r>
        <w:rPr>
          <w:rFonts w:ascii="Times New Roman" w:hAnsi="Times New Roman" w:cs="Times New Roman"/>
          <w:i w:val="0"/>
          <w:color w:val="000000" w:themeColor="text1"/>
          <w:sz w:val="24"/>
          <w:szCs w:val="24"/>
        </w:rPr>
        <w:t>RD, 2020</w:t>
      </w:r>
    </w:p>
    <w:p w14:paraId="74882C9D" w14:textId="77777777" w:rsidR="00B350B3" w:rsidRPr="00024AED" w:rsidRDefault="00B350B3" w:rsidP="00B350B3">
      <w:pPr>
        <w:pStyle w:val="Caption"/>
        <w:spacing w:after="0" w:line="480" w:lineRule="auto"/>
        <w:rPr>
          <w:rFonts w:ascii="Times New Roman" w:hAnsi="Times New Roman" w:cs="Times New Roman"/>
          <w:b/>
          <w:bCs/>
          <w:i w:val="0"/>
          <w:color w:val="000000" w:themeColor="text1"/>
          <w:sz w:val="24"/>
          <w:szCs w:val="24"/>
        </w:rPr>
      </w:pPr>
      <w:r w:rsidRPr="00024AED">
        <w:rPr>
          <w:rFonts w:ascii="Times New Roman" w:hAnsi="Times New Roman" w:cs="Times New Roman"/>
          <w:b/>
          <w:bCs/>
          <w:i w:val="0"/>
          <w:color w:val="000000" w:themeColor="text1"/>
          <w:sz w:val="24"/>
          <w:szCs w:val="24"/>
        </w:rPr>
        <w:lastRenderedPageBreak/>
        <w:t>Table 3.4. Methods of Eliminating Double Taxation of Developed Countries with Thailand</w:t>
      </w:r>
    </w:p>
    <w:tbl>
      <w:tblPr>
        <w:tblStyle w:val="TableGrid"/>
        <w:tblW w:w="0" w:type="auto"/>
        <w:jc w:val="center"/>
        <w:tblLook w:val="04A0" w:firstRow="1" w:lastRow="0" w:firstColumn="1" w:lastColumn="0" w:noHBand="0" w:noVBand="1"/>
      </w:tblPr>
      <w:tblGrid>
        <w:gridCol w:w="2581"/>
        <w:gridCol w:w="2801"/>
        <w:gridCol w:w="1701"/>
        <w:gridCol w:w="1927"/>
      </w:tblGrid>
      <w:tr w:rsidR="00B350B3" w:rsidRPr="006B4076" w14:paraId="100E2A10" w14:textId="77777777" w:rsidTr="00460474">
        <w:trPr>
          <w:trHeight w:val="1020"/>
          <w:jc w:val="center"/>
        </w:trPr>
        <w:tc>
          <w:tcPr>
            <w:tcW w:w="2581" w:type="dxa"/>
            <w:shd w:val="clear" w:color="auto" w:fill="D9D9D9" w:themeFill="background1" w:themeFillShade="D9"/>
            <w:vAlign w:val="center"/>
          </w:tcPr>
          <w:p w14:paraId="272481E4" w14:textId="77777777" w:rsidR="00B350B3" w:rsidRPr="006B4076" w:rsidRDefault="00B350B3" w:rsidP="00460474">
            <w:pPr>
              <w:jc w:val="center"/>
              <w:rPr>
                <w:sz w:val="24"/>
              </w:rPr>
            </w:pPr>
            <w:r w:rsidRPr="006B4076">
              <w:rPr>
                <w:sz w:val="24"/>
              </w:rPr>
              <w:t>D</w:t>
            </w:r>
            <w:r>
              <w:rPr>
                <w:sz w:val="24"/>
              </w:rPr>
              <w:t>TT</w:t>
            </w:r>
            <w:r w:rsidRPr="006B4076">
              <w:rPr>
                <w:sz w:val="24"/>
              </w:rPr>
              <w:t xml:space="preserve">s </w:t>
            </w:r>
            <w:r>
              <w:rPr>
                <w:sz w:val="24"/>
              </w:rPr>
              <w:t>b</w:t>
            </w:r>
            <w:r w:rsidRPr="006B4076">
              <w:rPr>
                <w:sz w:val="24"/>
              </w:rPr>
              <w:t xml:space="preserve">etween Developed Countries </w:t>
            </w:r>
            <w:r>
              <w:rPr>
                <w:sz w:val="24"/>
              </w:rPr>
              <w:t>a</w:t>
            </w:r>
            <w:r w:rsidRPr="006B4076">
              <w:rPr>
                <w:sz w:val="24"/>
              </w:rPr>
              <w:t>nd Thailand</w:t>
            </w:r>
          </w:p>
        </w:tc>
        <w:tc>
          <w:tcPr>
            <w:tcW w:w="2801" w:type="dxa"/>
            <w:shd w:val="clear" w:color="auto" w:fill="D9D9D9" w:themeFill="background1" w:themeFillShade="D9"/>
            <w:vAlign w:val="center"/>
          </w:tcPr>
          <w:p w14:paraId="3E97CF3C" w14:textId="77777777" w:rsidR="00B350B3" w:rsidRPr="006B4076" w:rsidRDefault="00B350B3" w:rsidP="00460474">
            <w:pPr>
              <w:jc w:val="center"/>
              <w:rPr>
                <w:sz w:val="24"/>
              </w:rPr>
            </w:pPr>
            <w:r w:rsidRPr="006B4076">
              <w:rPr>
                <w:sz w:val="24"/>
              </w:rPr>
              <w:t xml:space="preserve">Year </w:t>
            </w:r>
            <w:r>
              <w:rPr>
                <w:sz w:val="24"/>
              </w:rPr>
              <w:t>o</w:t>
            </w:r>
            <w:r w:rsidRPr="006B4076">
              <w:rPr>
                <w:sz w:val="24"/>
              </w:rPr>
              <w:t>f Signature</w:t>
            </w:r>
          </w:p>
        </w:tc>
        <w:tc>
          <w:tcPr>
            <w:tcW w:w="1701" w:type="dxa"/>
            <w:shd w:val="clear" w:color="auto" w:fill="D9D9D9" w:themeFill="background1" w:themeFillShade="D9"/>
            <w:vAlign w:val="center"/>
          </w:tcPr>
          <w:p w14:paraId="60F60E9B" w14:textId="77777777" w:rsidR="00B350B3" w:rsidRPr="006B4076" w:rsidRDefault="00B350B3" w:rsidP="00460474">
            <w:pPr>
              <w:jc w:val="center"/>
              <w:rPr>
                <w:sz w:val="24"/>
              </w:rPr>
            </w:pPr>
            <w:r w:rsidRPr="006B4076">
              <w:rPr>
                <w:sz w:val="24"/>
              </w:rPr>
              <w:t>Ordinary Credit Method</w:t>
            </w:r>
          </w:p>
        </w:tc>
        <w:tc>
          <w:tcPr>
            <w:tcW w:w="1927" w:type="dxa"/>
            <w:shd w:val="clear" w:color="auto" w:fill="D9D9D9" w:themeFill="background1" w:themeFillShade="D9"/>
            <w:vAlign w:val="center"/>
          </w:tcPr>
          <w:p w14:paraId="5A9B3A08" w14:textId="77777777" w:rsidR="00B350B3" w:rsidRPr="006B4076" w:rsidRDefault="00B350B3" w:rsidP="00460474">
            <w:pPr>
              <w:jc w:val="center"/>
              <w:rPr>
                <w:sz w:val="24"/>
              </w:rPr>
            </w:pPr>
            <w:r w:rsidRPr="006B4076">
              <w:rPr>
                <w:sz w:val="24"/>
              </w:rPr>
              <w:t xml:space="preserve">Exemption </w:t>
            </w:r>
            <w:r>
              <w:rPr>
                <w:sz w:val="24"/>
              </w:rPr>
              <w:t>w</w:t>
            </w:r>
            <w:r w:rsidRPr="006B4076">
              <w:rPr>
                <w:sz w:val="24"/>
              </w:rPr>
              <w:t>ith Progression Method</w:t>
            </w:r>
          </w:p>
        </w:tc>
      </w:tr>
      <w:tr w:rsidR="00B350B3" w:rsidRPr="006B4076" w14:paraId="322626DA" w14:textId="77777777" w:rsidTr="00460474">
        <w:trPr>
          <w:jc w:val="center"/>
        </w:trPr>
        <w:tc>
          <w:tcPr>
            <w:tcW w:w="2581" w:type="dxa"/>
          </w:tcPr>
          <w:p w14:paraId="0A706389" w14:textId="77777777" w:rsidR="00B350B3" w:rsidRPr="006B4076" w:rsidRDefault="00B350B3" w:rsidP="00460474">
            <w:pPr>
              <w:jc w:val="center"/>
              <w:rPr>
                <w:sz w:val="24"/>
              </w:rPr>
            </w:pPr>
            <w:r w:rsidRPr="006B4076">
              <w:rPr>
                <w:sz w:val="24"/>
              </w:rPr>
              <w:t>Australia</w:t>
            </w:r>
          </w:p>
        </w:tc>
        <w:tc>
          <w:tcPr>
            <w:tcW w:w="2801" w:type="dxa"/>
          </w:tcPr>
          <w:p w14:paraId="14A72955" w14:textId="77777777" w:rsidR="00B350B3" w:rsidRPr="006B4076" w:rsidRDefault="00B350B3" w:rsidP="00460474">
            <w:pPr>
              <w:jc w:val="center"/>
              <w:rPr>
                <w:sz w:val="24"/>
              </w:rPr>
            </w:pPr>
            <w:r w:rsidRPr="006B4076">
              <w:rPr>
                <w:sz w:val="24"/>
              </w:rPr>
              <w:t>1989</w:t>
            </w:r>
          </w:p>
        </w:tc>
        <w:tc>
          <w:tcPr>
            <w:tcW w:w="1701" w:type="dxa"/>
          </w:tcPr>
          <w:p w14:paraId="6BE95BF2" w14:textId="77777777" w:rsidR="00B350B3" w:rsidRPr="006B4076" w:rsidRDefault="00B350B3" w:rsidP="00460474">
            <w:pPr>
              <w:jc w:val="center"/>
              <w:rPr>
                <w:sz w:val="24"/>
              </w:rPr>
            </w:pPr>
            <w:r w:rsidRPr="006B4076">
              <w:rPr>
                <w:sz w:val="24"/>
              </w:rPr>
              <w:t>x</w:t>
            </w:r>
          </w:p>
        </w:tc>
        <w:tc>
          <w:tcPr>
            <w:tcW w:w="1927" w:type="dxa"/>
          </w:tcPr>
          <w:p w14:paraId="72794A59" w14:textId="77777777" w:rsidR="00B350B3" w:rsidRPr="006B4076" w:rsidRDefault="00B350B3" w:rsidP="00460474">
            <w:pPr>
              <w:jc w:val="center"/>
              <w:rPr>
                <w:sz w:val="24"/>
              </w:rPr>
            </w:pPr>
          </w:p>
        </w:tc>
      </w:tr>
      <w:tr w:rsidR="00B350B3" w:rsidRPr="006B4076" w14:paraId="3748E511" w14:textId="77777777" w:rsidTr="00460474">
        <w:trPr>
          <w:jc w:val="center"/>
        </w:trPr>
        <w:tc>
          <w:tcPr>
            <w:tcW w:w="2581" w:type="dxa"/>
          </w:tcPr>
          <w:p w14:paraId="7CAD5009" w14:textId="77777777" w:rsidR="00B350B3" w:rsidRPr="006B4076" w:rsidRDefault="00B350B3" w:rsidP="00460474">
            <w:pPr>
              <w:jc w:val="center"/>
              <w:rPr>
                <w:sz w:val="24"/>
              </w:rPr>
            </w:pPr>
            <w:r w:rsidRPr="006B4076">
              <w:rPr>
                <w:sz w:val="24"/>
              </w:rPr>
              <w:t>Austria</w:t>
            </w:r>
          </w:p>
        </w:tc>
        <w:tc>
          <w:tcPr>
            <w:tcW w:w="2801" w:type="dxa"/>
          </w:tcPr>
          <w:p w14:paraId="1FE4571E" w14:textId="77777777" w:rsidR="00B350B3" w:rsidRPr="006B4076" w:rsidRDefault="00B350B3" w:rsidP="00460474">
            <w:pPr>
              <w:jc w:val="center"/>
              <w:rPr>
                <w:sz w:val="24"/>
              </w:rPr>
            </w:pPr>
            <w:r w:rsidRPr="006B4076">
              <w:rPr>
                <w:sz w:val="24"/>
              </w:rPr>
              <w:t>1986</w:t>
            </w:r>
          </w:p>
        </w:tc>
        <w:tc>
          <w:tcPr>
            <w:tcW w:w="1701" w:type="dxa"/>
          </w:tcPr>
          <w:p w14:paraId="15EED877" w14:textId="77777777" w:rsidR="00B350B3" w:rsidRPr="006B4076" w:rsidRDefault="00B350B3" w:rsidP="00460474">
            <w:pPr>
              <w:jc w:val="center"/>
              <w:rPr>
                <w:sz w:val="24"/>
              </w:rPr>
            </w:pPr>
          </w:p>
        </w:tc>
        <w:tc>
          <w:tcPr>
            <w:tcW w:w="1927" w:type="dxa"/>
          </w:tcPr>
          <w:p w14:paraId="06F31A69" w14:textId="77777777" w:rsidR="00B350B3" w:rsidRPr="006B4076" w:rsidRDefault="00B350B3" w:rsidP="00460474">
            <w:pPr>
              <w:jc w:val="center"/>
              <w:rPr>
                <w:sz w:val="24"/>
              </w:rPr>
            </w:pPr>
            <w:r w:rsidRPr="006B4076">
              <w:rPr>
                <w:sz w:val="24"/>
              </w:rPr>
              <w:t>x</w:t>
            </w:r>
          </w:p>
        </w:tc>
      </w:tr>
      <w:tr w:rsidR="00B350B3" w:rsidRPr="006B4076" w14:paraId="506A1732" w14:textId="77777777" w:rsidTr="00460474">
        <w:trPr>
          <w:jc w:val="center"/>
        </w:trPr>
        <w:tc>
          <w:tcPr>
            <w:tcW w:w="2581" w:type="dxa"/>
          </w:tcPr>
          <w:p w14:paraId="02889C7D" w14:textId="77777777" w:rsidR="00B350B3" w:rsidRPr="006B4076" w:rsidRDefault="00B350B3" w:rsidP="00460474">
            <w:pPr>
              <w:jc w:val="center"/>
              <w:rPr>
                <w:sz w:val="24"/>
              </w:rPr>
            </w:pPr>
            <w:r w:rsidRPr="006B4076">
              <w:rPr>
                <w:sz w:val="24"/>
              </w:rPr>
              <w:t>Belgium</w:t>
            </w:r>
          </w:p>
        </w:tc>
        <w:tc>
          <w:tcPr>
            <w:tcW w:w="2801" w:type="dxa"/>
          </w:tcPr>
          <w:p w14:paraId="4DE81CAF" w14:textId="77777777" w:rsidR="00B350B3" w:rsidRPr="006B4076" w:rsidRDefault="00B350B3" w:rsidP="00460474">
            <w:pPr>
              <w:jc w:val="center"/>
              <w:rPr>
                <w:sz w:val="24"/>
              </w:rPr>
            </w:pPr>
            <w:r w:rsidRPr="006B4076">
              <w:rPr>
                <w:sz w:val="24"/>
              </w:rPr>
              <w:t>1980</w:t>
            </w:r>
          </w:p>
        </w:tc>
        <w:tc>
          <w:tcPr>
            <w:tcW w:w="1701" w:type="dxa"/>
          </w:tcPr>
          <w:p w14:paraId="5CA14509" w14:textId="77777777" w:rsidR="00B350B3" w:rsidRPr="006B4076" w:rsidRDefault="00B350B3" w:rsidP="00460474">
            <w:pPr>
              <w:jc w:val="center"/>
              <w:rPr>
                <w:sz w:val="24"/>
              </w:rPr>
            </w:pPr>
            <w:r w:rsidRPr="006B4076">
              <w:rPr>
                <w:sz w:val="24"/>
              </w:rPr>
              <w:t>x</w:t>
            </w:r>
          </w:p>
        </w:tc>
        <w:tc>
          <w:tcPr>
            <w:tcW w:w="1927" w:type="dxa"/>
          </w:tcPr>
          <w:p w14:paraId="31E2447C" w14:textId="77777777" w:rsidR="00B350B3" w:rsidRPr="006B4076" w:rsidRDefault="00B350B3" w:rsidP="00460474">
            <w:pPr>
              <w:jc w:val="center"/>
              <w:rPr>
                <w:sz w:val="24"/>
              </w:rPr>
            </w:pPr>
          </w:p>
        </w:tc>
      </w:tr>
      <w:tr w:rsidR="00B350B3" w:rsidRPr="006B4076" w14:paraId="7C362FC0" w14:textId="77777777" w:rsidTr="00460474">
        <w:trPr>
          <w:jc w:val="center"/>
        </w:trPr>
        <w:tc>
          <w:tcPr>
            <w:tcW w:w="2581" w:type="dxa"/>
          </w:tcPr>
          <w:p w14:paraId="1108C451" w14:textId="77777777" w:rsidR="00B350B3" w:rsidRPr="006B4076" w:rsidRDefault="00B350B3" w:rsidP="00460474">
            <w:pPr>
              <w:jc w:val="center"/>
              <w:rPr>
                <w:sz w:val="24"/>
              </w:rPr>
            </w:pPr>
            <w:r w:rsidRPr="006B4076">
              <w:rPr>
                <w:sz w:val="24"/>
              </w:rPr>
              <w:t>Bulgaria</w:t>
            </w:r>
          </w:p>
        </w:tc>
        <w:tc>
          <w:tcPr>
            <w:tcW w:w="2801" w:type="dxa"/>
          </w:tcPr>
          <w:p w14:paraId="1860012A" w14:textId="77777777" w:rsidR="00B350B3" w:rsidRPr="006B4076" w:rsidRDefault="00B350B3" w:rsidP="00460474">
            <w:pPr>
              <w:jc w:val="center"/>
              <w:rPr>
                <w:sz w:val="24"/>
              </w:rPr>
            </w:pPr>
            <w:r w:rsidRPr="006B4076">
              <w:rPr>
                <w:sz w:val="24"/>
              </w:rPr>
              <w:t>2001</w:t>
            </w:r>
          </w:p>
        </w:tc>
        <w:tc>
          <w:tcPr>
            <w:tcW w:w="1701" w:type="dxa"/>
          </w:tcPr>
          <w:p w14:paraId="36196267" w14:textId="77777777" w:rsidR="00B350B3" w:rsidRPr="006B4076" w:rsidRDefault="00B350B3" w:rsidP="00460474">
            <w:pPr>
              <w:jc w:val="center"/>
              <w:rPr>
                <w:sz w:val="24"/>
              </w:rPr>
            </w:pPr>
            <w:r w:rsidRPr="006B4076">
              <w:rPr>
                <w:sz w:val="24"/>
              </w:rPr>
              <w:t>x</w:t>
            </w:r>
          </w:p>
        </w:tc>
        <w:tc>
          <w:tcPr>
            <w:tcW w:w="1927" w:type="dxa"/>
          </w:tcPr>
          <w:p w14:paraId="06E0E176" w14:textId="77777777" w:rsidR="00B350B3" w:rsidRPr="006B4076" w:rsidRDefault="00B350B3" w:rsidP="00460474">
            <w:pPr>
              <w:jc w:val="center"/>
              <w:rPr>
                <w:sz w:val="24"/>
              </w:rPr>
            </w:pPr>
          </w:p>
        </w:tc>
      </w:tr>
      <w:tr w:rsidR="00B350B3" w:rsidRPr="006B4076" w14:paraId="33132630" w14:textId="77777777" w:rsidTr="00460474">
        <w:trPr>
          <w:jc w:val="center"/>
        </w:trPr>
        <w:tc>
          <w:tcPr>
            <w:tcW w:w="2581" w:type="dxa"/>
          </w:tcPr>
          <w:p w14:paraId="45D2C851" w14:textId="77777777" w:rsidR="00B350B3" w:rsidRPr="006B4076" w:rsidRDefault="00B350B3" w:rsidP="00460474">
            <w:pPr>
              <w:jc w:val="center"/>
              <w:rPr>
                <w:sz w:val="24"/>
              </w:rPr>
            </w:pPr>
            <w:r w:rsidRPr="006B4076">
              <w:rPr>
                <w:sz w:val="24"/>
              </w:rPr>
              <w:t>Canada</w:t>
            </w:r>
          </w:p>
        </w:tc>
        <w:tc>
          <w:tcPr>
            <w:tcW w:w="2801" w:type="dxa"/>
          </w:tcPr>
          <w:p w14:paraId="425BB719" w14:textId="77777777" w:rsidR="00B350B3" w:rsidRPr="006B4076" w:rsidRDefault="00B350B3" w:rsidP="00460474">
            <w:pPr>
              <w:jc w:val="center"/>
              <w:rPr>
                <w:sz w:val="24"/>
              </w:rPr>
            </w:pPr>
            <w:r w:rsidRPr="006B4076">
              <w:rPr>
                <w:sz w:val="24"/>
              </w:rPr>
              <w:t>1985</w:t>
            </w:r>
          </w:p>
        </w:tc>
        <w:tc>
          <w:tcPr>
            <w:tcW w:w="1701" w:type="dxa"/>
          </w:tcPr>
          <w:p w14:paraId="538C1498" w14:textId="77777777" w:rsidR="00B350B3" w:rsidRPr="006B4076" w:rsidRDefault="00B350B3" w:rsidP="00460474">
            <w:pPr>
              <w:jc w:val="center"/>
              <w:rPr>
                <w:sz w:val="24"/>
              </w:rPr>
            </w:pPr>
            <w:r w:rsidRPr="006B4076">
              <w:rPr>
                <w:sz w:val="24"/>
              </w:rPr>
              <w:t>x</w:t>
            </w:r>
          </w:p>
        </w:tc>
        <w:tc>
          <w:tcPr>
            <w:tcW w:w="1927" w:type="dxa"/>
          </w:tcPr>
          <w:p w14:paraId="3FFEF53E" w14:textId="77777777" w:rsidR="00B350B3" w:rsidRPr="006B4076" w:rsidRDefault="00B350B3" w:rsidP="00460474">
            <w:pPr>
              <w:jc w:val="center"/>
              <w:rPr>
                <w:sz w:val="24"/>
              </w:rPr>
            </w:pPr>
          </w:p>
        </w:tc>
      </w:tr>
      <w:tr w:rsidR="00B350B3" w:rsidRPr="006B4076" w14:paraId="55D9DD38" w14:textId="77777777" w:rsidTr="00460474">
        <w:trPr>
          <w:jc w:val="center"/>
        </w:trPr>
        <w:tc>
          <w:tcPr>
            <w:tcW w:w="2581" w:type="dxa"/>
          </w:tcPr>
          <w:p w14:paraId="00ACD10A" w14:textId="77777777" w:rsidR="00B350B3" w:rsidRPr="006B4076" w:rsidRDefault="00B350B3" w:rsidP="00460474">
            <w:pPr>
              <w:jc w:val="center"/>
              <w:rPr>
                <w:sz w:val="24"/>
              </w:rPr>
            </w:pPr>
            <w:r w:rsidRPr="006B4076">
              <w:rPr>
                <w:sz w:val="24"/>
              </w:rPr>
              <w:t>Cyprus</w:t>
            </w:r>
          </w:p>
        </w:tc>
        <w:tc>
          <w:tcPr>
            <w:tcW w:w="2801" w:type="dxa"/>
          </w:tcPr>
          <w:p w14:paraId="00DC18B2" w14:textId="77777777" w:rsidR="00B350B3" w:rsidRPr="006B4076" w:rsidRDefault="00B350B3" w:rsidP="00460474">
            <w:pPr>
              <w:jc w:val="center"/>
              <w:rPr>
                <w:sz w:val="24"/>
              </w:rPr>
            </w:pPr>
            <w:r w:rsidRPr="006B4076">
              <w:rPr>
                <w:sz w:val="24"/>
              </w:rPr>
              <w:t>2000</w:t>
            </w:r>
          </w:p>
        </w:tc>
        <w:tc>
          <w:tcPr>
            <w:tcW w:w="1701" w:type="dxa"/>
          </w:tcPr>
          <w:p w14:paraId="16AC10A7" w14:textId="77777777" w:rsidR="00B350B3" w:rsidRPr="006B4076" w:rsidRDefault="00B350B3" w:rsidP="00460474">
            <w:pPr>
              <w:jc w:val="center"/>
              <w:rPr>
                <w:sz w:val="24"/>
              </w:rPr>
            </w:pPr>
            <w:r w:rsidRPr="006B4076">
              <w:rPr>
                <w:sz w:val="24"/>
              </w:rPr>
              <w:t>x</w:t>
            </w:r>
          </w:p>
        </w:tc>
        <w:tc>
          <w:tcPr>
            <w:tcW w:w="1927" w:type="dxa"/>
          </w:tcPr>
          <w:p w14:paraId="6207872E" w14:textId="77777777" w:rsidR="00B350B3" w:rsidRPr="006B4076" w:rsidRDefault="00B350B3" w:rsidP="00460474">
            <w:pPr>
              <w:jc w:val="center"/>
              <w:rPr>
                <w:sz w:val="24"/>
              </w:rPr>
            </w:pPr>
          </w:p>
        </w:tc>
      </w:tr>
      <w:tr w:rsidR="00B350B3" w:rsidRPr="006B4076" w14:paraId="4C6047CC" w14:textId="77777777" w:rsidTr="00460474">
        <w:trPr>
          <w:jc w:val="center"/>
        </w:trPr>
        <w:tc>
          <w:tcPr>
            <w:tcW w:w="2581" w:type="dxa"/>
          </w:tcPr>
          <w:p w14:paraId="220885E9" w14:textId="77777777" w:rsidR="00B350B3" w:rsidRPr="006B4076" w:rsidRDefault="00B350B3" w:rsidP="00460474">
            <w:pPr>
              <w:jc w:val="center"/>
              <w:rPr>
                <w:sz w:val="24"/>
              </w:rPr>
            </w:pPr>
            <w:r w:rsidRPr="006B4076">
              <w:rPr>
                <w:sz w:val="24"/>
              </w:rPr>
              <w:t>Czech</w:t>
            </w:r>
          </w:p>
        </w:tc>
        <w:tc>
          <w:tcPr>
            <w:tcW w:w="2801" w:type="dxa"/>
          </w:tcPr>
          <w:p w14:paraId="3C0609F2" w14:textId="77777777" w:rsidR="00B350B3" w:rsidRPr="006B4076" w:rsidRDefault="00B350B3" w:rsidP="00460474">
            <w:pPr>
              <w:jc w:val="center"/>
              <w:rPr>
                <w:sz w:val="24"/>
              </w:rPr>
            </w:pPr>
            <w:r w:rsidRPr="006B4076">
              <w:rPr>
                <w:sz w:val="24"/>
              </w:rPr>
              <w:t>1995</w:t>
            </w:r>
          </w:p>
        </w:tc>
        <w:tc>
          <w:tcPr>
            <w:tcW w:w="1701" w:type="dxa"/>
          </w:tcPr>
          <w:p w14:paraId="4EB85BA2" w14:textId="77777777" w:rsidR="00B350B3" w:rsidRPr="006B4076" w:rsidRDefault="00B350B3" w:rsidP="00460474">
            <w:pPr>
              <w:jc w:val="center"/>
              <w:rPr>
                <w:sz w:val="24"/>
              </w:rPr>
            </w:pPr>
          </w:p>
        </w:tc>
        <w:tc>
          <w:tcPr>
            <w:tcW w:w="1927" w:type="dxa"/>
          </w:tcPr>
          <w:p w14:paraId="11A04413" w14:textId="77777777" w:rsidR="00B350B3" w:rsidRPr="006B4076" w:rsidRDefault="00B350B3" w:rsidP="00460474">
            <w:pPr>
              <w:jc w:val="center"/>
              <w:rPr>
                <w:sz w:val="24"/>
              </w:rPr>
            </w:pPr>
            <w:r w:rsidRPr="006B4076">
              <w:rPr>
                <w:sz w:val="24"/>
              </w:rPr>
              <w:t>x</w:t>
            </w:r>
          </w:p>
        </w:tc>
      </w:tr>
      <w:tr w:rsidR="00B350B3" w:rsidRPr="006B4076" w14:paraId="243B8A6A" w14:textId="77777777" w:rsidTr="00460474">
        <w:trPr>
          <w:jc w:val="center"/>
        </w:trPr>
        <w:tc>
          <w:tcPr>
            <w:tcW w:w="2581" w:type="dxa"/>
          </w:tcPr>
          <w:p w14:paraId="24AF2E1C" w14:textId="77777777" w:rsidR="00B350B3" w:rsidRPr="006B4076" w:rsidRDefault="00B350B3" w:rsidP="00460474">
            <w:pPr>
              <w:jc w:val="center"/>
              <w:rPr>
                <w:sz w:val="24"/>
              </w:rPr>
            </w:pPr>
            <w:r w:rsidRPr="006B4076">
              <w:rPr>
                <w:sz w:val="24"/>
              </w:rPr>
              <w:t>Denmark</w:t>
            </w:r>
          </w:p>
        </w:tc>
        <w:tc>
          <w:tcPr>
            <w:tcW w:w="2801" w:type="dxa"/>
          </w:tcPr>
          <w:p w14:paraId="6F88A935" w14:textId="77777777" w:rsidR="00B350B3" w:rsidRPr="006B4076" w:rsidRDefault="00B350B3" w:rsidP="00460474">
            <w:pPr>
              <w:jc w:val="center"/>
              <w:rPr>
                <w:sz w:val="24"/>
              </w:rPr>
            </w:pPr>
            <w:r w:rsidRPr="006B4076">
              <w:rPr>
                <w:sz w:val="24"/>
              </w:rPr>
              <w:t>1999</w:t>
            </w:r>
          </w:p>
        </w:tc>
        <w:tc>
          <w:tcPr>
            <w:tcW w:w="1701" w:type="dxa"/>
          </w:tcPr>
          <w:p w14:paraId="68D04991" w14:textId="77777777" w:rsidR="00B350B3" w:rsidRPr="006B4076" w:rsidRDefault="00B350B3" w:rsidP="00460474">
            <w:pPr>
              <w:jc w:val="center"/>
              <w:rPr>
                <w:sz w:val="24"/>
              </w:rPr>
            </w:pPr>
          </w:p>
        </w:tc>
        <w:tc>
          <w:tcPr>
            <w:tcW w:w="1927" w:type="dxa"/>
          </w:tcPr>
          <w:p w14:paraId="19A32E7F" w14:textId="77777777" w:rsidR="00B350B3" w:rsidRPr="006B4076" w:rsidRDefault="00B350B3" w:rsidP="00460474">
            <w:pPr>
              <w:jc w:val="center"/>
              <w:rPr>
                <w:sz w:val="24"/>
              </w:rPr>
            </w:pPr>
            <w:r w:rsidRPr="006B4076">
              <w:rPr>
                <w:sz w:val="24"/>
              </w:rPr>
              <w:t>x</w:t>
            </w:r>
          </w:p>
        </w:tc>
      </w:tr>
      <w:tr w:rsidR="00B350B3" w:rsidRPr="006B4076" w14:paraId="41C1F162" w14:textId="77777777" w:rsidTr="00460474">
        <w:trPr>
          <w:jc w:val="center"/>
        </w:trPr>
        <w:tc>
          <w:tcPr>
            <w:tcW w:w="2581" w:type="dxa"/>
          </w:tcPr>
          <w:p w14:paraId="1B39DAE7" w14:textId="77777777" w:rsidR="00B350B3" w:rsidRPr="006B4076" w:rsidRDefault="00B350B3" w:rsidP="00460474">
            <w:pPr>
              <w:jc w:val="center"/>
              <w:rPr>
                <w:sz w:val="24"/>
              </w:rPr>
            </w:pPr>
            <w:r w:rsidRPr="006B4076">
              <w:rPr>
                <w:sz w:val="24"/>
              </w:rPr>
              <w:t>Estonia</w:t>
            </w:r>
          </w:p>
        </w:tc>
        <w:tc>
          <w:tcPr>
            <w:tcW w:w="2801" w:type="dxa"/>
          </w:tcPr>
          <w:p w14:paraId="158F93F5" w14:textId="77777777" w:rsidR="00B350B3" w:rsidRPr="006B4076" w:rsidRDefault="00B350B3" w:rsidP="00460474">
            <w:pPr>
              <w:jc w:val="center"/>
              <w:rPr>
                <w:sz w:val="24"/>
              </w:rPr>
            </w:pPr>
            <w:r w:rsidRPr="006B4076">
              <w:rPr>
                <w:sz w:val="24"/>
              </w:rPr>
              <w:t>2013</w:t>
            </w:r>
          </w:p>
        </w:tc>
        <w:tc>
          <w:tcPr>
            <w:tcW w:w="1701" w:type="dxa"/>
          </w:tcPr>
          <w:p w14:paraId="402BCEC8" w14:textId="77777777" w:rsidR="00B350B3" w:rsidRPr="006B4076" w:rsidRDefault="00B350B3" w:rsidP="00460474">
            <w:pPr>
              <w:jc w:val="center"/>
              <w:rPr>
                <w:sz w:val="24"/>
              </w:rPr>
            </w:pPr>
            <w:r w:rsidRPr="006B4076">
              <w:rPr>
                <w:sz w:val="24"/>
              </w:rPr>
              <w:t>x</w:t>
            </w:r>
          </w:p>
        </w:tc>
        <w:tc>
          <w:tcPr>
            <w:tcW w:w="1927" w:type="dxa"/>
          </w:tcPr>
          <w:p w14:paraId="6BA8B202" w14:textId="77777777" w:rsidR="00B350B3" w:rsidRPr="006B4076" w:rsidRDefault="00B350B3" w:rsidP="00460474">
            <w:pPr>
              <w:jc w:val="center"/>
              <w:rPr>
                <w:sz w:val="24"/>
              </w:rPr>
            </w:pPr>
          </w:p>
        </w:tc>
      </w:tr>
      <w:tr w:rsidR="00B350B3" w:rsidRPr="006B4076" w14:paraId="0C19D7A3" w14:textId="77777777" w:rsidTr="00460474">
        <w:trPr>
          <w:jc w:val="center"/>
        </w:trPr>
        <w:tc>
          <w:tcPr>
            <w:tcW w:w="2581" w:type="dxa"/>
          </w:tcPr>
          <w:p w14:paraId="485623C7" w14:textId="77777777" w:rsidR="00B350B3" w:rsidRPr="006B4076" w:rsidRDefault="00B350B3" w:rsidP="00460474">
            <w:pPr>
              <w:jc w:val="center"/>
              <w:rPr>
                <w:sz w:val="24"/>
              </w:rPr>
            </w:pPr>
            <w:r w:rsidRPr="006B4076">
              <w:rPr>
                <w:sz w:val="24"/>
              </w:rPr>
              <w:t>Finland</w:t>
            </w:r>
          </w:p>
        </w:tc>
        <w:tc>
          <w:tcPr>
            <w:tcW w:w="2801" w:type="dxa"/>
          </w:tcPr>
          <w:p w14:paraId="2BA767B4" w14:textId="77777777" w:rsidR="00B350B3" w:rsidRPr="006B4076" w:rsidRDefault="00B350B3" w:rsidP="00460474">
            <w:pPr>
              <w:jc w:val="center"/>
              <w:rPr>
                <w:sz w:val="24"/>
              </w:rPr>
            </w:pPr>
            <w:r w:rsidRPr="006B4076">
              <w:rPr>
                <w:sz w:val="24"/>
              </w:rPr>
              <w:t>1989</w:t>
            </w:r>
          </w:p>
        </w:tc>
        <w:tc>
          <w:tcPr>
            <w:tcW w:w="1701" w:type="dxa"/>
          </w:tcPr>
          <w:p w14:paraId="50423922" w14:textId="77777777" w:rsidR="00B350B3" w:rsidRPr="006B4076" w:rsidRDefault="00B350B3" w:rsidP="00460474">
            <w:pPr>
              <w:jc w:val="center"/>
              <w:rPr>
                <w:sz w:val="24"/>
              </w:rPr>
            </w:pPr>
          </w:p>
        </w:tc>
        <w:tc>
          <w:tcPr>
            <w:tcW w:w="1927" w:type="dxa"/>
          </w:tcPr>
          <w:p w14:paraId="1796B7E7" w14:textId="77777777" w:rsidR="00B350B3" w:rsidRPr="006B4076" w:rsidRDefault="00B350B3" w:rsidP="00460474">
            <w:pPr>
              <w:jc w:val="center"/>
              <w:rPr>
                <w:sz w:val="24"/>
              </w:rPr>
            </w:pPr>
            <w:r w:rsidRPr="006B4076">
              <w:rPr>
                <w:sz w:val="24"/>
              </w:rPr>
              <w:t>x</w:t>
            </w:r>
          </w:p>
        </w:tc>
      </w:tr>
      <w:tr w:rsidR="00B350B3" w:rsidRPr="006B4076" w14:paraId="00EF4E38" w14:textId="77777777" w:rsidTr="00460474">
        <w:trPr>
          <w:jc w:val="center"/>
        </w:trPr>
        <w:tc>
          <w:tcPr>
            <w:tcW w:w="2581" w:type="dxa"/>
          </w:tcPr>
          <w:p w14:paraId="56723CF7" w14:textId="77777777" w:rsidR="00B350B3" w:rsidRPr="006B4076" w:rsidRDefault="00B350B3" w:rsidP="00460474">
            <w:pPr>
              <w:jc w:val="center"/>
              <w:rPr>
                <w:sz w:val="24"/>
              </w:rPr>
            </w:pPr>
            <w:r w:rsidRPr="006B4076">
              <w:rPr>
                <w:sz w:val="24"/>
              </w:rPr>
              <w:t>France</w:t>
            </w:r>
          </w:p>
        </w:tc>
        <w:tc>
          <w:tcPr>
            <w:tcW w:w="2801" w:type="dxa"/>
          </w:tcPr>
          <w:p w14:paraId="7799A4C5" w14:textId="77777777" w:rsidR="00B350B3" w:rsidRPr="006B4076" w:rsidRDefault="00B350B3" w:rsidP="00460474">
            <w:pPr>
              <w:jc w:val="center"/>
              <w:rPr>
                <w:sz w:val="24"/>
              </w:rPr>
            </w:pPr>
            <w:r w:rsidRPr="006B4076">
              <w:rPr>
                <w:sz w:val="24"/>
              </w:rPr>
              <w:t>1975</w:t>
            </w:r>
          </w:p>
        </w:tc>
        <w:tc>
          <w:tcPr>
            <w:tcW w:w="1701" w:type="dxa"/>
          </w:tcPr>
          <w:p w14:paraId="5C531FFD" w14:textId="77777777" w:rsidR="00B350B3" w:rsidRPr="006B4076" w:rsidRDefault="00B350B3" w:rsidP="00460474">
            <w:pPr>
              <w:jc w:val="center"/>
              <w:rPr>
                <w:sz w:val="24"/>
              </w:rPr>
            </w:pPr>
            <w:r w:rsidRPr="006B4076">
              <w:rPr>
                <w:sz w:val="24"/>
              </w:rPr>
              <w:t>x</w:t>
            </w:r>
          </w:p>
        </w:tc>
        <w:tc>
          <w:tcPr>
            <w:tcW w:w="1927" w:type="dxa"/>
          </w:tcPr>
          <w:p w14:paraId="7BFF01A7" w14:textId="77777777" w:rsidR="00B350B3" w:rsidRPr="006B4076" w:rsidRDefault="00B350B3" w:rsidP="00460474">
            <w:pPr>
              <w:jc w:val="center"/>
              <w:rPr>
                <w:sz w:val="24"/>
              </w:rPr>
            </w:pPr>
          </w:p>
        </w:tc>
      </w:tr>
      <w:tr w:rsidR="00B350B3" w:rsidRPr="006B4076" w14:paraId="31110865" w14:textId="77777777" w:rsidTr="00460474">
        <w:trPr>
          <w:jc w:val="center"/>
        </w:trPr>
        <w:tc>
          <w:tcPr>
            <w:tcW w:w="2581" w:type="dxa"/>
          </w:tcPr>
          <w:p w14:paraId="77987935" w14:textId="77777777" w:rsidR="00B350B3" w:rsidRPr="006B4076" w:rsidRDefault="00B350B3" w:rsidP="00460474">
            <w:pPr>
              <w:jc w:val="center"/>
              <w:rPr>
                <w:sz w:val="24"/>
              </w:rPr>
            </w:pPr>
            <w:r w:rsidRPr="006B4076">
              <w:rPr>
                <w:sz w:val="24"/>
              </w:rPr>
              <w:t>Germany</w:t>
            </w:r>
          </w:p>
        </w:tc>
        <w:tc>
          <w:tcPr>
            <w:tcW w:w="2801" w:type="dxa"/>
          </w:tcPr>
          <w:p w14:paraId="2F6ECF4E" w14:textId="77777777" w:rsidR="00B350B3" w:rsidRPr="006B4076" w:rsidRDefault="00B350B3" w:rsidP="00460474">
            <w:pPr>
              <w:jc w:val="center"/>
              <w:rPr>
                <w:sz w:val="24"/>
              </w:rPr>
            </w:pPr>
            <w:r w:rsidRPr="006B4076">
              <w:rPr>
                <w:sz w:val="24"/>
              </w:rPr>
              <w:t>1968</w:t>
            </w:r>
          </w:p>
        </w:tc>
        <w:tc>
          <w:tcPr>
            <w:tcW w:w="1701" w:type="dxa"/>
          </w:tcPr>
          <w:p w14:paraId="4913BBAD" w14:textId="77777777" w:rsidR="00B350B3" w:rsidRPr="006B4076" w:rsidRDefault="00B350B3" w:rsidP="00460474">
            <w:pPr>
              <w:jc w:val="center"/>
              <w:rPr>
                <w:sz w:val="24"/>
              </w:rPr>
            </w:pPr>
            <w:r w:rsidRPr="006B4076">
              <w:rPr>
                <w:sz w:val="24"/>
              </w:rPr>
              <w:t>x</w:t>
            </w:r>
          </w:p>
        </w:tc>
        <w:tc>
          <w:tcPr>
            <w:tcW w:w="1927" w:type="dxa"/>
          </w:tcPr>
          <w:p w14:paraId="1513BB9C" w14:textId="77777777" w:rsidR="00B350B3" w:rsidRPr="006B4076" w:rsidRDefault="00B350B3" w:rsidP="00460474">
            <w:pPr>
              <w:jc w:val="center"/>
              <w:rPr>
                <w:sz w:val="24"/>
              </w:rPr>
            </w:pPr>
          </w:p>
        </w:tc>
      </w:tr>
      <w:tr w:rsidR="00B350B3" w:rsidRPr="006B4076" w14:paraId="4C7C7C87" w14:textId="77777777" w:rsidTr="00460474">
        <w:trPr>
          <w:jc w:val="center"/>
        </w:trPr>
        <w:tc>
          <w:tcPr>
            <w:tcW w:w="2581" w:type="dxa"/>
          </w:tcPr>
          <w:p w14:paraId="757BD16C" w14:textId="77777777" w:rsidR="00B350B3" w:rsidRPr="006B4076" w:rsidRDefault="00B350B3" w:rsidP="00460474">
            <w:pPr>
              <w:jc w:val="center"/>
              <w:rPr>
                <w:sz w:val="24"/>
              </w:rPr>
            </w:pPr>
            <w:r w:rsidRPr="006B4076">
              <w:rPr>
                <w:sz w:val="24"/>
              </w:rPr>
              <w:t>Great Britain</w:t>
            </w:r>
          </w:p>
        </w:tc>
        <w:tc>
          <w:tcPr>
            <w:tcW w:w="2801" w:type="dxa"/>
          </w:tcPr>
          <w:p w14:paraId="2A1E080F" w14:textId="77777777" w:rsidR="00B350B3" w:rsidRPr="006B4076" w:rsidRDefault="00B350B3" w:rsidP="00460474">
            <w:pPr>
              <w:jc w:val="center"/>
              <w:rPr>
                <w:sz w:val="24"/>
              </w:rPr>
            </w:pPr>
            <w:r w:rsidRPr="006B4076">
              <w:rPr>
                <w:sz w:val="24"/>
              </w:rPr>
              <w:t>1981</w:t>
            </w:r>
          </w:p>
        </w:tc>
        <w:tc>
          <w:tcPr>
            <w:tcW w:w="1701" w:type="dxa"/>
          </w:tcPr>
          <w:p w14:paraId="5D27E99C" w14:textId="77777777" w:rsidR="00B350B3" w:rsidRPr="006B4076" w:rsidRDefault="00B350B3" w:rsidP="00460474">
            <w:pPr>
              <w:jc w:val="center"/>
              <w:rPr>
                <w:sz w:val="24"/>
              </w:rPr>
            </w:pPr>
            <w:r w:rsidRPr="006B4076">
              <w:rPr>
                <w:sz w:val="24"/>
              </w:rPr>
              <w:t>x</w:t>
            </w:r>
          </w:p>
        </w:tc>
        <w:tc>
          <w:tcPr>
            <w:tcW w:w="1927" w:type="dxa"/>
          </w:tcPr>
          <w:p w14:paraId="5F39EE6C" w14:textId="77777777" w:rsidR="00B350B3" w:rsidRPr="006B4076" w:rsidRDefault="00B350B3" w:rsidP="00460474">
            <w:pPr>
              <w:jc w:val="center"/>
              <w:rPr>
                <w:sz w:val="24"/>
              </w:rPr>
            </w:pPr>
          </w:p>
        </w:tc>
      </w:tr>
      <w:tr w:rsidR="00B350B3" w:rsidRPr="006B4076" w14:paraId="2E44AAC7" w14:textId="77777777" w:rsidTr="00460474">
        <w:trPr>
          <w:jc w:val="center"/>
        </w:trPr>
        <w:tc>
          <w:tcPr>
            <w:tcW w:w="2581" w:type="dxa"/>
          </w:tcPr>
          <w:p w14:paraId="5EC211F8" w14:textId="77777777" w:rsidR="00B350B3" w:rsidRPr="006B4076" w:rsidRDefault="00B350B3" w:rsidP="00460474">
            <w:pPr>
              <w:jc w:val="center"/>
              <w:rPr>
                <w:sz w:val="24"/>
              </w:rPr>
            </w:pPr>
            <w:r w:rsidRPr="006B4076">
              <w:rPr>
                <w:sz w:val="24"/>
              </w:rPr>
              <w:t>Hungary</w:t>
            </w:r>
          </w:p>
        </w:tc>
        <w:tc>
          <w:tcPr>
            <w:tcW w:w="2801" w:type="dxa"/>
          </w:tcPr>
          <w:p w14:paraId="56384982" w14:textId="77777777" w:rsidR="00B350B3" w:rsidRPr="006B4076" w:rsidRDefault="00B350B3" w:rsidP="00460474">
            <w:pPr>
              <w:jc w:val="center"/>
              <w:rPr>
                <w:sz w:val="24"/>
              </w:rPr>
            </w:pPr>
            <w:r w:rsidRPr="006B4076">
              <w:rPr>
                <w:sz w:val="24"/>
              </w:rPr>
              <w:t>1989</w:t>
            </w:r>
          </w:p>
        </w:tc>
        <w:tc>
          <w:tcPr>
            <w:tcW w:w="1701" w:type="dxa"/>
          </w:tcPr>
          <w:p w14:paraId="4868E814" w14:textId="77777777" w:rsidR="00B350B3" w:rsidRPr="006B4076" w:rsidRDefault="00B350B3" w:rsidP="00460474">
            <w:pPr>
              <w:jc w:val="center"/>
              <w:rPr>
                <w:sz w:val="24"/>
              </w:rPr>
            </w:pPr>
          </w:p>
        </w:tc>
        <w:tc>
          <w:tcPr>
            <w:tcW w:w="1927" w:type="dxa"/>
          </w:tcPr>
          <w:p w14:paraId="7B9C17A9" w14:textId="77777777" w:rsidR="00B350B3" w:rsidRPr="006B4076" w:rsidRDefault="00B350B3" w:rsidP="00460474">
            <w:pPr>
              <w:jc w:val="center"/>
              <w:rPr>
                <w:sz w:val="24"/>
              </w:rPr>
            </w:pPr>
            <w:r w:rsidRPr="006B4076">
              <w:rPr>
                <w:sz w:val="24"/>
              </w:rPr>
              <w:t>x</w:t>
            </w:r>
          </w:p>
        </w:tc>
      </w:tr>
      <w:tr w:rsidR="00B350B3" w:rsidRPr="006B4076" w14:paraId="3BC8A06C" w14:textId="77777777" w:rsidTr="00460474">
        <w:trPr>
          <w:jc w:val="center"/>
        </w:trPr>
        <w:tc>
          <w:tcPr>
            <w:tcW w:w="2581" w:type="dxa"/>
          </w:tcPr>
          <w:p w14:paraId="1B585BDA" w14:textId="77777777" w:rsidR="00B350B3" w:rsidRPr="006B4076" w:rsidRDefault="00B350B3" w:rsidP="00460474">
            <w:pPr>
              <w:jc w:val="center"/>
              <w:rPr>
                <w:sz w:val="24"/>
              </w:rPr>
            </w:pPr>
            <w:r w:rsidRPr="006B4076">
              <w:rPr>
                <w:sz w:val="24"/>
              </w:rPr>
              <w:t>Ireland</w:t>
            </w:r>
          </w:p>
        </w:tc>
        <w:tc>
          <w:tcPr>
            <w:tcW w:w="2801" w:type="dxa"/>
          </w:tcPr>
          <w:p w14:paraId="27C87F95" w14:textId="77777777" w:rsidR="00B350B3" w:rsidRPr="006B4076" w:rsidRDefault="00B350B3" w:rsidP="00460474">
            <w:pPr>
              <w:jc w:val="center"/>
              <w:rPr>
                <w:sz w:val="24"/>
              </w:rPr>
            </w:pPr>
            <w:r w:rsidRPr="006B4076">
              <w:rPr>
                <w:sz w:val="24"/>
              </w:rPr>
              <w:t>2015</w:t>
            </w:r>
          </w:p>
        </w:tc>
        <w:tc>
          <w:tcPr>
            <w:tcW w:w="1701" w:type="dxa"/>
          </w:tcPr>
          <w:p w14:paraId="51D3323F" w14:textId="77777777" w:rsidR="00B350B3" w:rsidRPr="006B4076" w:rsidRDefault="00B350B3" w:rsidP="00460474">
            <w:pPr>
              <w:jc w:val="center"/>
              <w:rPr>
                <w:sz w:val="24"/>
              </w:rPr>
            </w:pPr>
            <w:r w:rsidRPr="006B4076">
              <w:rPr>
                <w:sz w:val="24"/>
              </w:rPr>
              <w:t>x</w:t>
            </w:r>
          </w:p>
        </w:tc>
        <w:tc>
          <w:tcPr>
            <w:tcW w:w="1927" w:type="dxa"/>
          </w:tcPr>
          <w:p w14:paraId="2E3B80CA" w14:textId="77777777" w:rsidR="00B350B3" w:rsidRPr="006B4076" w:rsidRDefault="00B350B3" w:rsidP="00460474">
            <w:pPr>
              <w:jc w:val="center"/>
              <w:rPr>
                <w:sz w:val="24"/>
              </w:rPr>
            </w:pPr>
          </w:p>
        </w:tc>
      </w:tr>
      <w:tr w:rsidR="00B350B3" w:rsidRPr="006B4076" w14:paraId="43276747" w14:textId="77777777" w:rsidTr="00460474">
        <w:trPr>
          <w:jc w:val="center"/>
        </w:trPr>
        <w:tc>
          <w:tcPr>
            <w:tcW w:w="2581" w:type="dxa"/>
          </w:tcPr>
          <w:p w14:paraId="1ABF1D50" w14:textId="77777777" w:rsidR="00B350B3" w:rsidRPr="006B4076" w:rsidRDefault="00B350B3" w:rsidP="00460474">
            <w:pPr>
              <w:jc w:val="center"/>
              <w:rPr>
                <w:sz w:val="24"/>
              </w:rPr>
            </w:pPr>
            <w:r w:rsidRPr="006B4076">
              <w:rPr>
                <w:sz w:val="24"/>
              </w:rPr>
              <w:t>Israel</w:t>
            </w:r>
          </w:p>
        </w:tc>
        <w:tc>
          <w:tcPr>
            <w:tcW w:w="2801" w:type="dxa"/>
          </w:tcPr>
          <w:p w14:paraId="30D443E1" w14:textId="77777777" w:rsidR="00B350B3" w:rsidRPr="006B4076" w:rsidRDefault="00B350B3" w:rsidP="00460474">
            <w:pPr>
              <w:jc w:val="center"/>
              <w:rPr>
                <w:sz w:val="24"/>
              </w:rPr>
            </w:pPr>
            <w:r w:rsidRPr="006B4076">
              <w:rPr>
                <w:sz w:val="24"/>
              </w:rPr>
              <w:t>1996</w:t>
            </w:r>
          </w:p>
        </w:tc>
        <w:tc>
          <w:tcPr>
            <w:tcW w:w="1701" w:type="dxa"/>
          </w:tcPr>
          <w:p w14:paraId="5A3CE2F5" w14:textId="77777777" w:rsidR="00B350B3" w:rsidRPr="006B4076" w:rsidRDefault="00B350B3" w:rsidP="00460474">
            <w:pPr>
              <w:jc w:val="center"/>
              <w:rPr>
                <w:sz w:val="24"/>
              </w:rPr>
            </w:pPr>
            <w:r w:rsidRPr="006B4076">
              <w:rPr>
                <w:sz w:val="24"/>
              </w:rPr>
              <w:t>x</w:t>
            </w:r>
          </w:p>
        </w:tc>
        <w:tc>
          <w:tcPr>
            <w:tcW w:w="1927" w:type="dxa"/>
          </w:tcPr>
          <w:p w14:paraId="6CDBB122" w14:textId="77777777" w:rsidR="00B350B3" w:rsidRPr="006B4076" w:rsidRDefault="00B350B3" w:rsidP="00460474">
            <w:pPr>
              <w:jc w:val="center"/>
              <w:rPr>
                <w:sz w:val="24"/>
              </w:rPr>
            </w:pPr>
          </w:p>
        </w:tc>
      </w:tr>
      <w:tr w:rsidR="00B350B3" w:rsidRPr="006B4076" w14:paraId="1A5EF30E" w14:textId="77777777" w:rsidTr="00460474">
        <w:trPr>
          <w:jc w:val="center"/>
        </w:trPr>
        <w:tc>
          <w:tcPr>
            <w:tcW w:w="2581" w:type="dxa"/>
          </w:tcPr>
          <w:p w14:paraId="59B1E76F" w14:textId="77777777" w:rsidR="00B350B3" w:rsidRPr="006B4076" w:rsidRDefault="00B350B3" w:rsidP="00460474">
            <w:pPr>
              <w:jc w:val="center"/>
              <w:rPr>
                <w:sz w:val="24"/>
              </w:rPr>
            </w:pPr>
            <w:r w:rsidRPr="006B4076">
              <w:rPr>
                <w:sz w:val="24"/>
              </w:rPr>
              <w:t>Italy</w:t>
            </w:r>
          </w:p>
        </w:tc>
        <w:tc>
          <w:tcPr>
            <w:tcW w:w="2801" w:type="dxa"/>
          </w:tcPr>
          <w:p w14:paraId="19086298" w14:textId="77777777" w:rsidR="00B350B3" w:rsidRPr="006B4076" w:rsidRDefault="00B350B3" w:rsidP="00460474">
            <w:pPr>
              <w:jc w:val="center"/>
              <w:rPr>
                <w:sz w:val="24"/>
              </w:rPr>
            </w:pPr>
            <w:r w:rsidRPr="006B4076">
              <w:rPr>
                <w:sz w:val="24"/>
              </w:rPr>
              <w:t>1980</w:t>
            </w:r>
          </w:p>
        </w:tc>
        <w:tc>
          <w:tcPr>
            <w:tcW w:w="1701" w:type="dxa"/>
          </w:tcPr>
          <w:p w14:paraId="71BB2FD1" w14:textId="77777777" w:rsidR="00B350B3" w:rsidRPr="006B4076" w:rsidRDefault="00B350B3" w:rsidP="00460474">
            <w:pPr>
              <w:jc w:val="center"/>
              <w:rPr>
                <w:sz w:val="24"/>
              </w:rPr>
            </w:pPr>
            <w:r w:rsidRPr="006B4076">
              <w:rPr>
                <w:sz w:val="24"/>
              </w:rPr>
              <w:t>x</w:t>
            </w:r>
          </w:p>
        </w:tc>
        <w:tc>
          <w:tcPr>
            <w:tcW w:w="1927" w:type="dxa"/>
          </w:tcPr>
          <w:p w14:paraId="35265385" w14:textId="77777777" w:rsidR="00B350B3" w:rsidRPr="006B4076" w:rsidRDefault="00B350B3" w:rsidP="00460474">
            <w:pPr>
              <w:jc w:val="center"/>
              <w:rPr>
                <w:sz w:val="24"/>
              </w:rPr>
            </w:pPr>
          </w:p>
        </w:tc>
      </w:tr>
      <w:tr w:rsidR="00B350B3" w:rsidRPr="006B4076" w14:paraId="68D6542B" w14:textId="77777777" w:rsidTr="00460474">
        <w:trPr>
          <w:jc w:val="center"/>
        </w:trPr>
        <w:tc>
          <w:tcPr>
            <w:tcW w:w="2581" w:type="dxa"/>
          </w:tcPr>
          <w:p w14:paraId="479F1C7A" w14:textId="77777777" w:rsidR="00B350B3" w:rsidRPr="006B4076" w:rsidRDefault="00B350B3" w:rsidP="00460474">
            <w:pPr>
              <w:jc w:val="center"/>
            </w:pPr>
            <w:r w:rsidRPr="006B4076">
              <w:rPr>
                <w:sz w:val="24"/>
              </w:rPr>
              <w:t>Japan</w:t>
            </w:r>
          </w:p>
        </w:tc>
        <w:tc>
          <w:tcPr>
            <w:tcW w:w="2801" w:type="dxa"/>
          </w:tcPr>
          <w:p w14:paraId="3E145D98" w14:textId="77777777" w:rsidR="00B350B3" w:rsidRPr="006B4076" w:rsidRDefault="00B350B3" w:rsidP="00460474">
            <w:pPr>
              <w:jc w:val="center"/>
            </w:pPr>
            <w:r w:rsidRPr="006B4076">
              <w:rPr>
                <w:sz w:val="24"/>
              </w:rPr>
              <w:t>1990</w:t>
            </w:r>
          </w:p>
        </w:tc>
        <w:tc>
          <w:tcPr>
            <w:tcW w:w="1701" w:type="dxa"/>
          </w:tcPr>
          <w:p w14:paraId="2E5771ED" w14:textId="77777777" w:rsidR="00B350B3" w:rsidRPr="006B4076" w:rsidRDefault="00B350B3" w:rsidP="00460474">
            <w:pPr>
              <w:jc w:val="center"/>
            </w:pPr>
            <w:r w:rsidRPr="006B4076">
              <w:rPr>
                <w:sz w:val="24"/>
              </w:rPr>
              <w:t>x</w:t>
            </w:r>
          </w:p>
        </w:tc>
        <w:tc>
          <w:tcPr>
            <w:tcW w:w="1927" w:type="dxa"/>
          </w:tcPr>
          <w:p w14:paraId="6BBA658A" w14:textId="77777777" w:rsidR="00B350B3" w:rsidRPr="006B4076" w:rsidRDefault="00B350B3" w:rsidP="00460474">
            <w:pPr>
              <w:jc w:val="center"/>
            </w:pPr>
          </w:p>
        </w:tc>
      </w:tr>
      <w:tr w:rsidR="00B350B3" w:rsidRPr="006B4076" w14:paraId="67BF5969" w14:textId="77777777" w:rsidTr="00460474">
        <w:trPr>
          <w:jc w:val="center"/>
        </w:trPr>
        <w:tc>
          <w:tcPr>
            <w:tcW w:w="2581" w:type="dxa"/>
          </w:tcPr>
          <w:p w14:paraId="0167EB56" w14:textId="77777777" w:rsidR="00B350B3" w:rsidRPr="006B4076" w:rsidRDefault="00B350B3" w:rsidP="00460474">
            <w:pPr>
              <w:jc w:val="center"/>
            </w:pPr>
            <w:r w:rsidRPr="006B4076">
              <w:rPr>
                <w:sz w:val="24"/>
              </w:rPr>
              <w:t>Luxembourg</w:t>
            </w:r>
          </w:p>
        </w:tc>
        <w:tc>
          <w:tcPr>
            <w:tcW w:w="2801" w:type="dxa"/>
          </w:tcPr>
          <w:p w14:paraId="0ABC036F" w14:textId="77777777" w:rsidR="00B350B3" w:rsidRPr="006B4076" w:rsidRDefault="00B350B3" w:rsidP="00460474">
            <w:pPr>
              <w:jc w:val="center"/>
            </w:pPr>
            <w:r w:rsidRPr="006B4076">
              <w:rPr>
                <w:sz w:val="24"/>
              </w:rPr>
              <w:t>1998</w:t>
            </w:r>
          </w:p>
        </w:tc>
        <w:tc>
          <w:tcPr>
            <w:tcW w:w="1701" w:type="dxa"/>
          </w:tcPr>
          <w:p w14:paraId="69DC6DD9" w14:textId="77777777" w:rsidR="00B350B3" w:rsidRPr="006B4076" w:rsidRDefault="00B350B3" w:rsidP="00460474">
            <w:pPr>
              <w:jc w:val="center"/>
            </w:pPr>
          </w:p>
        </w:tc>
        <w:tc>
          <w:tcPr>
            <w:tcW w:w="1927" w:type="dxa"/>
          </w:tcPr>
          <w:p w14:paraId="486F0FD6" w14:textId="77777777" w:rsidR="00B350B3" w:rsidRPr="006B4076" w:rsidRDefault="00B350B3" w:rsidP="00460474">
            <w:pPr>
              <w:jc w:val="center"/>
            </w:pPr>
            <w:r w:rsidRPr="006B4076">
              <w:rPr>
                <w:sz w:val="24"/>
              </w:rPr>
              <w:t>x</w:t>
            </w:r>
          </w:p>
        </w:tc>
      </w:tr>
      <w:tr w:rsidR="00B350B3" w:rsidRPr="006B4076" w14:paraId="0DB1E88E" w14:textId="77777777" w:rsidTr="00460474">
        <w:trPr>
          <w:jc w:val="center"/>
        </w:trPr>
        <w:tc>
          <w:tcPr>
            <w:tcW w:w="2581" w:type="dxa"/>
          </w:tcPr>
          <w:p w14:paraId="32D5F4BA" w14:textId="77777777" w:rsidR="00B350B3" w:rsidRPr="006B4076" w:rsidRDefault="00B350B3" w:rsidP="00460474">
            <w:pPr>
              <w:jc w:val="center"/>
            </w:pPr>
            <w:r w:rsidRPr="006B4076">
              <w:rPr>
                <w:sz w:val="24"/>
              </w:rPr>
              <w:t>Netherlands</w:t>
            </w:r>
          </w:p>
        </w:tc>
        <w:tc>
          <w:tcPr>
            <w:tcW w:w="2801" w:type="dxa"/>
          </w:tcPr>
          <w:p w14:paraId="551A4668" w14:textId="77777777" w:rsidR="00B350B3" w:rsidRPr="006B4076" w:rsidRDefault="00B350B3" w:rsidP="00460474">
            <w:pPr>
              <w:jc w:val="center"/>
            </w:pPr>
            <w:r w:rsidRPr="006B4076">
              <w:rPr>
                <w:sz w:val="24"/>
              </w:rPr>
              <w:t>1976</w:t>
            </w:r>
          </w:p>
        </w:tc>
        <w:tc>
          <w:tcPr>
            <w:tcW w:w="1701" w:type="dxa"/>
          </w:tcPr>
          <w:p w14:paraId="6C0BDE84" w14:textId="77777777" w:rsidR="00B350B3" w:rsidRPr="006B4076" w:rsidRDefault="00B350B3" w:rsidP="00460474">
            <w:pPr>
              <w:jc w:val="center"/>
            </w:pPr>
            <w:r w:rsidRPr="006B4076">
              <w:rPr>
                <w:sz w:val="24"/>
              </w:rPr>
              <w:t>x</w:t>
            </w:r>
          </w:p>
        </w:tc>
        <w:tc>
          <w:tcPr>
            <w:tcW w:w="1927" w:type="dxa"/>
          </w:tcPr>
          <w:p w14:paraId="1E646CE2" w14:textId="77777777" w:rsidR="00B350B3" w:rsidRPr="006B4076" w:rsidRDefault="00B350B3" w:rsidP="00460474">
            <w:pPr>
              <w:jc w:val="center"/>
            </w:pPr>
          </w:p>
        </w:tc>
      </w:tr>
      <w:tr w:rsidR="00B350B3" w:rsidRPr="006B4076" w14:paraId="2A9C773B" w14:textId="77777777" w:rsidTr="00460474">
        <w:trPr>
          <w:jc w:val="center"/>
        </w:trPr>
        <w:tc>
          <w:tcPr>
            <w:tcW w:w="2581" w:type="dxa"/>
          </w:tcPr>
          <w:p w14:paraId="7D3349E0" w14:textId="77777777" w:rsidR="00B350B3" w:rsidRPr="006B4076" w:rsidRDefault="00B350B3" w:rsidP="00460474">
            <w:pPr>
              <w:jc w:val="center"/>
            </w:pPr>
            <w:r w:rsidRPr="006B4076">
              <w:rPr>
                <w:sz w:val="24"/>
              </w:rPr>
              <w:t>New Zealand</w:t>
            </w:r>
          </w:p>
        </w:tc>
        <w:tc>
          <w:tcPr>
            <w:tcW w:w="2801" w:type="dxa"/>
          </w:tcPr>
          <w:p w14:paraId="33A622B7" w14:textId="77777777" w:rsidR="00B350B3" w:rsidRPr="006B4076" w:rsidRDefault="00B350B3" w:rsidP="00460474">
            <w:pPr>
              <w:jc w:val="center"/>
            </w:pPr>
            <w:r w:rsidRPr="006B4076">
              <w:rPr>
                <w:sz w:val="24"/>
              </w:rPr>
              <w:t>1998</w:t>
            </w:r>
          </w:p>
        </w:tc>
        <w:tc>
          <w:tcPr>
            <w:tcW w:w="1701" w:type="dxa"/>
          </w:tcPr>
          <w:p w14:paraId="078EA891" w14:textId="77777777" w:rsidR="00B350B3" w:rsidRPr="006B4076" w:rsidRDefault="00B350B3" w:rsidP="00460474">
            <w:pPr>
              <w:jc w:val="center"/>
            </w:pPr>
            <w:r w:rsidRPr="006B4076">
              <w:rPr>
                <w:sz w:val="24"/>
              </w:rPr>
              <w:t>x</w:t>
            </w:r>
          </w:p>
        </w:tc>
        <w:tc>
          <w:tcPr>
            <w:tcW w:w="1927" w:type="dxa"/>
          </w:tcPr>
          <w:p w14:paraId="06E56D3D" w14:textId="77777777" w:rsidR="00B350B3" w:rsidRPr="006B4076" w:rsidRDefault="00B350B3" w:rsidP="00460474">
            <w:pPr>
              <w:jc w:val="center"/>
            </w:pPr>
          </w:p>
        </w:tc>
      </w:tr>
      <w:tr w:rsidR="00B350B3" w:rsidRPr="006B4076" w14:paraId="07D8EFC1" w14:textId="77777777" w:rsidTr="00460474">
        <w:trPr>
          <w:jc w:val="center"/>
        </w:trPr>
        <w:tc>
          <w:tcPr>
            <w:tcW w:w="2581" w:type="dxa"/>
          </w:tcPr>
          <w:p w14:paraId="4F96E381" w14:textId="77777777" w:rsidR="00B350B3" w:rsidRPr="006B4076" w:rsidRDefault="00B350B3" w:rsidP="00460474">
            <w:pPr>
              <w:jc w:val="center"/>
            </w:pPr>
            <w:r w:rsidRPr="006B4076">
              <w:rPr>
                <w:sz w:val="24"/>
              </w:rPr>
              <w:t>Norway</w:t>
            </w:r>
          </w:p>
        </w:tc>
        <w:tc>
          <w:tcPr>
            <w:tcW w:w="2801" w:type="dxa"/>
          </w:tcPr>
          <w:p w14:paraId="6AA2BA3B" w14:textId="77777777" w:rsidR="00B350B3" w:rsidRPr="006B4076" w:rsidRDefault="00B350B3" w:rsidP="00460474">
            <w:pPr>
              <w:jc w:val="center"/>
            </w:pPr>
            <w:r w:rsidRPr="006B4076">
              <w:rPr>
                <w:sz w:val="24"/>
              </w:rPr>
              <w:t>2003 (Reformed)</w:t>
            </w:r>
          </w:p>
        </w:tc>
        <w:tc>
          <w:tcPr>
            <w:tcW w:w="1701" w:type="dxa"/>
          </w:tcPr>
          <w:p w14:paraId="7FCF58A0" w14:textId="77777777" w:rsidR="00B350B3" w:rsidRPr="006B4076" w:rsidRDefault="00B350B3" w:rsidP="00460474">
            <w:pPr>
              <w:jc w:val="center"/>
            </w:pPr>
          </w:p>
        </w:tc>
        <w:tc>
          <w:tcPr>
            <w:tcW w:w="1927" w:type="dxa"/>
          </w:tcPr>
          <w:p w14:paraId="5087E13E" w14:textId="77777777" w:rsidR="00B350B3" w:rsidRPr="006B4076" w:rsidRDefault="00B350B3" w:rsidP="00460474">
            <w:pPr>
              <w:jc w:val="center"/>
            </w:pPr>
            <w:r w:rsidRPr="006B4076">
              <w:rPr>
                <w:sz w:val="24"/>
              </w:rPr>
              <w:t>x</w:t>
            </w:r>
          </w:p>
        </w:tc>
      </w:tr>
      <w:tr w:rsidR="00B350B3" w:rsidRPr="006B4076" w14:paraId="7D8D1223" w14:textId="77777777" w:rsidTr="00460474">
        <w:trPr>
          <w:jc w:val="center"/>
        </w:trPr>
        <w:tc>
          <w:tcPr>
            <w:tcW w:w="2581" w:type="dxa"/>
          </w:tcPr>
          <w:p w14:paraId="287265A1" w14:textId="77777777" w:rsidR="00B350B3" w:rsidRPr="006B4076" w:rsidRDefault="00B350B3" w:rsidP="00460474">
            <w:pPr>
              <w:jc w:val="center"/>
            </w:pPr>
            <w:r w:rsidRPr="006B4076">
              <w:rPr>
                <w:sz w:val="24"/>
              </w:rPr>
              <w:t>Poland</w:t>
            </w:r>
          </w:p>
        </w:tc>
        <w:tc>
          <w:tcPr>
            <w:tcW w:w="2801" w:type="dxa"/>
          </w:tcPr>
          <w:p w14:paraId="47B192E7" w14:textId="77777777" w:rsidR="00B350B3" w:rsidRPr="006B4076" w:rsidRDefault="00B350B3" w:rsidP="00460474">
            <w:pPr>
              <w:jc w:val="center"/>
            </w:pPr>
            <w:r w:rsidRPr="006B4076">
              <w:rPr>
                <w:sz w:val="24"/>
              </w:rPr>
              <w:t>1983</w:t>
            </w:r>
          </w:p>
        </w:tc>
        <w:tc>
          <w:tcPr>
            <w:tcW w:w="1701" w:type="dxa"/>
          </w:tcPr>
          <w:p w14:paraId="025D715A" w14:textId="77777777" w:rsidR="00B350B3" w:rsidRPr="006B4076" w:rsidRDefault="00B350B3" w:rsidP="00460474">
            <w:pPr>
              <w:jc w:val="center"/>
            </w:pPr>
            <w:r w:rsidRPr="006B4076">
              <w:rPr>
                <w:sz w:val="24"/>
              </w:rPr>
              <w:t>x</w:t>
            </w:r>
          </w:p>
        </w:tc>
        <w:tc>
          <w:tcPr>
            <w:tcW w:w="1927" w:type="dxa"/>
          </w:tcPr>
          <w:p w14:paraId="55D23D78" w14:textId="77777777" w:rsidR="00B350B3" w:rsidRPr="006B4076" w:rsidRDefault="00B350B3" w:rsidP="00460474">
            <w:pPr>
              <w:jc w:val="center"/>
            </w:pPr>
          </w:p>
        </w:tc>
      </w:tr>
      <w:tr w:rsidR="00B350B3" w:rsidRPr="006B4076" w14:paraId="16200885" w14:textId="77777777" w:rsidTr="00460474">
        <w:trPr>
          <w:jc w:val="center"/>
        </w:trPr>
        <w:tc>
          <w:tcPr>
            <w:tcW w:w="2581" w:type="dxa"/>
          </w:tcPr>
          <w:p w14:paraId="27FDCEFD" w14:textId="77777777" w:rsidR="00B350B3" w:rsidRPr="006B4076" w:rsidRDefault="00B350B3" w:rsidP="00460474">
            <w:pPr>
              <w:jc w:val="center"/>
            </w:pPr>
            <w:r w:rsidRPr="006B4076">
              <w:rPr>
                <w:sz w:val="24"/>
              </w:rPr>
              <w:t>Romania</w:t>
            </w:r>
          </w:p>
        </w:tc>
        <w:tc>
          <w:tcPr>
            <w:tcW w:w="2801" w:type="dxa"/>
          </w:tcPr>
          <w:p w14:paraId="4EFA8691" w14:textId="77777777" w:rsidR="00B350B3" w:rsidRPr="006B4076" w:rsidRDefault="00B350B3" w:rsidP="00460474">
            <w:pPr>
              <w:jc w:val="center"/>
            </w:pPr>
            <w:r w:rsidRPr="006B4076">
              <w:rPr>
                <w:sz w:val="24"/>
              </w:rPr>
              <w:t>1997</w:t>
            </w:r>
          </w:p>
        </w:tc>
        <w:tc>
          <w:tcPr>
            <w:tcW w:w="1701" w:type="dxa"/>
          </w:tcPr>
          <w:p w14:paraId="7C094D87" w14:textId="77777777" w:rsidR="00B350B3" w:rsidRPr="006B4076" w:rsidRDefault="00B350B3" w:rsidP="00460474">
            <w:pPr>
              <w:jc w:val="center"/>
            </w:pPr>
          </w:p>
        </w:tc>
        <w:tc>
          <w:tcPr>
            <w:tcW w:w="1927" w:type="dxa"/>
          </w:tcPr>
          <w:p w14:paraId="0BF0209E" w14:textId="77777777" w:rsidR="00B350B3" w:rsidRPr="006B4076" w:rsidRDefault="00B350B3" w:rsidP="00460474">
            <w:pPr>
              <w:jc w:val="center"/>
            </w:pPr>
            <w:r w:rsidRPr="006B4076">
              <w:rPr>
                <w:sz w:val="24"/>
              </w:rPr>
              <w:t>x</w:t>
            </w:r>
          </w:p>
        </w:tc>
      </w:tr>
      <w:tr w:rsidR="00B350B3" w:rsidRPr="006B4076" w14:paraId="2A9FECD7" w14:textId="77777777" w:rsidTr="00460474">
        <w:trPr>
          <w:jc w:val="center"/>
        </w:trPr>
        <w:tc>
          <w:tcPr>
            <w:tcW w:w="2581" w:type="dxa"/>
          </w:tcPr>
          <w:p w14:paraId="65F395DB" w14:textId="77777777" w:rsidR="00B350B3" w:rsidRPr="006B4076" w:rsidRDefault="00B350B3" w:rsidP="00460474">
            <w:pPr>
              <w:jc w:val="center"/>
            </w:pPr>
            <w:r w:rsidRPr="006B4076">
              <w:rPr>
                <w:sz w:val="24"/>
              </w:rPr>
              <w:t>Slovenia</w:t>
            </w:r>
          </w:p>
        </w:tc>
        <w:tc>
          <w:tcPr>
            <w:tcW w:w="2801" w:type="dxa"/>
          </w:tcPr>
          <w:p w14:paraId="4CC8CD99" w14:textId="77777777" w:rsidR="00B350B3" w:rsidRPr="006B4076" w:rsidRDefault="00B350B3" w:rsidP="00460474">
            <w:pPr>
              <w:jc w:val="center"/>
            </w:pPr>
            <w:r w:rsidRPr="006B4076">
              <w:rPr>
                <w:sz w:val="24"/>
              </w:rPr>
              <w:t>2004</w:t>
            </w:r>
          </w:p>
        </w:tc>
        <w:tc>
          <w:tcPr>
            <w:tcW w:w="1701" w:type="dxa"/>
          </w:tcPr>
          <w:p w14:paraId="4E8434A8" w14:textId="77777777" w:rsidR="00B350B3" w:rsidRPr="006B4076" w:rsidRDefault="00B350B3" w:rsidP="00460474">
            <w:pPr>
              <w:jc w:val="center"/>
            </w:pPr>
            <w:r w:rsidRPr="006B4076">
              <w:rPr>
                <w:sz w:val="24"/>
              </w:rPr>
              <w:t>x</w:t>
            </w:r>
          </w:p>
        </w:tc>
        <w:tc>
          <w:tcPr>
            <w:tcW w:w="1927" w:type="dxa"/>
          </w:tcPr>
          <w:p w14:paraId="40E4F536" w14:textId="77777777" w:rsidR="00B350B3" w:rsidRPr="006B4076" w:rsidRDefault="00B350B3" w:rsidP="00460474">
            <w:pPr>
              <w:jc w:val="center"/>
            </w:pPr>
          </w:p>
        </w:tc>
      </w:tr>
      <w:tr w:rsidR="00B350B3" w:rsidRPr="006B4076" w14:paraId="140DBD57" w14:textId="77777777" w:rsidTr="00460474">
        <w:trPr>
          <w:jc w:val="center"/>
        </w:trPr>
        <w:tc>
          <w:tcPr>
            <w:tcW w:w="2581" w:type="dxa"/>
          </w:tcPr>
          <w:p w14:paraId="544DADE0" w14:textId="77777777" w:rsidR="00B350B3" w:rsidRPr="006B4076" w:rsidRDefault="00B350B3" w:rsidP="00460474">
            <w:pPr>
              <w:jc w:val="center"/>
            </w:pPr>
            <w:r w:rsidRPr="006B4076">
              <w:rPr>
                <w:sz w:val="24"/>
              </w:rPr>
              <w:t>Spain</w:t>
            </w:r>
          </w:p>
        </w:tc>
        <w:tc>
          <w:tcPr>
            <w:tcW w:w="2801" w:type="dxa"/>
          </w:tcPr>
          <w:p w14:paraId="431445F0" w14:textId="77777777" w:rsidR="00B350B3" w:rsidRPr="006B4076" w:rsidRDefault="00B350B3" w:rsidP="00460474">
            <w:pPr>
              <w:jc w:val="center"/>
            </w:pPr>
            <w:r w:rsidRPr="006B4076">
              <w:rPr>
                <w:sz w:val="24"/>
              </w:rPr>
              <w:t>1998</w:t>
            </w:r>
          </w:p>
        </w:tc>
        <w:tc>
          <w:tcPr>
            <w:tcW w:w="1701" w:type="dxa"/>
          </w:tcPr>
          <w:p w14:paraId="7BCBE0AD" w14:textId="77777777" w:rsidR="00B350B3" w:rsidRPr="006B4076" w:rsidRDefault="00B350B3" w:rsidP="00460474">
            <w:pPr>
              <w:jc w:val="center"/>
            </w:pPr>
          </w:p>
        </w:tc>
        <w:tc>
          <w:tcPr>
            <w:tcW w:w="1927" w:type="dxa"/>
          </w:tcPr>
          <w:p w14:paraId="57773A8B" w14:textId="77777777" w:rsidR="00B350B3" w:rsidRPr="006B4076" w:rsidRDefault="00B350B3" w:rsidP="00460474">
            <w:pPr>
              <w:jc w:val="center"/>
            </w:pPr>
            <w:r w:rsidRPr="006B4076">
              <w:rPr>
                <w:sz w:val="24"/>
              </w:rPr>
              <w:t>x</w:t>
            </w:r>
          </w:p>
        </w:tc>
      </w:tr>
      <w:tr w:rsidR="00B350B3" w:rsidRPr="006B4076" w14:paraId="36162241" w14:textId="77777777" w:rsidTr="00460474">
        <w:trPr>
          <w:jc w:val="center"/>
        </w:trPr>
        <w:tc>
          <w:tcPr>
            <w:tcW w:w="2581" w:type="dxa"/>
          </w:tcPr>
          <w:p w14:paraId="6E257A16" w14:textId="77777777" w:rsidR="00B350B3" w:rsidRPr="006B4076" w:rsidRDefault="00B350B3" w:rsidP="00460474">
            <w:pPr>
              <w:jc w:val="center"/>
            </w:pPr>
            <w:r w:rsidRPr="006B4076">
              <w:rPr>
                <w:sz w:val="24"/>
              </w:rPr>
              <w:t>Sweden</w:t>
            </w:r>
          </w:p>
        </w:tc>
        <w:tc>
          <w:tcPr>
            <w:tcW w:w="2801" w:type="dxa"/>
          </w:tcPr>
          <w:p w14:paraId="2EC982C6" w14:textId="77777777" w:rsidR="00B350B3" w:rsidRPr="006B4076" w:rsidRDefault="00B350B3" w:rsidP="00460474">
            <w:pPr>
              <w:jc w:val="center"/>
            </w:pPr>
            <w:r w:rsidRPr="006B4076">
              <w:rPr>
                <w:sz w:val="24"/>
              </w:rPr>
              <w:t>1989</w:t>
            </w:r>
          </w:p>
        </w:tc>
        <w:tc>
          <w:tcPr>
            <w:tcW w:w="1701" w:type="dxa"/>
          </w:tcPr>
          <w:p w14:paraId="03AAA540" w14:textId="77777777" w:rsidR="00B350B3" w:rsidRPr="006B4076" w:rsidRDefault="00B350B3" w:rsidP="00460474">
            <w:pPr>
              <w:jc w:val="center"/>
            </w:pPr>
          </w:p>
        </w:tc>
        <w:tc>
          <w:tcPr>
            <w:tcW w:w="1927" w:type="dxa"/>
          </w:tcPr>
          <w:p w14:paraId="44922805" w14:textId="77777777" w:rsidR="00B350B3" w:rsidRPr="006B4076" w:rsidRDefault="00B350B3" w:rsidP="00460474">
            <w:pPr>
              <w:jc w:val="center"/>
            </w:pPr>
            <w:r w:rsidRPr="006B4076">
              <w:rPr>
                <w:sz w:val="24"/>
              </w:rPr>
              <w:t>x</w:t>
            </w:r>
          </w:p>
        </w:tc>
      </w:tr>
      <w:tr w:rsidR="00B350B3" w:rsidRPr="006B4076" w14:paraId="7BF294C9" w14:textId="77777777" w:rsidTr="00460474">
        <w:trPr>
          <w:jc w:val="center"/>
        </w:trPr>
        <w:tc>
          <w:tcPr>
            <w:tcW w:w="2581" w:type="dxa"/>
          </w:tcPr>
          <w:p w14:paraId="0A2CFAAC" w14:textId="77777777" w:rsidR="00B350B3" w:rsidRPr="006B4076" w:rsidRDefault="00B350B3" w:rsidP="00460474">
            <w:pPr>
              <w:jc w:val="center"/>
            </w:pPr>
            <w:r w:rsidRPr="006B4076">
              <w:rPr>
                <w:sz w:val="24"/>
              </w:rPr>
              <w:t>Switzerland</w:t>
            </w:r>
          </w:p>
        </w:tc>
        <w:tc>
          <w:tcPr>
            <w:tcW w:w="2801" w:type="dxa"/>
          </w:tcPr>
          <w:p w14:paraId="7A9950E7" w14:textId="77777777" w:rsidR="00B350B3" w:rsidRPr="006B4076" w:rsidRDefault="00B350B3" w:rsidP="00460474">
            <w:pPr>
              <w:jc w:val="center"/>
            </w:pPr>
            <w:r w:rsidRPr="006B4076">
              <w:rPr>
                <w:sz w:val="24"/>
              </w:rPr>
              <w:t>1996</w:t>
            </w:r>
          </w:p>
        </w:tc>
        <w:tc>
          <w:tcPr>
            <w:tcW w:w="1701" w:type="dxa"/>
          </w:tcPr>
          <w:p w14:paraId="66C1A580" w14:textId="77777777" w:rsidR="00B350B3" w:rsidRPr="006B4076" w:rsidRDefault="00B350B3" w:rsidP="00460474">
            <w:pPr>
              <w:jc w:val="center"/>
            </w:pPr>
          </w:p>
        </w:tc>
        <w:tc>
          <w:tcPr>
            <w:tcW w:w="1927" w:type="dxa"/>
          </w:tcPr>
          <w:p w14:paraId="2DF71BCF" w14:textId="77777777" w:rsidR="00B350B3" w:rsidRPr="006B4076" w:rsidRDefault="00B350B3" w:rsidP="00460474">
            <w:pPr>
              <w:jc w:val="center"/>
            </w:pPr>
            <w:r w:rsidRPr="006B4076">
              <w:rPr>
                <w:sz w:val="24"/>
              </w:rPr>
              <w:t>x</w:t>
            </w:r>
          </w:p>
        </w:tc>
      </w:tr>
      <w:tr w:rsidR="00B350B3" w:rsidRPr="006B4076" w14:paraId="5E50A911" w14:textId="77777777" w:rsidTr="00460474">
        <w:trPr>
          <w:jc w:val="center"/>
        </w:trPr>
        <w:tc>
          <w:tcPr>
            <w:tcW w:w="2581" w:type="dxa"/>
          </w:tcPr>
          <w:p w14:paraId="2442D2E4" w14:textId="77777777" w:rsidR="00B350B3" w:rsidRPr="006B4076" w:rsidRDefault="00B350B3" w:rsidP="00460474">
            <w:pPr>
              <w:jc w:val="center"/>
            </w:pPr>
            <w:r w:rsidRPr="006B4076">
              <w:rPr>
                <w:sz w:val="24"/>
              </w:rPr>
              <w:t>United State of America</w:t>
            </w:r>
          </w:p>
        </w:tc>
        <w:tc>
          <w:tcPr>
            <w:tcW w:w="2801" w:type="dxa"/>
          </w:tcPr>
          <w:p w14:paraId="32A12FA6" w14:textId="77777777" w:rsidR="00B350B3" w:rsidRPr="006B4076" w:rsidRDefault="00B350B3" w:rsidP="00460474">
            <w:pPr>
              <w:jc w:val="center"/>
            </w:pPr>
            <w:r w:rsidRPr="006B4076">
              <w:rPr>
                <w:sz w:val="24"/>
              </w:rPr>
              <w:t>1997</w:t>
            </w:r>
          </w:p>
        </w:tc>
        <w:tc>
          <w:tcPr>
            <w:tcW w:w="1701" w:type="dxa"/>
          </w:tcPr>
          <w:p w14:paraId="6CADBD55" w14:textId="77777777" w:rsidR="00B350B3" w:rsidRPr="006B4076" w:rsidRDefault="00B350B3" w:rsidP="00460474">
            <w:pPr>
              <w:jc w:val="center"/>
            </w:pPr>
            <w:r w:rsidRPr="006B4076">
              <w:rPr>
                <w:sz w:val="24"/>
              </w:rPr>
              <w:t>x</w:t>
            </w:r>
          </w:p>
        </w:tc>
        <w:tc>
          <w:tcPr>
            <w:tcW w:w="1927" w:type="dxa"/>
          </w:tcPr>
          <w:p w14:paraId="60455166" w14:textId="77777777" w:rsidR="00B350B3" w:rsidRPr="006B4076" w:rsidRDefault="00B350B3" w:rsidP="00460474">
            <w:pPr>
              <w:jc w:val="center"/>
            </w:pPr>
          </w:p>
        </w:tc>
      </w:tr>
    </w:tbl>
    <w:p w14:paraId="5772EA69" w14:textId="77777777" w:rsidR="00B350B3" w:rsidRPr="009641BB" w:rsidRDefault="00B350B3" w:rsidP="00B350B3">
      <w:pPr>
        <w:pStyle w:val="Caption"/>
        <w:spacing w:after="0" w:line="480" w:lineRule="auto"/>
        <w:rPr>
          <w:rFonts w:ascii="Times New Roman" w:hAnsi="Times New Roman" w:cs="Times New Roman"/>
          <w:i w:val="0"/>
          <w:color w:val="000000" w:themeColor="text1"/>
          <w:sz w:val="24"/>
          <w:szCs w:val="24"/>
        </w:rPr>
      </w:pPr>
      <w:r w:rsidRPr="00E94F51">
        <w:rPr>
          <w:rFonts w:ascii="Times New Roman" w:hAnsi="Times New Roman" w:cs="Times New Roman"/>
          <w:i w:val="0"/>
          <w:color w:val="000000" w:themeColor="text1"/>
          <w:sz w:val="24"/>
          <w:szCs w:val="24"/>
        </w:rPr>
        <w:t xml:space="preserve">Source: </w:t>
      </w:r>
      <w:r>
        <w:rPr>
          <w:rFonts w:ascii="Times New Roman" w:hAnsi="Times New Roman" w:cs="Times New Roman"/>
          <w:i w:val="0"/>
          <w:color w:val="000000" w:themeColor="text1"/>
          <w:sz w:val="24"/>
          <w:szCs w:val="24"/>
        </w:rPr>
        <w:t>RD, 2020</w:t>
      </w:r>
    </w:p>
    <w:p w14:paraId="6E9793EF" w14:textId="77777777" w:rsidR="00B350B3" w:rsidRDefault="00B350B3" w:rsidP="00B350B3">
      <w:pPr>
        <w:spacing w:line="480" w:lineRule="auto"/>
        <w:ind w:firstLine="720"/>
        <w:jc w:val="both"/>
      </w:pPr>
      <w:r>
        <w:t xml:space="preserve">Table 3.3. and Table 3.4. show how choosing and applying a particular method eliminates double taxation under DTTs in the case of dividend payments between Thailand and bilateral countries. </w:t>
      </w:r>
      <w:r w:rsidRPr="00C67B36">
        <w:t>The sub-methods of credit method and exemption method which are ordinary credit method and exemption with progression are used between Thailand and</w:t>
      </w:r>
      <w:r>
        <w:t xml:space="preserve"> bilateral countries.</w:t>
      </w:r>
    </w:p>
    <w:p w14:paraId="48133734" w14:textId="77777777" w:rsidR="00B350B3" w:rsidRDefault="00B350B3" w:rsidP="00B350B3">
      <w:pPr>
        <w:spacing w:line="480" w:lineRule="auto"/>
        <w:ind w:firstLine="720"/>
        <w:jc w:val="both"/>
      </w:pPr>
      <w:r>
        <w:lastRenderedPageBreak/>
        <w:t xml:space="preserve">The methods used to eliminate double taxation under DTTs among countries are distinctive. We can see that most  countries decide to apply the ordinary credit method. Due to the ordinary credit method, the corporate tax rate which is allocated for granting the tax credit is the corporate tax rate of the residence country. This method  protects the investors of the residence country from having to pay corporate </w:t>
      </w:r>
      <w:r w:rsidRPr="00EB0992">
        <w:t>tax rate as source country</w:t>
      </w:r>
      <w:r>
        <w:t xml:space="preserve">; otherwise this </w:t>
      </w:r>
      <w:r w:rsidRPr="00EB0992">
        <w:t>may cause challenges when seeking a refund for the tax credit of the residence country that frequently appear with full ordinary credit method.</w:t>
      </w:r>
      <w:r>
        <w:t xml:space="preserve"> In the exemption method case, the concluding DTTs of Thailand and its bilateral countries, select exemption with the progression method on eliminating double </w:t>
      </w:r>
      <w:r w:rsidRPr="00EB0992">
        <w:t>taxation. For the exemption with progression, earning dividend income at the source country is used as a tax base in specifying tax rate at residence country, before this tax rate will be employed to calculate tax liabilities of residence country’s investors.</w:t>
      </w:r>
      <w:r>
        <w:t xml:space="preserve"> This method shows</w:t>
      </w:r>
      <w:r w:rsidRPr="00802B9F">
        <w:t xml:space="preserve"> </w:t>
      </w:r>
      <w:r>
        <w:t xml:space="preserve">how to protect the benefit from taxation on </w:t>
      </w:r>
      <w:r w:rsidRPr="00EB0992">
        <w:t xml:space="preserve">income for investors </w:t>
      </w:r>
      <w:r w:rsidRPr="008F5460">
        <w:t xml:space="preserve">within the residence </w:t>
      </w:r>
      <w:r w:rsidRPr="00EB0992">
        <w:t>country. At present, though corporate tax rate in many countries employs a fixed tax rate method instead of a progression tax rate that can be used to seek exemption with progression method and full exemption method have no impact in tax duty.</w:t>
      </w:r>
      <w:r>
        <w:t xml:space="preserve"> </w:t>
      </w:r>
    </w:p>
    <w:p w14:paraId="243997A4" w14:textId="77777777" w:rsidR="00B350B3" w:rsidRDefault="00B350B3" w:rsidP="00B350B3">
      <w:pPr>
        <w:spacing w:line="480" w:lineRule="auto"/>
        <w:ind w:firstLine="720"/>
        <w:jc w:val="both"/>
      </w:pPr>
      <w:r>
        <w:t xml:space="preserve">We can see that there are 42 bilateral countries of Thailand that select to apply the ordinary credit method and 19 bilateral countries apply the exemption with progression method. However, the application method to eliminate double taxation between Thailand and bilateral countries, may conflict with the study of Dickeschied (2004) which suggested that small countries prefer to select the exemption method. The main reason provided for this approach is that a higher level of welfare can be created through the exemption method for each country. Irrespective of the different taxation in both countries’ tax rates, the impact to countries on their earned income </w:t>
      </w:r>
      <w:r w:rsidRPr="00EB0992">
        <w:t>from investment is weakest</w:t>
      </w:r>
      <w:r>
        <w:t xml:space="preserve">. Therefore, </w:t>
      </w:r>
      <w:r w:rsidRPr="00EB0992">
        <w:t>it is reasonable to</w:t>
      </w:r>
      <w:r>
        <w:t xml:space="preserve"> find </w:t>
      </w:r>
      <w:r w:rsidRPr="00EB0992">
        <w:t>out why numerous bilateral countries of Thailand applied the ordinary credit method instead of ordinary credit method.</w:t>
      </w:r>
      <w:r>
        <w:t xml:space="preserve"> </w:t>
      </w:r>
    </w:p>
    <w:p w14:paraId="507B2892" w14:textId="77777777" w:rsidR="00B350B3" w:rsidRDefault="00B350B3" w:rsidP="00B350B3">
      <w:pPr>
        <w:spacing w:line="480" w:lineRule="auto"/>
        <w:ind w:firstLine="720"/>
        <w:jc w:val="both"/>
      </w:pPr>
      <w:r>
        <w:lastRenderedPageBreak/>
        <w:t xml:space="preserve">The ordinary credit method is applied by 24 developing and 18 developed bilateral </w:t>
      </w:r>
      <w:r w:rsidRPr="00EB0992">
        <w:t>countries of Thailand. While exemption using the progression method is applied by 8</w:t>
      </w:r>
      <w:r>
        <w:t xml:space="preserve"> developing and 11 developed bilateral countries of Thailand. It seems that both developing and developed countries prefer to apply the ordinary credit method with Thailand. </w:t>
      </w:r>
    </w:p>
    <w:p w14:paraId="1FD05982" w14:textId="77777777" w:rsidR="00B350B3" w:rsidRDefault="00B350B3" w:rsidP="00B350B3">
      <w:pPr>
        <w:spacing w:line="480" w:lineRule="auto"/>
        <w:jc w:val="both"/>
        <w:rPr>
          <w:color w:val="000000" w:themeColor="text1"/>
        </w:rPr>
      </w:pPr>
    </w:p>
    <w:p w14:paraId="17069C5B" w14:textId="77777777" w:rsidR="00B350B3" w:rsidRPr="00A57CD9" w:rsidRDefault="00B350B3" w:rsidP="00562B17">
      <w:pPr>
        <w:pStyle w:val="Heading2"/>
      </w:pPr>
      <w:r w:rsidRPr="00A57CD9">
        <w:t>3.15 Tax Sparing Measure</w:t>
      </w:r>
      <w:r>
        <w:t xml:space="preserve"> under Double Taxation Treaties</w:t>
      </w:r>
    </w:p>
    <w:p w14:paraId="73A91783" w14:textId="77777777" w:rsidR="00B350B3" w:rsidRPr="00A57CD9" w:rsidRDefault="00B350B3" w:rsidP="00B350B3">
      <w:pPr>
        <w:spacing w:line="480" w:lineRule="auto"/>
        <w:ind w:firstLine="720"/>
        <w:jc w:val="both"/>
        <w:rPr>
          <w:color w:val="000000" w:themeColor="text1"/>
        </w:rPr>
      </w:pPr>
      <w:r w:rsidRPr="00A57CD9">
        <w:rPr>
          <w:color w:val="000000" w:themeColor="text1"/>
        </w:rPr>
        <w:t xml:space="preserve">Tax Sparing is the special measure outside domestic tax laws where a country will provide tax exemption or tax deduction in its country to a foreign investor. Tax sparing will assume that the tax which is exempted or reduced in the source country, is the tax that has been paid in spite of no payment in fact. Tax sparing is not only having mention in DTT but in Thai Investment Promotion Act has stated the various ways on exemption or deduction of tax for supporting investment. These methods are beyond the exemption which is provided under the Thai Revenue Code. This will make foreign investors who invest in Thailand,  take the credit to his/her country. We can see that this approach can help an investor to reduce their tax burden as the tax has not been paid in Thailand. </w:t>
      </w:r>
    </w:p>
    <w:p w14:paraId="38F7EF3B" w14:textId="77777777" w:rsidR="00B350B3" w:rsidRPr="00A57CD9" w:rsidRDefault="00B350B3" w:rsidP="00B350B3">
      <w:pPr>
        <w:spacing w:line="480" w:lineRule="auto"/>
        <w:ind w:firstLine="720"/>
        <w:jc w:val="both"/>
        <w:rPr>
          <w:color w:val="000000" w:themeColor="text1"/>
        </w:rPr>
      </w:pPr>
      <w:r w:rsidRPr="00A57CD9">
        <w:rPr>
          <w:color w:val="000000" w:themeColor="text1"/>
        </w:rPr>
        <w:t xml:space="preserve">Moreover, tax sparing which is provided under DTT, will act to help to sustain Investment Promotion Act to work more effective. of the  tax sparing  method used with DTT,   not only limits Thailand to collect tax revenue from foreign investors but it  also prevents it providing  tax to foreign investor by solely using Investment Promotion Act but also provides the home country to have the  chance to collect more tax. This method will mean that the Thai government sacrifices tax revenue or may incur expense by providing  subsidizes at the expense of tax revenue from the government of the home country. From the view of the Thai government, Thailand is not able to solely use the Investment Promotion Act with the developed country, because Thailand is a developing country and not in a position to subsidise </w:t>
      </w:r>
      <w:r w:rsidRPr="00A57CD9">
        <w:rPr>
          <w:color w:val="000000" w:themeColor="text1"/>
        </w:rPr>
        <w:lastRenderedPageBreak/>
        <w:t xml:space="preserve">a  rich country. The major aim of using the Investment Act of Thailand to the home country, is to attract foreign investment and this may mean that it is not giving a chance to the government of the home country to increase their tax revenue from Thailand providing tax sparing under the Investment Promotion Act. Obviously, we can understand that tax sparing should be covered by DTT to protect Thailand and to benefit the foreign investor not his/her home country. </w:t>
      </w:r>
    </w:p>
    <w:p w14:paraId="1AA180FA" w14:textId="77777777" w:rsidR="00B350B3" w:rsidRPr="00A57CD9" w:rsidRDefault="00B350B3" w:rsidP="00B350B3">
      <w:pPr>
        <w:spacing w:line="480" w:lineRule="auto"/>
        <w:ind w:firstLine="720"/>
        <w:jc w:val="both"/>
        <w:rPr>
          <w:color w:val="000000" w:themeColor="text1"/>
        </w:rPr>
      </w:pPr>
      <w:r w:rsidRPr="00A57CD9">
        <w:rPr>
          <w:color w:val="000000" w:themeColor="text1"/>
        </w:rPr>
        <w:t xml:space="preserve">Tax sparing measures are the way that Thailand operates its tax mechanism. If there is no such provision within the DTT then Thailand and the bilateral country are disadvantaged in terms of tax revenue and the tax will fall to Thailand. Not only will Thailand lose some tax revenue but the goal of promoting investment will also suffer as new investors will not bring in their investments to Thailand. The tax sparing measure will be needed only when the contracting state applies to use the credit method on relieving double taxation at resident country with Thailand. If this contracting start to apply exemption method, tax sparing will not need to apply. </w:t>
      </w:r>
    </w:p>
    <w:p w14:paraId="40DDC8CB" w14:textId="77777777" w:rsidR="00B350B3" w:rsidRDefault="00B350B3" w:rsidP="00B350B3">
      <w:pPr>
        <w:spacing w:line="480" w:lineRule="auto"/>
        <w:ind w:firstLine="720"/>
        <w:jc w:val="both"/>
        <w:rPr>
          <w:color w:val="000000" w:themeColor="text1"/>
        </w:rPr>
      </w:pPr>
      <w:r w:rsidRPr="00A57CD9">
        <w:rPr>
          <w:color w:val="000000" w:themeColor="text1"/>
        </w:rPr>
        <w:t xml:space="preserve">The table </w:t>
      </w:r>
      <w:r>
        <w:rPr>
          <w:color w:val="000000" w:themeColor="text1"/>
        </w:rPr>
        <w:t>in next section</w:t>
      </w:r>
      <w:r w:rsidRPr="00A57CD9">
        <w:rPr>
          <w:color w:val="000000" w:themeColor="text1"/>
        </w:rPr>
        <w:t xml:space="preserve"> shows countries which decided to grant tax sparing with Thailand to give more privilege in concluding DTTs. </w:t>
      </w:r>
    </w:p>
    <w:p w14:paraId="176CE2A6" w14:textId="77777777" w:rsidR="00B350B3" w:rsidRDefault="00B350B3" w:rsidP="00B350B3">
      <w:pPr>
        <w:spacing w:line="480" w:lineRule="auto"/>
        <w:ind w:firstLine="720"/>
        <w:jc w:val="both"/>
        <w:rPr>
          <w:color w:val="000000" w:themeColor="text1"/>
        </w:rPr>
      </w:pPr>
    </w:p>
    <w:p w14:paraId="473FB80C" w14:textId="77777777" w:rsidR="00B350B3" w:rsidRDefault="00B350B3" w:rsidP="00B350B3">
      <w:pPr>
        <w:spacing w:line="480" w:lineRule="auto"/>
        <w:ind w:firstLine="720"/>
        <w:jc w:val="both"/>
        <w:rPr>
          <w:color w:val="000000" w:themeColor="text1"/>
        </w:rPr>
      </w:pPr>
    </w:p>
    <w:p w14:paraId="7284719C" w14:textId="77777777" w:rsidR="00B350B3" w:rsidRDefault="00B350B3" w:rsidP="00B350B3">
      <w:pPr>
        <w:spacing w:line="480" w:lineRule="auto"/>
        <w:ind w:firstLine="720"/>
        <w:jc w:val="both"/>
        <w:rPr>
          <w:color w:val="000000" w:themeColor="text1"/>
        </w:rPr>
      </w:pPr>
    </w:p>
    <w:p w14:paraId="5E0751ED" w14:textId="77777777" w:rsidR="00B350B3" w:rsidRDefault="00B350B3" w:rsidP="00B350B3">
      <w:pPr>
        <w:spacing w:line="480" w:lineRule="auto"/>
        <w:ind w:firstLine="720"/>
        <w:jc w:val="both"/>
        <w:rPr>
          <w:color w:val="000000" w:themeColor="text1"/>
        </w:rPr>
      </w:pPr>
    </w:p>
    <w:p w14:paraId="59DECC6F" w14:textId="77777777" w:rsidR="00B350B3" w:rsidRDefault="00B350B3" w:rsidP="00B350B3">
      <w:pPr>
        <w:spacing w:line="480" w:lineRule="auto"/>
        <w:ind w:firstLine="720"/>
        <w:jc w:val="both"/>
        <w:rPr>
          <w:color w:val="000000" w:themeColor="text1"/>
        </w:rPr>
      </w:pPr>
    </w:p>
    <w:p w14:paraId="5355A846" w14:textId="77777777" w:rsidR="00B350B3" w:rsidRDefault="00B350B3" w:rsidP="00B350B3">
      <w:pPr>
        <w:spacing w:line="480" w:lineRule="auto"/>
        <w:ind w:firstLine="720"/>
        <w:jc w:val="both"/>
        <w:rPr>
          <w:color w:val="000000" w:themeColor="text1"/>
        </w:rPr>
      </w:pPr>
    </w:p>
    <w:p w14:paraId="18255921" w14:textId="77777777" w:rsidR="00B350B3" w:rsidRDefault="00B350B3" w:rsidP="00B350B3">
      <w:pPr>
        <w:spacing w:line="480" w:lineRule="auto"/>
        <w:ind w:firstLine="720"/>
        <w:jc w:val="both"/>
        <w:rPr>
          <w:color w:val="000000" w:themeColor="text1"/>
        </w:rPr>
      </w:pPr>
    </w:p>
    <w:p w14:paraId="6BD8F657" w14:textId="77777777" w:rsidR="00B350B3" w:rsidRDefault="00B350B3" w:rsidP="00B350B3">
      <w:pPr>
        <w:spacing w:line="480" w:lineRule="auto"/>
        <w:ind w:firstLine="720"/>
        <w:jc w:val="both"/>
        <w:rPr>
          <w:color w:val="000000" w:themeColor="text1"/>
        </w:rPr>
      </w:pPr>
    </w:p>
    <w:p w14:paraId="7D6F6003" w14:textId="77777777" w:rsidR="00B350B3" w:rsidRPr="00A57CD9" w:rsidRDefault="00B350B3" w:rsidP="00B350B3">
      <w:pPr>
        <w:spacing w:line="480" w:lineRule="auto"/>
        <w:ind w:firstLine="720"/>
        <w:jc w:val="both"/>
        <w:rPr>
          <w:color w:val="000000" w:themeColor="text1"/>
        </w:rPr>
      </w:pPr>
    </w:p>
    <w:p w14:paraId="34C34F66" w14:textId="77777777" w:rsidR="00B350B3" w:rsidRPr="00B26CA9" w:rsidRDefault="00B350B3" w:rsidP="00B350B3">
      <w:pPr>
        <w:spacing w:before="100" w:beforeAutospacing="1" w:after="100" w:afterAutospacing="1" w:line="480" w:lineRule="auto"/>
        <w:jc w:val="both"/>
        <w:rPr>
          <w:rFonts w:eastAsia="Times New Roman"/>
          <w:b/>
          <w:bCs/>
          <w:lang w:bidi="th-TH"/>
        </w:rPr>
      </w:pPr>
      <w:r w:rsidRPr="00B26CA9">
        <w:rPr>
          <w:rFonts w:ascii="TimesNewRomanPSMT" w:eastAsia="Times New Roman" w:hAnsi="TimesNewRomanPSMT" w:cs="TimesNewRomanPSMT"/>
          <w:b/>
          <w:bCs/>
          <w:lang w:bidi="th-TH"/>
        </w:rPr>
        <w:lastRenderedPageBreak/>
        <w:t xml:space="preserve">Table 3.5. Tax Sparing Measure between Thailand and Developing Countries </w:t>
      </w:r>
    </w:p>
    <w:tbl>
      <w:tblPr>
        <w:tblStyle w:val="GridTable4-Accent3"/>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2685"/>
        <w:gridCol w:w="2693"/>
      </w:tblGrid>
      <w:tr w:rsidR="00B350B3" w:rsidRPr="00BE0246" w14:paraId="0BCF0CF2" w14:textId="77777777" w:rsidTr="00460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43C9BCB8" w14:textId="77777777" w:rsidR="00B350B3" w:rsidRPr="00644A9E" w:rsidRDefault="00B350B3" w:rsidP="00460474">
            <w:pPr>
              <w:spacing w:line="276" w:lineRule="auto"/>
              <w:jc w:val="center"/>
              <w:rPr>
                <w:b w:val="0"/>
                <w:bCs w:val="0"/>
                <w:color w:val="000000" w:themeColor="text1"/>
              </w:rPr>
            </w:pPr>
            <w:r w:rsidRPr="00644A9E">
              <w:rPr>
                <w:b w:val="0"/>
                <w:color w:val="000000" w:themeColor="text1"/>
              </w:rPr>
              <w:t>D</w:t>
            </w:r>
            <w:r>
              <w:rPr>
                <w:b w:val="0"/>
                <w:color w:val="000000" w:themeColor="text1"/>
              </w:rPr>
              <w:t>TT</w:t>
            </w:r>
            <w:r w:rsidRPr="00644A9E">
              <w:rPr>
                <w:b w:val="0"/>
                <w:bCs w:val="0"/>
                <w:color w:val="000000" w:themeColor="text1"/>
              </w:rPr>
              <w:t>s</w:t>
            </w:r>
            <w:r w:rsidRPr="00644A9E">
              <w:rPr>
                <w:b w:val="0"/>
                <w:color w:val="000000" w:themeColor="text1"/>
              </w:rPr>
              <w:t xml:space="preserve"> </w:t>
            </w:r>
            <w:r>
              <w:rPr>
                <w:b w:val="0"/>
                <w:color w:val="000000" w:themeColor="text1"/>
              </w:rPr>
              <w:t>b</w:t>
            </w:r>
            <w:r w:rsidRPr="00644A9E">
              <w:rPr>
                <w:b w:val="0"/>
                <w:color w:val="000000" w:themeColor="text1"/>
              </w:rPr>
              <w:t>etwee</w:t>
            </w:r>
            <w:r w:rsidRPr="00644A9E">
              <w:rPr>
                <w:b w:val="0"/>
                <w:bCs w:val="0"/>
                <w:color w:val="000000" w:themeColor="text1"/>
              </w:rPr>
              <w:t xml:space="preserve">n Developing Countries </w:t>
            </w:r>
            <w:r>
              <w:rPr>
                <w:b w:val="0"/>
                <w:bCs w:val="0"/>
                <w:color w:val="000000" w:themeColor="text1"/>
              </w:rPr>
              <w:t>a</w:t>
            </w:r>
            <w:r w:rsidRPr="00644A9E">
              <w:rPr>
                <w:b w:val="0"/>
                <w:bCs w:val="0"/>
                <w:color w:val="000000" w:themeColor="text1"/>
              </w:rPr>
              <w:t>nd Thailand</w:t>
            </w:r>
          </w:p>
        </w:tc>
        <w:tc>
          <w:tcPr>
            <w:tcW w:w="2685"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2D59AF51" w14:textId="77777777" w:rsidR="00B350B3" w:rsidRPr="00644A9E" w:rsidRDefault="00B350B3" w:rsidP="0046047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644A9E">
              <w:rPr>
                <w:b w:val="0"/>
                <w:color w:val="000000" w:themeColor="text1"/>
              </w:rPr>
              <w:t xml:space="preserve">Year </w:t>
            </w:r>
            <w:r>
              <w:rPr>
                <w:b w:val="0"/>
                <w:color w:val="000000" w:themeColor="text1"/>
              </w:rPr>
              <w:t>o</w:t>
            </w:r>
            <w:r w:rsidRPr="00644A9E">
              <w:rPr>
                <w:b w:val="0"/>
                <w:color w:val="000000" w:themeColor="text1"/>
              </w:rPr>
              <w:t>f Signature</w:t>
            </w:r>
          </w:p>
        </w:tc>
        <w:tc>
          <w:tcPr>
            <w:tcW w:w="2693"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64A79369" w14:textId="77777777" w:rsidR="00B350B3" w:rsidRPr="00BE0246" w:rsidRDefault="00B350B3" w:rsidP="00460474">
            <w:pPr>
              <w:spacing w:line="276" w:lineRule="auto"/>
              <w:jc w:val="center"/>
              <w:cnfStyle w:val="100000000000" w:firstRow="1" w:lastRow="0" w:firstColumn="0" w:lastColumn="0" w:oddVBand="0" w:evenVBand="0" w:oddHBand="0" w:evenHBand="0" w:firstRowFirstColumn="0" w:firstRowLastColumn="0" w:lastRowFirstColumn="0" w:lastRowLastColumn="0"/>
              <w:rPr>
                <w:b w:val="0"/>
                <w:color w:val="000000" w:themeColor="text1"/>
              </w:rPr>
            </w:pPr>
            <w:r w:rsidRPr="00BE0246">
              <w:rPr>
                <w:b w:val="0"/>
                <w:color w:val="000000" w:themeColor="text1"/>
              </w:rPr>
              <w:t>Tax Sparing Measure</w:t>
            </w:r>
          </w:p>
        </w:tc>
      </w:tr>
      <w:tr w:rsidR="00B350B3" w:rsidRPr="00BE0246" w14:paraId="4D6D6E07"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213065AD"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Armenia</w:t>
            </w:r>
          </w:p>
        </w:tc>
        <w:tc>
          <w:tcPr>
            <w:tcW w:w="2685" w:type="dxa"/>
            <w:shd w:val="clear" w:color="auto" w:fill="auto"/>
          </w:tcPr>
          <w:p w14:paraId="58B95571"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2002</w:t>
            </w:r>
          </w:p>
        </w:tc>
        <w:tc>
          <w:tcPr>
            <w:tcW w:w="2693" w:type="dxa"/>
            <w:shd w:val="clear" w:color="auto" w:fill="auto"/>
          </w:tcPr>
          <w:p w14:paraId="590FC7B6"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3D997197"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A22E55F"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Bahrain</w:t>
            </w:r>
          </w:p>
        </w:tc>
        <w:tc>
          <w:tcPr>
            <w:tcW w:w="2685" w:type="dxa"/>
            <w:shd w:val="clear" w:color="auto" w:fill="auto"/>
          </w:tcPr>
          <w:p w14:paraId="27C65DC2"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1998</w:t>
            </w:r>
          </w:p>
        </w:tc>
        <w:tc>
          <w:tcPr>
            <w:tcW w:w="2693" w:type="dxa"/>
            <w:shd w:val="clear" w:color="auto" w:fill="auto"/>
          </w:tcPr>
          <w:p w14:paraId="000792DA"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X</w:t>
            </w:r>
          </w:p>
        </w:tc>
      </w:tr>
      <w:tr w:rsidR="00B350B3" w:rsidRPr="00BE0246" w14:paraId="2A035C22"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42A770C5"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Bangladesh</w:t>
            </w:r>
          </w:p>
        </w:tc>
        <w:tc>
          <w:tcPr>
            <w:tcW w:w="2685" w:type="dxa"/>
            <w:shd w:val="clear" w:color="auto" w:fill="auto"/>
          </w:tcPr>
          <w:p w14:paraId="2C9DFE8C"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1998</w:t>
            </w:r>
          </w:p>
        </w:tc>
        <w:tc>
          <w:tcPr>
            <w:tcW w:w="2693" w:type="dxa"/>
            <w:shd w:val="clear" w:color="auto" w:fill="auto"/>
          </w:tcPr>
          <w:p w14:paraId="443B178D"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279226A7" w14:textId="77777777" w:rsidTr="00460474">
        <w:trPr>
          <w:trHeight w:val="364"/>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5DF24B02"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Belarus</w:t>
            </w:r>
          </w:p>
        </w:tc>
        <w:tc>
          <w:tcPr>
            <w:tcW w:w="2685" w:type="dxa"/>
            <w:shd w:val="clear" w:color="auto" w:fill="auto"/>
          </w:tcPr>
          <w:p w14:paraId="33347095"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2006</w:t>
            </w:r>
          </w:p>
        </w:tc>
        <w:tc>
          <w:tcPr>
            <w:tcW w:w="2693" w:type="dxa"/>
            <w:shd w:val="clear" w:color="auto" w:fill="auto"/>
          </w:tcPr>
          <w:p w14:paraId="7DCFCA55"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w:t>
            </w:r>
          </w:p>
        </w:tc>
      </w:tr>
      <w:tr w:rsidR="00B350B3" w:rsidRPr="00BE0246" w14:paraId="3BB61A1D"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2CE18D3E"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Chile</w:t>
            </w:r>
          </w:p>
        </w:tc>
        <w:tc>
          <w:tcPr>
            <w:tcW w:w="2685" w:type="dxa"/>
            <w:shd w:val="clear" w:color="auto" w:fill="auto"/>
          </w:tcPr>
          <w:p w14:paraId="63F43C51"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2010</w:t>
            </w:r>
          </w:p>
        </w:tc>
        <w:tc>
          <w:tcPr>
            <w:tcW w:w="2693" w:type="dxa"/>
            <w:shd w:val="clear" w:color="auto" w:fill="auto"/>
          </w:tcPr>
          <w:p w14:paraId="2BBAE37E"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w:t>
            </w:r>
          </w:p>
        </w:tc>
      </w:tr>
      <w:tr w:rsidR="00B350B3" w:rsidRPr="00BE0246" w14:paraId="111DB237"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54148CFF"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China</w:t>
            </w:r>
          </w:p>
        </w:tc>
        <w:tc>
          <w:tcPr>
            <w:tcW w:w="2685" w:type="dxa"/>
            <w:shd w:val="clear" w:color="auto" w:fill="auto"/>
          </w:tcPr>
          <w:p w14:paraId="3371F0E6"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1987</w:t>
            </w:r>
          </w:p>
        </w:tc>
        <w:tc>
          <w:tcPr>
            <w:tcW w:w="2693" w:type="dxa"/>
            <w:shd w:val="clear" w:color="auto" w:fill="auto"/>
          </w:tcPr>
          <w:p w14:paraId="35336E5D"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X</w:t>
            </w:r>
          </w:p>
        </w:tc>
      </w:tr>
      <w:tr w:rsidR="00B350B3" w:rsidRPr="00BE0246" w14:paraId="33408946"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3B4AA5F2"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Hong Kong</w:t>
            </w:r>
          </w:p>
        </w:tc>
        <w:tc>
          <w:tcPr>
            <w:tcW w:w="2685" w:type="dxa"/>
            <w:shd w:val="clear" w:color="auto" w:fill="auto"/>
          </w:tcPr>
          <w:p w14:paraId="39CD1712"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2005</w:t>
            </w:r>
          </w:p>
        </w:tc>
        <w:tc>
          <w:tcPr>
            <w:tcW w:w="2693" w:type="dxa"/>
            <w:shd w:val="clear" w:color="auto" w:fill="auto"/>
          </w:tcPr>
          <w:p w14:paraId="0BFAE56F"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411A9A3E"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4DDF13E0"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India</w:t>
            </w:r>
          </w:p>
        </w:tc>
        <w:tc>
          <w:tcPr>
            <w:tcW w:w="2685" w:type="dxa"/>
            <w:shd w:val="clear" w:color="auto" w:fill="auto"/>
          </w:tcPr>
          <w:p w14:paraId="020A633A"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2016 (Reformed)</w:t>
            </w:r>
          </w:p>
        </w:tc>
        <w:tc>
          <w:tcPr>
            <w:tcW w:w="2693" w:type="dxa"/>
            <w:shd w:val="clear" w:color="auto" w:fill="auto"/>
          </w:tcPr>
          <w:p w14:paraId="638D5C4B"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w:t>
            </w:r>
          </w:p>
        </w:tc>
      </w:tr>
      <w:tr w:rsidR="00B350B3" w:rsidRPr="00BE0246" w14:paraId="641F50ED"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349C03B5" w14:textId="77777777" w:rsidR="00B350B3" w:rsidRPr="00BE0246" w:rsidRDefault="00B350B3" w:rsidP="00460474">
            <w:pPr>
              <w:spacing w:line="276" w:lineRule="auto"/>
              <w:jc w:val="both"/>
              <w:rPr>
                <w:b w:val="0"/>
                <w:bCs w:val="0"/>
                <w:color w:val="000000" w:themeColor="text1"/>
              </w:rPr>
            </w:pPr>
            <w:r w:rsidRPr="00BE0246">
              <w:rPr>
                <w:b w:val="0"/>
                <w:color w:val="000000" w:themeColor="text1"/>
              </w:rPr>
              <w:t>Indonesia</w:t>
            </w:r>
          </w:p>
        </w:tc>
        <w:tc>
          <w:tcPr>
            <w:tcW w:w="2685" w:type="dxa"/>
            <w:shd w:val="clear" w:color="auto" w:fill="auto"/>
          </w:tcPr>
          <w:p w14:paraId="6046FFA8"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2003</w:t>
            </w:r>
          </w:p>
        </w:tc>
        <w:tc>
          <w:tcPr>
            <w:tcW w:w="2693" w:type="dxa"/>
            <w:shd w:val="clear" w:color="auto" w:fill="auto"/>
          </w:tcPr>
          <w:p w14:paraId="1ECAC61F"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66E5842E"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207080BF" w14:textId="77777777" w:rsidR="00B350B3" w:rsidRPr="00BE0246" w:rsidRDefault="00B350B3" w:rsidP="00460474">
            <w:pPr>
              <w:spacing w:line="276" w:lineRule="auto"/>
              <w:jc w:val="both"/>
              <w:rPr>
                <w:color w:val="000000" w:themeColor="text1"/>
              </w:rPr>
            </w:pPr>
            <w:r w:rsidRPr="00BE0246">
              <w:rPr>
                <w:b w:val="0"/>
                <w:color w:val="000000" w:themeColor="text1"/>
              </w:rPr>
              <w:t>Korea</w:t>
            </w:r>
          </w:p>
        </w:tc>
        <w:tc>
          <w:tcPr>
            <w:tcW w:w="2685" w:type="dxa"/>
            <w:shd w:val="clear" w:color="auto" w:fill="auto"/>
          </w:tcPr>
          <w:p w14:paraId="1707E167"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8A4F87">
              <w:rPr>
                <w:color w:val="000000" w:themeColor="text1"/>
              </w:rPr>
              <w:t>2007</w:t>
            </w:r>
          </w:p>
        </w:tc>
        <w:tc>
          <w:tcPr>
            <w:tcW w:w="2693" w:type="dxa"/>
            <w:shd w:val="clear" w:color="auto" w:fill="auto"/>
          </w:tcPr>
          <w:p w14:paraId="245EE0DF"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w:t>
            </w:r>
          </w:p>
        </w:tc>
      </w:tr>
      <w:tr w:rsidR="00B350B3" w:rsidRPr="00BE0246" w14:paraId="3574CDCB"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E0CC942" w14:textId="77777777" w:rsidR="00B350B3" w:rsidRPr="00BE0246" w:rsidRDefault="00B350B3" w:rsidP="00460474">
            <w:pPr>
              <w:spacing w:line="276" w:lineRule="auto"/>
              <w:jc w:val="both"/>
              <w:rPr>
                <w:color w:val="000000" w:themeColor="text1"/>
              </w:rPr>
            </w:pPr>
            <w:r w:rsidRPr="00BE0246">
              <w:rPr>
                <w:b w:val="0"/>
                <w:color w:val="000000" w:themeColor="text1"/>
              </w:rPr>
              <w:t>Kuwait</w:t>
            </w:r>
          </w:p>
        </w:tc>
        <w:tc>
          <w:tcPr>
            <w:tcW w:w="2685" w:type="dxa"/>
            <w:shd w:val="clear" w:color="auto" w:fill="auto"/>
          </w:tcPr>
          <w:p w14:paraId="1B9195B6" w14:textId="77777777" w:rsidR="00B350B3" w:rsidRPr="008A4F87"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2006</w:t>
            </w:r>
          </w:p>
        </w:tc>
        <w:tc>
          <w:tcPr>
            <w:tcW w:w="2693" w:type="dxa"/>
            <w:shd w:val="clear" w:color="auto" w:fill="auto"/>
          </w:tcPr>
          <w:p w14:paraId="3B292B74"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1F2201AD"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5D07B79E" w14:textId="77777777" w:rsidR="00B350B3" w:rsidRPr="00BE0246" w:rsidRDefault="00B350B3" w:rsidP="00460474">
            <w:pPr>
              <w:spacing w:line="276" w:lineRule="auto"/>
              <w:jc w:val="both"/>
              <w:rPr>
                <w:color w:val="000000" w:themeColor="text1"/>
              </w:rPr>
            </w:pPr>
            <w:r w:rsidRPr="00BE0246">
              <w:rPr>
                <w:b w:val="0"/>
                <w:color w:val="000000" w:themeColor="text1"/>
              </w:rPr>
              <w:t>Laos</w:t>
            </w:r>
          </w:p>
        </w:tc>
        <w:tc>
          <w:tcPr>
            <w:tcW w:w="2685" w:type="dxa"/>
            <w:shd w:val="clear" w:color="auto" w:fill="auto"/>
          </w:tcPr>
          <w:p w14:paraId="0C1BFE32"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1997</w:t>
            </w:r>
          </w:p>
        </w:tc>
        <w:tc>
          <w:tcPr>
            <w:tcW w:w="2693" w:type="dxa"/>
            <w:shd w:val="clear" w:color="auto" w:fill="auto"/>
          </w:tcPr>
          <w:p w14:paraId="28F376D1"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X</w:t>
            </w:r>
          </w:p>
        </w:tc>
      </w:tr>
      <w:tr w:rsidR="00B350B3" w:rsidRPr="00BE0246" w14:paraId="6BB427BB"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6A703D7" w14:textId="77777777" w:rsidR="00B350B3" w:rsidRPr="00BE0246" w:rsidRDefault="00B350B3" w:rsidP="00460474">
            <w:pPr>
              <w:spacing w:line="276" w:lineRule="auto"/>
              <w:jc w:val="both"/>
              <w:rPr>
                <w:color w:val="000000" w:themeColor="text1"/>
              </w:rPr>
            </w:pPr>
            <w:r w:rsidRPr="00BE0246">
              <w:rPr>
                <w:b w:val="0"/>
                <w:color w:val="000000" w:themeColor="text1"/>
              </w:rPr>
              <w:t>Malaysia</w:t>
            </w:r>
          </w:p>
        </w:tc>
        <w:tc>
          <w:tcPr>
            <w:tcW w:w="2685" w:type="dxa"/>
            <w:shd w:val="clear" w:color="auto" w:fill="auto"/>
          </w:tcPr>
          <w:p w14:paraId="004B3F94"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1983</w:t>
            </w:r>
          </w:p>
        </w:tc>
        <w:tc>
          <w:tcPr>
            <w:tcW w:w="2693" w:type="dxa"/>
            <w:shd w:val="clear" w:color="auto" w:fill="auto"/>
          </w:tcPr>
          <w:p w14:paraId="61D2B69A"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448F0A20"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9652DD6" w14:textId="77777777" w:rsidR="00B350B3" w:rsidRPr="00BE0246" w:rsidRDefault="00B350B3" w:rsidP="00460474">
            <w:pPr>
              <w:spacing w:line="276" w:lineRule="auto"/>
              <w:jc w:val="both"/>
              <w:rPr>
                <w:color w:val="000000" w:themeColor="text1"/>
              </w:rPr>
            </w:pPr>
            <w:r w:rsidRPr="00BE0246">
              <w:rPr>
                <w:b w:val="0"/>
                <w:color w:val="000000" w:themeColor="text1"/>
              </w:rPr>
              <w:t>Mauritius</w:t>
            </w:r>
          </w:p>
        </w:tc>
        <w:tc>
          <w:tcPr>
            <w:tcW w:w="2685" w:type="dxa"/>
            <w:shd w:val="clear" w:color="auto" w:fill="auto"/>
          </w:tcPr>
          <w:p w14:paraId="399C6327"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1998</w:t>
            </w:r>
          </w:p>
        </w:tc>
        <w:tc>
          <w:tcPr>
            <w:tcW w:w="2693" w:type="dxa"/>
            <w:shd w:val="clear" w:color="auto" w:fill="auto"/>
          </w:tcPr>
          <w:p w14:paraId="3F94A51C"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w:t>
            </w:r>
          </w:p>
        </w:tc>
      </w:tr>
      <w:tr w:rsidR="00B350B3" w:rsidRPr="00BE0246" w14:paraId="12B04CCD"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3E843721" w14:textId="77777777" w:rsidR="00B350B3" w:rsidRPr="00BE0246" w:rsidRDefault="00B350B3" w:rsidP="00460474">
            <w:pPr>
              <w:spacing w:line="276" w:lineRule="auto"/>
              <w:jc w:val="both"/>
              <w:rPr>
                <w:color w:val="000000" w:themeColor="text1"/>
              </w:rPr>
            </w:pPr>
            <w:r w:rsidRPr="00BE0246">
              <w:rPr>
                <w:b w:val="0"/>
                <w:color w:val="000000" w:themeColor="text1"/>
              </w:rPr>
              <w:t>Myanmar</w:t>
            </w:r>
          </w:p>
        </w:tc>
        <w:tc>
          <w:tcPr>
            <w:tcW w:w="2685" w:type="dxa"/>
            <w:shd w:val="clear" w:color="auto" w:fill="auto"/>
          </w:tcPr>
          <w:p w14:paraId="7143CE18"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2011</w:t>
            </w:r>
          </w:p>
        </w:tc>
        <w:tc>
          <w:tcPr>
            <w:tcW w:w="2693" w:type="dxa"/>
            <w:shd w:val="clear" w:color="auto" w:fill="auto"/>
          </w:tcPr>
          <w:p w14:paraId="51465824"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w:t>
            </w:r>
          </w:p>
        </w:tc>
      </w:tr>
      <w:tr w:rsidR="00B350B3" w:rsidRPr="00BE0246" w14:paraId="329F594D"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107F0148" w14:textId="77777777" w:rsidR="00B350B3" w:rsidRPr="00BE0246" w:rsidRDefault="00B350B3" w:rsidP="00460474">
            <w:pPr>
              <w:spacing w:line="276" w:lineRule="auto"/>
              <w:jc w:val="both"/>
              <w:rPr>
                <w:color w:val="000000" w:themeColor="text1"/>
              </w:rPr>
            </w:pPr>
            <w:r w:rsidRPr="00BE0246">
              <w:rPr>
                <w:b w:val="0"/>
                <w:color w:val="000000" w:themeColor="text1"/>
              </w:rPr>
              <w:t>Nepal</w:t>
            </w:r>
          </w:p>
        </w:tc>
        <w:tc>
          <w:tcPr>
            <w:tcW w:w="2685" w:type="dxa"/>
            <w:shd w:val="clear" w:color="auto" w:fill="auto"/>
          </w:tcPr>
          <w:p w14:paraId="7360F275"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1998</w:t>
            </w:r>
          </w:p>
        </w:tc>
        <w:tc>
          <w:tcPr>
            <w:tcW w:w="2693" w:type="dxa"/>
            <w:shd w:val="clear" w:color="auto" w:fill="auto"/>
          </w:tcPr>
          <w:p w14:paraId="69426165"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X</w:t>
            </w:r>
          </w:p>
        </w:tc>
      </w:tr>
      <w:tr w:rsidR="00B350B3" w:rsidRPr="00BE0246" w14:paraId="33DCB32F"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2631B13F" w14:textId="77777777" w:rsidR="00B350B3" w:rsidRPr="00BE0246" w:rsidRDefault="00B350B3" w:rsidP="00460474">
            <w:pPr>
              <w:spacing w:line="276" w:lineRule="auto"/>
              <w:jc w:val="both"/>
              <w:rPr>
                <w:color w:val="000000" w:themeColor="text1"/>
              </w:rPr>
            </w:pPr>
            <w:r w:rsidRPr="00BE0246">
              <w:rPr>
                <w:b w:val="0"/>
                <w:color w:val="000000" w:themeColor="text1"/>
              </w:rPr>
              <w:t>Oman</w:t>
            </w:r>
          </w:p>
        </w:tc>
        <w:tc>
          <w:tcPr>
            <w:tcW w:w="2685" w:type="dxa"/>
            <w:shd w:val="clear" w:color="auto" w:fill="auto"/>
          </w:tcPr>
          <w:p w14:paraId="5B69824B"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2004</w:t>
            </w:r>
          </w:p>
        </w:tc>
        <w:tc>
          <w:tcPr>
            <w:tcW w:w="2693" w:type="dxa"/>
            <w:shd w:val="clear" w:color="auto" w:fill="auto"/>
          </w:tcPr>
          <w:p w14:paraId="79B8713A"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72299D6F"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34D2E851" w14:textId="77777777" w:rsidR="00B350B3" w:rsidRPr="00BE0246" w:rsidRDefault="00B350B3" w:rsidP="00460474">
            <w:pPr>
              <w:spacing w:line="276" w:lineRule="auto"/>
              <w:jc w:val="both"/>
              <w:rPr>
                <w:color w:val="000000" w:themeColor="text1"/>
              </w:rPr>
            </w:pPr>
            <w:r w:rsidRPr="00BE0246">
              <w:rPr>
                <w:b w:val="0"/>
                <w:color w:val="000000" w:themeColor="text1"/>
              </w:rPr>
              <w:t>Pakistan</w:t>
            </w:r>
          </w:p>
        </w:tc>
        <w:tc>
          <w:tcPr>
            <w:tcW w:w="2685" w:type="dxa"/>
            <w:shd w:val="clear" w:color="auto" w:fill="auto"/>
          </w:tcPr>
          <w:p w14:paraId="1A2747E4"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1981</w:t>
            </w:r>
          </w:p>
        </w:tc>
        <w:tc>
          <w:tcPr>
            <w:tcW w:w="2693" w:type="dxa"/>
            <w:shd w:val="clear" w:color="auto" w:fill="auto"/>
          </w:tcPr>
          <w:p w14:paraId="6FFDAED9"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X</w:t>
            </w:r>
          </w:p>
        </w:tc>
      </w:tr>
      <w:tr w:rsidR="00B350B3" w:rsidRPr="00BE0246" w14:paraId="1060BB30"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4189AD06" w14:textId="77777777" w:rsidR="00B350B3" w:rsidRPr="00BE0246" w:rsidRDefault="00B350B3" w:rsidP="00460474">
            <w:pPr>
              <w:spacing w:line="276" w:lineRule="auto"/>
              <w:jc w:val="both"/>
              <w:rPr>
                <w:color w:val="000000" w:themeColor="text1"/>
              </w:rPr>
            </w:pPr>
            <w:r w:rsidRPr="00BE0246">
              <w:rPr>
                <w:b w:val="0"/>
                <w:color w:val="000000" w:themeColor="text1"/>
              </w:rPr>
              <w:t>Philippines</w:t>
            </w:r>
          </w:p>
        </w:tc>
        <w:tc>
          <w:tcPr>
            <w:tcW w:w="2685" w:type="dxa"/>
            <w:shd w:val="clear" w:color="auto" w:fill="auto"/>
          </w:tcPr>
          <w:p w14:paraId="59BFA934"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1983</w:t>
            </w:r>
          </w:p>
        </w:tc>
        <w:tc>
          <w:tcPr>
            <w:tcW w:w="2693" w:type="dxa"/>
            <w:shd w:val="clear" w:color="auto" w:fill="auto"/>
          </w:tcPr>
          <w:p w14:paraId="28CB0A8E"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70F82B18"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69F9CC7E" w14:textId="77777777" w:rsidR="00B350B3" w:rsidRPr="00BE0246" w:rsidRDefault="00B350B3" w:rsidP="00460474">
            <w:pPr>
              <w:spacing w:line="276" w:lineRule="auto"/>
              <w:jc w:val="both"/>
              <w:rPr>
                <w:color w:val="000000" w:themeColor="text1"/>
              </w:rPr>
            </w:pPr>
            <w:r w:rsidRPr="00BE0246">
              <w:rPr>
                <w:b w:val="0"/>
                <w:color w:val="000000" w:themeColor="text1"/>
              </w:rPr>
              <w:t>Russia</w:t>
            </w:r>
          </w:p>
        </w:tc>
        <w:tc>
          <w:tcPr>
            <w:tcW w:w="2685" w:type="dxa"/>
            <w:shd w:val="clear" w:color="auto" w:fill="auto"/>
          </w:tcPr>
          <w:p w14:paraId="2F26F67C"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2009</w:t>
            </w:r>
          </w:p>
        </w:tc>
        <w:tc>
          <w:tcPr>
            <w:tcW w:w="2693" w:type="dxa"/>
            <w:shd w:val="clear" w:color="auto" w:fill="auto"/>
          </w:tcPr>
          <w:p w14:paraId="04CABE6E"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w:t>
            </w:r>
          </w:p>
        </w:tc>
      </w:tr>
      <w:tr w:rsidR="00B350B3" w:rsidRPr="00BE0246" w14:paraId="0BC6C617"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B9A2D34" w14:textId="77777777" w:rsidR="00B350B3" w:rsidRPr="00BE0246" w:rsidRDefault="00B350B3" w:rsidP="00460474">
            <w:pPr>
              <w:spacing w:line="276" w:lineRule="auto"/>
              <w:jc w:val="both"/>
              <w:rPr>
                <w:color w:val="000000" w:themeColor="text1"/>
              </w:rPr>
            </w:pPr>
            <w:r w:rsidRPr="00BE0246">
              <w:rPr>
                <w:b w:val="0"/>
                <w:color w:val="000000" w:themeColor="text1"/>
              </w:rPr>
              <w:t>Seychelles</w:t>
            </w:r>
          </w:p>
        </w:tc>
        <w:tc>
          <w:tcPr>
            <w:tcW w:w="2685" w:type="dxa"/>
            <w:shd w:val="clear" w:color="auto" w:fill="auto"/>
          </w:tcPr>
          <w:p w14:paraId="64C51CE6"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2006</w:t>
            </w:r>
          </w:p>
        </w:tc>
        <w:tc>
          <w:tcPr>
            <w:tcW w:w="2693" w:type="dxa"/>
            <w:shd w:val="clear" w:color="auto" w:fill="auto"/>
          </w:tcPr>
          <w:p w14:paraId="78F28AE1"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3815E313"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63AA06A4" w14:textId="77777777" w:rsidR="00B350B3" w:rsidRPr="00BE0246" w:rsidRDefault="00B350B3" w:rsidP="00460474">
            <w:pPr>
              <w:spacing w:line="276" w:lineRule="auto"/>
              <w:jc w:val="both"/>
              <w:rPr>
                <w:color w:val="000000" w:themeColor="text1"/>
              </w:rPr>
            </w:pPr>
            <w:r w:rsidRPr="00BE0246">
              <w:rPr>
                <w:b w:val="0"/>
                <w:color w:val="000000" w:themeColor="text1"/>
              </w:rPr>
              <w:t>Singapore</w:t>
            </w:r>
          </w:p>
        </w:tc>
        <w:tc>
          <w:tcPr>
            <w:tcW w:w="2685" w:type="dxa"/>
            <w:shd w:val="clear" w:color="auto" w:fill="auto"/>
          </w:tcPr>
          <w:p w14:paraId="0CCDBAD1"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2016 (Reformed)</w:t>
            </w:r>
          </w:p>
        </w:tc>
        <w:tc>
          <w:tcPr>
            <w:tcW w:w="2693" w:type="dxa"/>
            <w:shd w:val="clear" w:color="auto" w:fill="auto"/>
          </w:tcPr>
          <w:p w14:paraId="4B84935B"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w:t>
            </w:r>
          </w:p>
        </w:tc>
      </w:tr>
      <w:tr w:rsidR="00B350B3" w:rsidRPr="00BE0246" w14:paraId="6FBBA669"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3AB521A6" w14:textId="77777777" w:rsidR="00B350B3" w:rsidRPr="00BE0246" w:rsidRDefault="00B350B3" w:rsidP="00460474">
            <w:pPr>
              <w:spacing w:line="276" w:lineRule="auto"/>
              <w:jc w:val="both"/>
              <w:rPr>
                <w:color w:val="000000" w:themeColor="text1"/>
              </w:rPr>
            </w:pPr>
            <w:r w:rsidRPr="00BE0246">
              <w:rPr>
                <w:b w:val="0"/>
                <w:color w:val="000000" w:themeColor="text1"/>
              </w:rPr>
              <w:t>South Africa</w:t>
            </w:r>
          </w:p>
        </w:tc>
        <w:tc>
          <w:tcPr>
            <w:tcW w:w="2685" w:type="dxa"/>
            <w:shd w:val="clear" w:color="auto" w:fill="auto"/>
          </w:tcPr>
          <w:p w14:paraId="51D8BDA9"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1996</w:t>
            </w:r>
          </w:p>
        </w:tc>
        <w:tc>
          <w:tcPr>
            <w:tcW w:w="2693" w:type="dxa"/>
            <w:shd w:val="clear" w:color="auto" w:fill="auto"/>
          </w:tcPr>
          <w:p w14:paraId="02F0ECDE"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738244BA"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CEBF8F8" w14:textId="77777777" w:rsidR="00B350B3" w:rsidRPr="00BE0246" w:rsidRDefault="00B350B3" w:rsidP="00460474">
            <w:pPr>
              <w:spacing w:line="276" w:lineRule="auto"/>
              <w:jc w:val="both"/>
              <w:rPr>
                <w:color w:val="000000" w:themeColor="text1"/>
              </w:rPr>
            </w:pPr>
            <w:r w:rsidRPr="00BE0246">
              <w:rPr>
                <w:b w:val="0"/>
                <w:color w:val="000000" w:themeColor="text1"/>
              </w:rPr>
              <w:t>Sri Lanka</w:t>
            </w:r>
          </w:p>
        </w:tc>
        <w:tc>
          <w:tcPr>
            <w:tcW w:w="2685" w:type="dxa"/>
            <w:shd w:val="clear" w:color="auto" w:fill="auto"/>
          </w:tcPr>
          <w:p w14:paraId="53BAFF02"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1990</w:t>
            </w:r>
          </w:p>
        </w:tc>
        <w:tc>
          <w:tcPr>
            <w:tcW w:w="2693" w:type="dxa"/>
            <w:shd w:val="clear" w:color="auto" w:fill="auto"/>
          </w:tcPr>
          <w:p w14:paraId="47D5E36A"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X</w:t>
            </w:r>
          </w:p>
        </w:tc>
      </w:tr>
      <w:tr w:rsidR="00B350B3" w:rsidRPr="00BE0246" w14:paraId="1E390AC0"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67939100" w14:textId="77777777" w:rsidR="00B350B3" w:rsidRPr="00BE0246" w:rsidRDefault="00B350B3" w:rsidP="00460474">
            <w:pPr>
              <w:spacing w:line="276" w:lineRule="auto"/>
              <w:jc w:val="both"/>
              <w:rPr>
                <w:color w:val="000000" w:themeColor="text1"/>
              </w:rPr>
            </w:pPr>
            <w:r w:rsidRPr="00BE0246">
              <w:rPr>
                <w:b w:val="0"/>
                <w:color w:val="000000" w:themeColor="text1"/>
              </w:rPr>
              <w:t>Taipei</w:t>
            </w:r>
          </w:p>
        </w:tc>
        <w:tc>
          <w:tcPr>
            <w:tcW w:w="2685" w:type="dxa"/>
            <w:shd w:val="clear" w:color="auto" w:fill="auto"/>
          </w:tcPr>
          <w:p w14:paraId="232E898A"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2012</w:t>
            </w:r>
          </w:p>
        </w:tc>
        <w:tc>
          <w:tcPr>
            <w:tcW w:w="2693" w:type="dxa"/>
            <w:shd w:val="clear" w:color="auto" w:fill="auto"/>
          </w:tcPr>
          <w:p w14:paraId="4B5F331F"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w:t>
            </w:r>
          </w:p>
        </w:tc>
      </w:tr>
      <w:tr w:rsidR="00B350B3" w:rsidRPr="00BE0246" w14:paraId="198AE8F4"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D5E1D1A" w14:textId="77777777" w:rsidR="00B350B3" w:rsidRPr="00BE0246" w:rsidRDefault="00B350B3" w:rsidP="00460474">
            <w:pPr>
              <w:spacing w:line="276" w:lineRule="auto"/>
              <w:jc w:val="both"/>
              <w:rPr>
                <w:color w:val="000000" w:themeColor="text1"/>
              </w:rPr>
            </w:pPr>
            <w:r w:rsidRPr="00BE0246">
              <w:rPr>
                <w:b w:val="0"/>
                <w:color w:val="000000" w:themeColor="text1"/>
              </w:rPr>
              <w:t>Tajikistan</w:t>
            </w:r>
          </w:p>
        </w:tc>
        <w:tc>
          <w:tcPr>
            <w:tcW w:w="2685" w:type="dxa"/>
            <w:shd w:val="clear" w:color="auto" w:fill="auto"/>
          </w:tcPr>
          <w:p w14:paraId="6E8F2E82"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2013</w:t>
            </w:r>
          </w:p>
        </w:tc>
        <w:tc>
          <w:tcPr>
            <w:tcW w:w="2693" w:type="dxa"/>
            <w:shd w:val="clear" w:color="auto" w:fill="auto"/>
          </w:tcPr>
          <w:p w14:paraId="05F816AF"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w:t>
            </w:r>
          </w:p>
        </w:tc>
      </w:tr>
      <w:tr w:rsidR="00B350B3" w:rsidRPr="00BE0246" w14:paraId="45D8EC7A"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117A705" w14:textId="77777777" w:rsidR="00B350B3" w:rsidRPr="00BE0246" w:rsidRDefault="00B350B3" w:rsidP="00460474">
            <w:pPr>
              <w:spacing w:line="276" w:lineRule="auto"/>
              <w:jc w:val="both"/>
              <w:rPr>
                <w:color w:val="000000" w:themeColor="text1"/>
              </w:rPr>
            </w:pPr>
            <w:r w:rsidRPr="00BE0246">
              <w:rPr>
                <w:b w:val="0"/>
                <w:color w:val="000000" w:themeColor="text1"/>
              </w:rPr>
              <w:t>Turkey</w:t>
            </w:r>
          </w:p>
        </w:tc>
        <w:tc>
          <w:tcPr>
            <w:tcW w:w="2685" w:type="dxa"/>
            <w:shd w:val="clear" w:color="auto" w:fill="auto"/>
          </w:tcPr>
          <w:p w14:paraId="036F1E25"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2005</w:t>
            </w:r>
          </w:p>
        </w:tc>
        <w:tc>
          <w:tcPr>
            <w:tcW w:w="2693" w:type="dxa"/>
            <w:shd w:val="clear" w:color="auto" w:fill="auto"/>
          </w:tcPr>
          <w:p w14:paraId="58E4352D"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27265C02"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2DF4D8D7" w14:textId="77777777" w:rsidR="00B350B3" w:rsidRPr="00BE0246" w:rsidRDefault="00B350B3" w:rsidP="00460474">
            <w:pPr>
              <w:spacing w:line="276" w:lineRule="auto"/>
              <w:jc w:val="both"/>
              <w:rPr>
                <w:color w:val="000000" w:themeColor="text1"/>
              </w:rPr>
            </w:pPr>
            <w:r w:rsidRPr="00BE0246">
              <w:rPr>
                <w:b w:val="0"/>
                <w:color w:val="000000" w:themeColor="text1"/>
              </w:rPr>
              <w:t>Ukraine</w:t>
            </w:r>
          </w:p>
        </w:tc>
        <w:tc>
          <w:tcPr>
            <w:tcW w:w="2685" w:type="dxa"/>
            <w:shd w:val="clear" w:color="auto" w:fill="auto"/>
          </w:tcPr>
          <w:p w14:paraId="252F85C0"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2004</w:t>
            </w:r>
          </w:p>
        </w:tc>
        <w:tc>
          <w:tcPr>
            <w:tcW w:w="2693" w:type="dxa"/>
            <w:shd w:val="clear" w:color="auto" w:fill="auto"/>
          </w:tcPr>
          <w:p w14:paraId="2B2AE1D4"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X</w:t>
            </w:r>
          </w:p>
        </w:tc>
      </w:tr>
      <w:tr w:rsidR="00B350B3" w:rsidRPr="00BE0246" w14:paraId="03BC183C"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5A471FA" w14:textId="77777777" w:rsidR="00B350B3" w:rsidRPr="00BE0246" w:rsidRDefault="00B350B3" w:rsidP="00460474">
            <w:pPr>
              <w:spacing w:line="276" w:lineRule="auto"/>
              <w:jc w:val="both"/>
              <w:rPr>
                <w:color w:val="000000" w:themeColor="text1"/>
              </w:rPr>
            </w:pPr>
            <w:r w:rsidRPr="00BE0246">
              <w:rPr>
                <w:b w:val="0"/>
                <w:color w:val="000000" w:themeColor="text1"/>
              </w:rPr>
              <w:t>United Arab Emirates</w:t>
            </w:r>
          </w:p>
        </w:tc>
        <w:tc>
          <w:tcPr>
            <w:tcW w:w="2685" w:type="dxa"/>
            <w:shd w:val="clear" w:color="auto" w:fill="auto"/>
          </w:tcPr>
          <w:p w14:paraId="10B52E9C"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2000</w:t>
            </w:r>
          </w:p>
        </w:tc>
        <w:tc>
          <w:tcPr>
            <w:tcW w:w="2693" w:type="dxa"/>
            <w:shd w:val="clear" w:color="auto" w:fill="auto"/>
          </w:tcPr>
          <w:p w14:paraId="11C9BF49"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r w:rsidR="00B350B3" w:rsidRPr="00BE0246" w14:paraId="0F881CC1" w14:textId="77777777" w:rsidTr="00460474">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61FA5890" w14:textId="77777777" w:rsidR="00B350B3" w:rsidRPr="00BE0246" w:rsidRDefault="00B350B3" w:rsidP="00460474">
            <w:pPr>
              <w:spacing w:line="276" w:lineRule="auto"/>
              <w:jc w:val="both"/>
              <w:rPr>
                <w:color w:val="000000" w:themeColor="text1"/>
              </w:rPr>
            </w:pPr>
            <w:r w:rsidRPr="00BE0246">
              <w:rPr>
                <w:b w:val="0"/>
                <w:color w:val="000000" w:themeColor="text1"/>
              </w:rPr>
              <w:t>Uzbekistan</w:t>
            </w:r>
          </w:p>
        </w:tc>
        <w:tc>
          <w:tcPr>
            <w:tcW w:w="2685" w:type="dxa"/>
            <w:shd w:val="clear" w:color="auto" w:fill="auto"/>
          </w:tcPr>
          <w:p w14:paraId="5C2470F1"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1999</w:t>
            </w:r>
          </w:p>
        </w:tc>
        <w:tc>
          <w:tcPr>
            <w:tcW w:w="2693" w:type="dxa"/>
            <w:shd w:val="clear" w:color="auto" w:fill="auto"/>
          </w:tcPr>
          <w:p w14:paraId="7D0DA537" w14:textId="77777777" w:rsidR="00B350B3" w:rsidRPr="00BE0246"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BE0246">
              <w:rPr>
                <w:color w:val="000000" w:themeColor="text1"/>
              </w:rPr>
              <w:t>X</w:t>
            </w:r>
          </w:p>
        </w:tc>
      </w:tr>
      <w:tr w:rsidR="00B350B3" w:rsidRPr="00BE0246" w14:paraId="239C1880"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3C3CFA2" w14:textId="77777777" w:rsidR="00B350B3" w:rsidRPr="00BE0246" w:rsidRDefault="00B350B3" w:rsidP="00460474">
            <w:pPr>
              <w:spacing w:line="276" w:lineRule="auto"/>
              <w:jc w:val="both"/>
              <w:rPr>
                <w:color w:val="000000" w:themeColor="text1"/>
              </w:rPr>
            </w:pPr>
            <w:r w:rsidRPr="00BE0246">
              <w:rPr>
                <w:b w:val="0"/>
                <w:color w:val="000000" w:themeColor="text1"/>
              </w:rPr>
              <w:t>Vietnam</w:t>
            </w:r>
          </w:p>
        </w:tc>
        <w:tc>
          <w:tcPr>
            <w:tcW w:w="2685" w:type="dxa"/>
            <w:shd w:val="clear" w:color="auto" w:fill="auto"/>
          </w:tcPr>
          <w:p w14:paraId="3A016A8B"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1992</w:t>
            </w:r>
          </w:p>
        </w:tc>
        <w:tc>
          <w:tcPr>
            <w:tcW w:w="2693" w:type="dxa"/>
            <w:shd w:val="clear" w:color="auto" w:fill="auto"/>
          </w:tcPr>
          <w:p w14:paraId="63613787" w14:textId="77777777" w:rsidR="00B350B3" w:rsidRPr="00BE0246"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BE0246">
              <w:rPr>
                <w:color w:val="000000" w:themeColor="text1"/>
              </w:rPr>
              <w:t>X</w:t>
            </w:r>
          </w:p>
        </w:tc>
      </w:tr>
    </w:tbl>
    <w:p w14:paraId="3664B3E7" w14:textId="77777777" w:rsidR="00B350B3" w:rsidRDefault="00B350B3" w:rsidP="00B350B3">
      <w:pPr>
        <w:pStyle w:val="Caption"/>
        <w:spacing w:after="0" w:line="480" w:lineRule="auto"/>
        <w:rPr>
          <w:rFonts w:ascii="Times New Roman" w:hAnsi="Times New Roman" w:cs="Times New Roman"/>
          <w:i w:val="0"/>
          <w:color w:val="000000" w:themeColor="text1"/>
          <w:sz w:val="24"/>
          <w:szCs w:val="24"/>
        </w:rPr>
      </w:pPr>
      <w:r>
        <w:rPr>
          <w:rFonts w:ascii="Times New Roman" w:hAnsi="Times New Roman" w:cs="Times New Roman"/>
          <w:i w:val="0"/>
          <w:color w:val="000000" w:themeColor="text1"/>
          <w:sz w:val="24"/>
          <w:szCs w:val="24"/>
        </w:rPr>
        <w:t>Source: RD, 2020</w:t>
      </w:r>
    </w:p>
    <w:p w14:paraId="505670BF" w14:textId="77777777" w:rsidR="00B350B3" w:rsidRDefault="00B350B3" w:rsidP="00B350B3">
      <w:pPr>
        <w:spacing w:line="480" w:lineRule="auto"/>
        <w:rPr>
          <w:lang w:eastAsia="en-US"/>
        </w:rPr>
      </w:pPr>
    </w:p>
    <w:p w14:paraId="1F302256" w14:textId="77777777" w:rsidR="00B350B3" w:rsidRDefault="00B350B3" w:rsidP="00B350B3">
      <w:pPr>
        <w:spacing w:line="480" w:lineRule="auto"/>
        <w:rPr>
          <w:lang w:eastAsia="en-US"/>
        </w:rPr>
      </w:pPr>
    </w:p>
    <w:p w14:paraId="14A1F3A5" w14:textId="77777777" w:rsidR="00B350B3" w:rsidRDefault="00B350B3" w:rsidP="00B350B3">
      <w:pPr>
        <w:spacing w:line="480" w:lineRule="auto"/>
        <w:rPr>
          <w:lang w:eastAsia="en-US"/>
        </w:rPr>
      </w:pPr>
    </w:p>
    <w:p w14:paraId="240CAF79" w14:textId="77777777" w:rsidR="00B350B3" w:rsidRPr="00B26CA9" w:rsidRDefault="00B350B3" w:rsidP="00B350B3">
      <w:pPr>
        <w:pStyle w:val="NormalWeb"/>
        <w:spacing w:line="480" w:lineRule="auto"/>
        <w:rPr>
          <w:b/>
          <w:bCs/>
          <w:lang w:bidi="th-TH"/>
        </w:rPr>
      </w:pPr>
      <w:r w:rsidRPr="00B26CA9">
        <w:rPr>
          <w:rFonts w:ascii="TimesNewRomanPSMT" w:hAnsi="TimesNewRomanPSMT"/>
          <w:b/>
          <w:bCs/>
        </w:rPr>
        <w:lastRenderedPageBreak/>
        <w:t xml:space="preserve">Table 3.6. Tax Sparing Measure between Thailand and Developed Countries </w:t>
      </w:r>
    </w:p>
    <w:tbl>
      <w:tblPr>
        <w:tblStyle w:val="GridTable4-Accent3"/>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2693"/>
        <w:gridCol w:w="2693"/>
      </w:tblGrid>
      <w:tr w:rsidR="00B350B3" w:rsidRPr="002B3FA0" w14:paraId="40B320B3" w14:textId="77777777" w:rsidTr="004604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15B48715" w14:textId="77777777" w:rsidR="00B350B3" w:rsidRPr="002B3FA0" w:rsidRDefault="00B350B3" w:rsidP="00460474">
            <w:pPr>
              <w:spacing w:line="276" w:lineRule="auto"/>
              <w:jc w:val="center"/>
              <w:rPr>
                <w:b w:val="0"/>
                <w:bCs w:val="0"/>
                <w:color w:val="000000" w:themeColor="text1"/>
              </w:rPr>
            </w:pPr>
            <w:r w:rsidRPr="00644A9E">
              <w:rPr>
                <w:b w:val="0"/>
                <w:color w:val="000000" w:themeColor="text1"/>
              </w:rPr>
              <w:t>D</w:t>
            </w:r>
            <w:r>
              <w:rPr>
                <w:b w:val="0"/>
                <w:color w:val="000000" w:themeColor="text1"/>
              </w:rPr>
              <w:t>TT</w:t>
            </w:r>
            <w:r w:rsidRPr="00644A9E">
              <w:rPr>
                <w:b w:val="0"/>
                <w:bCs w:val="0"/>
                <w:color w:val="000000" w:themeColor="text1"/>
              </w:rPr>
              <w:t>s</w:t>
            </w:r>
            <w:r w:rsidRPr="00644A9E">
              <w:rPr>
                <w:b w:val="0"/>
                <w:color w:val="000000" w:themeColor="text1"/>
              </w:rPr>
              <w:t xml:space="preserve"> </w:t>
            </w:r>
            <w:r>
              <w:rPr>
                <w:b w:val="0"/>
                <w:color w:val="000000" w:themeColor="text1"/>
              </w:rPr>
              <w:t>b</w:t>
            </w:r>
            <w:r w:rsidRPr="00644A9E">
              <w:rPr>
                <w:b w:val="0"/>
                <w:color w:val="000000" w:themeColor="text1"/>
              </w:rPr>
              <w:t>etwee</w:t>
            </w:r>
            <w:r w:rsidRPr="00644A9E">
              <w:rPr>
                <w:b w:val="0"/>
                <w:bCs w:val="0"/>
                <w:color w:val="000000" w:themeColor="text1"/>
              </w:rPr>
              <w:t>n Develop</w:t>
            </w:r>
            <w:r>
              <w:rPr>
                <w:b w:val="0"/>
                <w:bCs w:val="0"/>
                <w:color w:val="000000" w:themeColor="text1"/>
              </w:rPr>
              <w:t>ed</w:t>
            </w:r>
            <w:r w:rsidRPr="00644A9E">
              <w:rPr>
                <w:b w:val="0"/>
                <w:bCs w:val="0"/>
                <w:color w:val="000000" w:themeColor="text1"/>
              </w:rPr>
              <w:t xml:space="preserve"> Countries </w:t>
            </w:r>
            <w:r>
              <w:rPr>
                <w:b w:val="0"/>
                <w:bCs w:val="0"/>
                <w:color w:val="000000" w:themeColor="text1"/>
              </w:rPr>
              <w:t>a</w:t>
            </w:r>
            <w:r w:rsidRPr="00644A9E">
              <w:rPr>
                <w:b w:val="0"/>
                <w:bCs w:val="0"/>
                <w:color w:val="000000" w:themeColor="text1"/>
              </w:rPr>
              <w:t>nd Thailand</w:t>
            </w:r>
          </w:p>
        </w:tc>
        <w:tc>
          <w:tcPr>
            <w:tcW w:w="2693"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49AEE71A" w14:textId="77777777" w:rsidR="00B350B3" w:rsidRPr="002B3FA0" w:rsidRDefault="00B350B3" w:rsidP="00460474">
            <w:pPr>
              <w:spacing w:line="276" w:lineRule="auto"/>
              <w:jc w:val="center"/>
              <w:cnfStyle w:val="100000000000" w:firstRow="1" w:lastRow="0" w:firstColumn="0" w:lastColumn="0" w:oddVBand="0" w:evenVBand="0" w:oddHBand="0" w:evenHBand="0" w:firstRowFirstColumn="0" w:firstRowLastColumn="0" w:lastRowFirstColumn="0" w:lastRowLastColumn="0"/>
              <w:rPr>
                <w:b w:val="0"/>
                <w:bCs w:val="0"/>
                <w:color w:val="000000" w:themeColor="text1"/>
              </w:rPr>
            </w:pPr>
            <w:r w:rsidRPr="00644A9E">
              <w:rPr>
                <w:b w:val="0"/>
                <w:color w:val="000000" w:themeColor="text1"/>
              </w:rPr>
              <w:t xml:space="preserve">Year </w:t>
            </w:r>
            <w:r>
              <w:rPr>
                <w:b w:val="0"/>
                <w:color w:val="000000" w:themeColor="text1"/>
              </w:rPr>
              <w:t>o</w:t>
            </w:r>
            <w:r w:rsidRPr="00644A9E">
              <w:rPr>
                <w:b w:val="0"/>
                <w:color w:val="000000" w:themeColor="text1"/>
              </w:rPr>
              <w:t>f Signature</w:t>
            </w:r>
          </w:p>
        </w:tc>
        <w:tc>
          <w:tcPr>
            <w:tcW w:w="2693" w:type="dxa"/>
            <w:tcBorders>
              <w:top w:val="none" w:sz="0" w:space="0" w:color="auto"/>
              <w:left w:val="none" w:sz="0" w:space="0" w:color="auto"/>
              <w:bottom w:val="none" w:sz="0" w:space="0" w:color="auto"/>
              <w:right w:val="none" w:sz="0" w:space="0" w:color="auto"/>
            </w:tcBorders>
            <w:shd w:val="clear" w:color="auto" w:fill="D9D9D9" w:themeFill="background1" w:themeFillShade="D9"/>
          </w:tcPr>
          <w:p w14:paraId="55E4AC4E" w14:textId="77777777" w:rsidR="00B350B3" w:rsidRPr="002B3FA0" w:rsidRDefault="00B350B3" w:rsidP="00460474">
            <w:pPr>
              <w:spacing w:line="276" w:lineRule="auto"/>
              <w:jc w:val="center"/>
              <w:cnfStyle w:val="100000000000" w:firstRow="1" w:lastRow="0" w:firstColumn="0" w:lastColumn="0" w:oddVBand="0" w:evenVBand="0" w:oddHBand="0" w:evenHBand="0" w:firstRowFirstColumn="0" w:firstRowLastColumn="0" w:lastRowFirstColumn="0" w:lastRowLastColumn="0"/>
              <w:rPr>
                <w:b w:val="0"/>
                <w:color w:val="000000" w:themeColor="text1"/>
              </w:rPr>
            </w:pPr>
            <w:r w:rsidRPr="00BE0246">
              <w:rPr>
                <w:b w:val="0"/>
                <w:color w:val="000000" w:themeColor="text1"/>
              </w:rPr>
              <w:t>Tax Sparing Measure</w:t>
            </w:r>
          </w:p>
        </w:tc>
      </w:tr>
      <w:tr w:rsidR="00B350B3" w:rsidRPr="002B3FA0" w14:paraId="38824510"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32FA503D"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Australia</w:t>
            </w:r>
          </w:p>
        </w:tc>
        <w:tc>
          <w:tcPr>
            <w:tcW w:w="2693" w:type="dxa"/>
            <w:shd w:val="clear" w:color="auto" w:fill="auto"/>
          </w:tcPr>
          <w:p w14:paraId="47E50C80"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1989</w:t>
            </w:r>
          </w:p>
        </w:tc>
        <w:tc>
          <w:tcPr>
            <w:tcW w:w="2693" w:type="dxa"/>
            <w:shd w:val="clear" w:color="auto" w:fill="auto"/>
          </w:tcPr>
          <w:p w14:paraId="391D6A42"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74F54306"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78A03D8B"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Austria</w:t>
            </w:r>
          </w:p>
        </w:tc>
        <w:tc>
          <w:tcPr>
            <w:tcW w:w="2693" w:type="dxa"/>
            <w:shd w:val="clear" w:color="auto" w:fill="auto"/>
          </w:tcPr>
          <w:p w14:paraId="3665E952"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1986</w:t>
            </w:r>
          </w:p>
        </w:tc>
        <w:tc>
          <w:tcPr>
            <w:tcW w:w="2693" w:type="dxa"/>
            <w:shd w:val="clear" w:color="auto" w:fill="auto"/>
          </w:tcPr>
          <w:p w14:paraId="7EB4B0F2"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w:t>
            </w:r>
          </w:p>
        </w:tc>
      </w:tr>
      <w:tr w:rsidR="00B350B3" w:rsidRPr="002B3FA0" w14:paraId="43226F8E"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00193AFD"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Belgium</w:t>
            </w:r>
          </w:p>
        </w:tc>
        <w:tc>
          <w:tcPr>
            <w:tcW w:w="2693" w:type="dxa"/>
            <w:shd w:val="clear" w:color="auto" w:fill="auto"/>
          </w:tcPr>
          <w:p w14:paraId="62F8AE7C"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1980</w:t>
            </w:r>
          </w:p>
        </w:tc>
        <w:tc>
          <w:tcPr>
            <w:tcW w:w="2693" w:type="dxa"/>
            <w:shd w:val="clear" w:color="auto" w:fill="auto"/>
          </w:tcPr>
          <w:p w14:paraId="794ABC30"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5BB8047E"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1B1E66A4"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Bulgaria</w:t>
            </w:r>
          </w:p>
        </w:tc>
        <w:tc>
          <w:tcPr>
            <w:tcW w:w="2693" w:type="dxa"/>
            <w:shd w:val="clear" w:color="auto" w:fill="auto"/>
          </w:tcPr>
          <w:p w14:paraId="78546310"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2001</w:t>
            </w:r>
          </w:p>
        </w:tc>
        <w:tc>
          <w:tcPr>
            <w:tcW w:w="2693" w:type="dxa"/>
            <w:shd w:val="clear" w:color="auto" w:fill="auto"/>
          </w:tcPr>
          <w:p w14:paraId="58695393"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X</w:t>
            </w:r>
          </w:p>
        </w:tc>
      </w:tr>
      <w:tr w:rsidR="00B350B3" w:rsidRPr="002B3FA0" w14:paraId="3839EADE"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3D914AA9"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Canada</w:t>
            </w:r>
          </w:p>
        </w:tc>
        <w:tc>
          <w:tcPr>
            <w:tcW w:w="2693" w:type="dxa"/>
            <w:shd w:val="clear" w:color="auto" w:fill="auto"/>
          </w:tcPr>
          <w:p w14:paraId="09EA1D06"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1985</w:t>
            </w:r>
          </w:p>
        </w:tc>
        <w:tc>
          <w:tcPr>
            <w:tcW w:w="2693" w:type="dxa"/>
            <w:shd w:val="clear" w:color="auto" w:fill="auto"/>
          </w:tcPr>
          <w:p w14:paraId="75682AAB"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0471B1BB"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20F40D28"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Cyprus</w:t>
            </w:r>
          </w:p>
        </w:tc>
        <w:tc>
          <w:tcPr>
            <w:tcW w:w="2693" w:type="dxa"/>
            <w:shd w:val="clear" w:color="auto" w:fill="auto"/>
          </w:tcPr>
          <w:p w14:paraId="4DA98E73"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2000</w:t>
            </w:r>
          </w:p>
        </w:tc>
        <w:tc>
          <w:tcPr>
            <w:tcW w:w="2693" w:type="dxa"/>
            <w:shd w:val="clear" w:color="auto" w:fill="auto"/>
          </w:tcPr>
          <w:p w14:paraId="7CCAA039"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X</w:t>
            </w:r>
          </w:p>
        </w:tc>
      </w:tr>
      <w:tr w:rsidR="00B350B3" w:rsidRPr="002B3FA0" w14:paraId="0849C4E9"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18BC12B3"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Czech</w:t>
            </w:r>
          </w:p>
        </w:tc>
        <w:tc>
          <w:tcPr>
            <w:tcW w:w="2693" w:type="dxa"/>
            <w:shd w:val="clear" w:color="auto" w:fill="auto"/>
          </w:tcPr>
          <w:p w14:paraId="0226269C"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1995</w:t>
            </w:r>
          </w:p>
        </w:tc>
        <w:tc>
          <w:tcPr>
            <w:tcW w:w="2693" w:type="dxa"/>
            <w:shd w:val="clear" w:color="auto" w:fill="auto"/>
          </w:tcPr>
          <w:p w14:paraId="0CA3F063"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X</w:t>
            </w:r>
          </w:p>
        </w:tc>
      </w:tr>
      <w:tr w:rsidR="00B350B3" w:rsidRPr="002B3FA0" w14:paraId="26FCE29E"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1113D8EF"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Denmark</w:t>
            </w:r>
          </w:p>
        </w:tc>
        <w:tc>
          <w:tcPr>
            <w:tcW w:w="2693" w:type="dxa"/>
            <w:shd w:val="clear" w:color="auto" w:fill="auto"/>
          </w:tcPr>
          <w:p w14:paraId="4175F92E"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1999</w:t>
            </w:r>
          </w:p>
        </w:tc>
        <w:tc>
          <w:tcPr>
            <w:tcW w:w="2693" w:type="dxa"/>
            <w:shd w:val="clear" w:color="auto" w:fill="auto"/>
          </w:tcPr>
          <w:p w14:paraId="65E54109"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w:t>
            </w:r>
          </w:p>
        </w:tc>
      </w:tr>
      <w:tr w:rsidR="00B350B3" w:rsidRPr="002B3FA0" w14:paraId="432545B3"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4E8E93E6"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Estonia</w:t>
            </w:r>
          </w:p>
        </w:tc>
        <w:tc>
          <w:tcPr>
            <w:tcW w:w="2693" w:type="dxa"/>
            <w:shd w:val="clear" w:color="auto" w:fill="auto"/>
          </w:tcPr>
          <w:p w14:paraId="4ECCC9DA"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2013</w:t>
            </w:r>
          </w:p>
        </w:tc>
        <w:tc>
          <w:tcPr>
            <w:tcW w:w="2693" w:type="dxa"/>
            <w:shd w:val="clear" w:color="auto" w:fill="auto"/>
          </w:tcPr>
          <w:p w14:paraId="21688E3C"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w:t>
            </w:r>
          </w:p>
        </w:tc>
      </w:tr>
      <w:tr w:rsidR="00B350B3" w:rsidRPr="002B3FA0" w14:paraId="01FEFE1A"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07EFBCD2"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Finland</w:t>
            </w:r>
          </w:p>
        </w:tc>
        <w:tc>
          <w:tcPr>
            <w:tcW w:w="2693" w:type="dxa"/>
            <w:shd w:val="clear" w:color="auto" w:fill="auto"/>
          </w:tcPr>
          <w:p w14:paraId="132B8122"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1989</w:t>
            </w:r>
          </w:p>
        </w:tc>
        <w:tc>
          <w:tcPr>
            <w:tcW w:w="2693" w:type="dxa"/>
            <w:shd w:val="clear" w:color="auto" w:fill="auto"/>
          </w:tcPr>
          <w:p w14:paraId="0705BBB7"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w:t>
            </w:r>
          </w:p>
        </w:tc>
      </w:tr>
      <w:tr w:rsidR="00B350B3" w:rsidRPr="002B3FA0" w14:paraId="61C945FD"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2E66DBC7"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France</w:t>
            </w:r>
          </w:p>
        </w:tc>
        <w:tc>
          <w:tcPr>
            <w:tcW w:w="2693" w:type="dxa"/>
            <w:shd w:val="clear" w:color="auto" w:fill="auto"/>
          </w:tcPr>
          <w:p w14:paraId="3B0A1AD7"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1975</w:t>
            </w:r>
          </w:p>
        </w:tc>
        <w:tc>
          <w:tcPr>
            <w:tcW w:w="2693" w:type="dxa"/>
            <w:shd w:val="clear" w:color="auto" w:fill="auto"/>
          </w:tcPr>
          <w:p w14:paraId="0DB487C5"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2B3B33BD"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018EE84F"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Germany</w:t>
            </w:r>
          </w:p>
        </w:tc>
        <w:tc>
          <w:tcPr>
            <w:tcW w:w="2693" w:type="dxa"/>
            <w:shd w:val="clear" w:color="auto" w:fill="auto"/>
          </w:tcPr>
          <w:p w14:paraId="6272D9AA"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1968</w:t>
            </w:r>
          </w:p>
        </w:tc>
        <w:tc>
          <w:tcPr>
            <w:tcW w:w="2693" w:type="dxa"/>
            <w:shd w:val="clear" w:color="auto" w:fill="auto"/>
          </w:tcPr>
          <w:p w14:paraId="6B154D16"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w:t>
            </w:r>
          </w:p>
        </w:tc>
      </w:tr>
      <w:tr w:rsidR="00B350B3" w:rsidRPr="002B3FA0" w14:paraId="320385F3"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193C9F1F"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Great Britain</w:t>
            </w:r>
          </w:p>
        </w:tc>
        <w:tc>
          <w:tcPr>
            <w:tcW w:w="2693" w:type="dxa"/>
            <w:shd w:val="clear" w:color="auto" w:fill="auto"/>
          </w:tcPr>
          <w:p w14:paraId="45B12A59"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1981</w:t>
            </w:r>
          </w:p>
        </w:tc>
        <w:tc>
          <w:tcPr>
            <w:tcW w:w="2693" w:type="dxa"/>
            <w:shd w:val="clear" w:color="auto" w:fill="auto"/>
          </w:tcPr>
          <w:p w14:paraId="38B27A1D"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26A7ABD3"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4C3685D5"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Hungary</w:t>
            </w:r>
          </w:p>
        </w:tc>
        <w:tc>
          <w:tcPr>
            <w:tcW w:w="2693" w:type="dxa"/>
            <w:shd w:val="clear" w:color="auto" w:fill="auto"/>
          </w:tcPr>
          <w:p w14:paraId="62B90BF3"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1989</w:t>
            </w:r>
          </w:p>
        </w:tc>
        <w:tc>
          <w:tcPr>
            <w:tcW w:w="2693" w:type="dxa"/>
            <w:shd w:val="clear" w:color="auto" w:fill="auto"/>
          </w:tcPr>
          <w:p w14:paraId="700C65BB"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w:t>
            </w:r>
          </w:p>
        </w:tc>
      </w:tr>
      <w:tr w:rsidR="00B350B3" w:rsidRPr="002B3FA0" w14:paraId="7EF0DE8D"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09777EEB"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Ireland</w:t>
            </w:r>
          </w:p>
        </w:tc>
        <w:tc>
          <w:tcPr>
            <w:tcW w:w="2693" w:type="dxa"/>
            <w:shd w:val="clear" w:color="auto" w:fill="auto"/>
          </w:tcPr>
          <w:p w14:paraId="484CB8DD"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2015</w:t>
            </w:r>
          </w:p>
        </w:tc>
        <w:tc>
          <w:tcPr>
            <w:tcW w:w="2693" w:type="dxa"/>
            <w:shd w:val="clear" w:color="auto" w:fill="auto"/>
          </w:tcPr>
          <w:p w14:paraId="425CD8AB"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37B337BA"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7996BD88"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Israel</w:t>
            </w:r>
          </w:p>
        </w:tc>
        <w:tc>
          <w:tcPr>
            <w:tcW w:w="2693" w:type="dxa"/>
            <w:shd w:val="clear" w:color="auto" w:fill="auto"/>
          </w:tcPr>
          <w:p w14:paraId="26F2036B"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1996</w:t>
            </w:r>
          </w:p>
        </w:tc>
        <w:tc>
          <w:tcPr>
            <w:tcW w:w="2693" w:type="dxa"/>
            <w:shd w:val="clear" w:color="auto" w:fill="auto"/>
          </w:tcPr>
          <w:p w14:paraId="2D79E0D6"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X</w:t>
            </w:r>
          </w:p>
        </w:tc>
      </w:tr>
      <w:tr w:rsidR="00B350B3" w:rsidRPr="002B3FA0" w14:paraId="15BF0590"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716DA712"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Italy</w:t>
            </w:r>
          </w:p>
        </w:tc>
        <w:tc>
          <w:tcPr>
            <w:tcW w:w="2693" w:type="dxa"/>
            <w:shd w:val="clear" w:color="auto" w:fill="auto"/>
          </w:tcPr>
          <w:p w14:paraId="16AF48D7"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1980</w:t>
            </w:r>
          </w:p>
        </w:tc>
        <w:tc>
          <w:tcPr>
            <w:tcW w:w="2693" w:type="dxa"/>
            <w:shd w:val="clear" w:color="auto" w:fill="auto"/>
          </w:tcPr>
          <w:p w14:paraId="5D8A17C7"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573624B5"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5C4517BD"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Japan</w:t>
            </w:r>
          </w:p>
        </w:tc>
        <w:tc>
          <w:tcPr>
            <w:tcW w:w="2693" w:type="dxa"/>
            <w:shd w:val="clear" w:color="auto" w:fill="auto"/>
          </w:tcPr>
          <w:p w14:paraId="61AC90DD"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1990</w:t>
            </w:r>
          </w:p>
        </w:tc>
        <w:tc>
          <w:tcPr>
            <w:tcW w:w="2693" w:type="dxa"/>
            <w:shd w:val="clear" w:color="auto" w:fill="auto"/>
          </w:tcPr>
          <w:p w14:paraId="343E5B02"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w:t>
            </w:r>
          </w:p>
        </w:tc>
      </w:tr>
      <w:tr w:rsidR="00B350B3" w:rsidRPr="002B3FA0" w14:paraId="6266170D"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532B0A72" w14:textId="77777777" w:rsidR="00B350B3" w:rsidRPr="002B3FA0" w:rsidRDefault="00B350B3" w:rsidP="00460474">
            <w:pPr>
              <w:spacing w:line="276" w:lineRule="auto"/>
              <w:jc w:val="both"/>
              <w:rPr>
                <w:b w:val="0"/>
                <w:bCs w:val="0"/>
                <w:color w:val="000000" w:themeColor="text1"/>
              </w:rPr>
            </w:pPr>
            <w:r w:rsidRPr="002B3FA0">
              <w:rPr>
                <w:b w:val="0"/>
                <w:color w:val="000000" w:themeColor="text1"/>
              </w:rPr>
              <w:t>Luxembourg</w:t>
            </w:r>
          </w:p>
        </w:tc>
        <w:tc>
          <w:tcPr>
            <w:tcW w:w="2693" w:type="dxa"/>
            <w:shd w:val="clear" w:color="auto" w:fill="auto"/>
          </w:tcPr>
          <w:p w14:paraId="353C9753"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1998</w:t>
            </w:r>
          </w:p>
        </w:tc>
        <w:tc>
          <w:tcPr>
            <w:tcW w:w="2693" w:type="dxa"/>
            <w:shd w:val="clear" w:color="auto" w:fill="auto"/>
          </w:tcPr>
          <w:p w14:paraId="708611CF"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4FB0801F"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018F3A73" w14:textId="77777777" w:rsidR="00B350B3" w:rsidRPr="002B3FA0" w:rsidRDefault="00B350B3" w:rsidP="00460474">
            <w:pPr>
              <w:spacing w:line="276" w:lineRule="auto"/>
              <w:jc w:val="both"/>
              <w:rPr>
                <w:color w:val="000000" w:themeColor="text1"/>
              </w:rPr>
            </w:pPr>
            <w:r w:rsidRPr="002B3FA0">
              <w:rPr>
                <w:b w:val="0"/>
                <w:color w:val="000000" w:themeColor="text1"/>
              </w:rPr>
              <w:t>Netherlands</w:t>
            </w:r>
          </w:p>
        </w:tc>
        <w:tc>
          <w:tcPr>
            <w:tcW w:w="2693" w:type="dxa"/>
            <w:shd w:val="clear" w:color="auto" w:fill="auto"/>
          </w:tcPr>
          <w:p w14:paraId="6EC1F064"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0B5A90">
              <w:rPr>
                <w:color w:val="000000" w:themeColor="text1"/>
              </w:rPr>
              <w:t>1976</w:t>
            </w:r>
          </w:p>
        </w:tc>
        <w:tc>
          <w:tcPr>
            <w:tcW w:w="2693" w:type="dxa"/>
            <w:shd w:val="clear" w:color="auto" w:fill="auto"/>
          </w:tcPr>
          <w:p w14:paraId="21302963"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w:t>
            </w:r>
          </w:p>
        </w:tc>
      </w:tr>
      <w:tr w:rsidR="00B350B3" w:rsidRPr="002B3FA0" w14:paraId="66B47B08"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41301834" w14:textId="77777777" w:rsidR="00B350B3" w:rsidRPr="002B3FA0" w:rsidRDefault="00B350B3" w:rsidP="00460474">
            <w:pPr>
              <w:spacing w:line="276" w:lineRule="auto"/>
              <w:jc w:val="both"/>
              <w:rPr>
                <w:color w:val="000000" w:themeColor="text1"/>
              </w:rPr>
            </w:pPr>
            <w:r w:rsidRPr="002B3FA0">
              <w:rPr>
                <w:b w:val="0"/>
                <w:color w:val="000000" w:themeColor="text1"/>
              </w:rPr>
              <w:t>New Zealand</w:t>
            </w:r>
          </w:p>
        </w:tc>
        <w:tc>
          <w:tcPr>
            <w:tcW w:w="2693" w:type="dxa"/>
            <w:shd w:val="clear" w:color="auto" w:fill="auto"/>
          </w:tcPr>
          <w:p w14:paraId="6D1D4ECA" w14:textId="77777777" w:rsidR="00B350B3" w:rsidRPr="000B5A9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1998</w:t>
            </w:r>
          </w:p>
        </w:tc>
        <w:tc>
          <w:tcPr>
            <w:tcW w:w="2693" w:type="dxa"/>
            <w:shd w:val="clear" w:color="auto" w:fill="auto"/>
          </w:tcPr>
          <w:p w14:paraId="18649BAA"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X</w:t>
            </w:r>
          </w:p>
        </w:tc>
      </w:tr>
      <w:tr w:rsidR="00B350B3" w:rsidRPr="002B3FA0" w14:paraId="731C69C7"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34E0DD8A" w14:textId="77777777" w:rsidR="00B350B3" w:rsidRPr="002B3FA0" w:rsidRDefault="00B350B3" w:rsidP="00460474">
            <w:pPr>
              <w:spacing w:line="276" w:lineRule="auto"/>
              <w:jc w:val="both"/>
              <w:rPr>
                <w:color w:val="000000" w:themeColor="text1"/>
              </w:rPr>
            </w:pPr>
            <w:r w:rsidRPr="002B3FA0">
              <w:rPr>
                <w:b w:val="0"/>
                <w:color w:val="000000" w:themeColor="text1"/>
              </w:rPr>
              <w:t>Norway</w:t>
            </w:r>
          </w:p>
        </w:tc>
        <w:tc>
          <w:tcPr>
            <w:tcW w:w="2693" w:type="dxa"/>
            <w:shd w:val="clear" w:color="auto" w:fill="auto"/>
          </w:tcPr>
          <w:p w14:paraId="319FC5BC"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 xml:space="preserve"> 2003 (Reformed)</w:t>
            </w:r>
          </w:p>
        </w:tc>
        <w:tc>
          <w:tcPr>
            <w:tcW w:w="2693" w:type="dxa"/>
            <w:shd w:val="clear" w:color="auto" w:fill="auto"/>
          </w:tcPr>
          <w:p w14:paraId="59718587"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w:t>
            </w:r>
          </w:p>
        </w:tc>
      </w:tr>
      <w:tr w:rsidR="00B350B3" w:rsidRPr="002B3FA0" w14:paraId="19F9FD2E"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2412DA0D" w14:textId="77777777" w:rsidR="00B350B3" w:rsidRPr="002B3FA0" w:rsidRDefault="00B350B3" w:rsidP="00460474">
            <w:pPr>
              <w:spacing w:line="276" w:lineRule="auto"/>
              <w:jc w:val="both"/>
              <w:rPr>
                <w:color w:val="000000" w:themeColor="text1"/>
              </w:rPr>
            </w:pPr>
            <w:r w:rsidRPr="002B3FA0">
              <w:rPr>
                <w:b w:val="0"/>
                <w:color w:val="000000" w:themeColor="text1"/>
              </w:rPr>
              <w:t>Poland</w:t>
            </w:r>
          </w:p>
        </w:tc>
        <w:tc>
          <w:tcPr>
            <w:tcW w:w="2693" w:type="dxa"/>
            <w:shd w:val="clear" w:color="auto" w:fill="auto"/>
          </w:tcPr>
          <w:p w14:paraId="0243E7CA"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1983</w:t>
            </w:r>
          </w:p>
        </w:tc>
        <w:tc>
          <w:tcPr>
            <w:tcW w:w="2693" w:type="dxa"/>
            <w:shd w:val="clear" w:color="auto" w:fill="auto"/>
          </w:tcPr>
          <w:p w14:paraId="021FD34E"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0EAACD3E"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26728DC6" w14:textId="77777777" w:rsidR="00B350B3" w:rsidRPr="002B3FA0" w:rsidRDefault="00B350B3" w:rsidP="00460474">
            <w:pPr>
              <w:spacing w:line="276" w:lineRule="auto"/>
              <w:jc w:val="both"/>
              <w:rPr>
                <w:color w:val="000000" w:themeColor="text1"/>
              </w:rPr>
            </w:pPr>
            <w:r w:rsidRPr="002B3FA0">
              <w:rPr>
                <w:b w:val="0"/>
                <w:color w:val="000000" w:themeColor="text1"/>
              </w:rPr>
              <w:t>Romania</w:t>
            </w:r>
          </w:p>
        </w:tc>
        <w:tc>
          <w:tcPr>
            <w:tcW w:w="2693" w:type="dxa"/>
            <w:shd w:val="clear" w:color="auto" w:fill="auto"/>
          </w:tcPr>
          <w:p w14:paraId="13B59C66"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1997</w:t>
            </w:r>
          </w:p>
        </w:tc>
        <w:tc>
          <w:tcPr>
            <w:tcW w:w="2693" w:type="dxa"/>
            <w:shd w:val="clear" w:color="auto" w:fill="auto"/>
          </w:tcPr>
          <w:p w14:paraId="393DB08C"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X</w:t>
            </w:r>
          </w:p>
        </w:tc>
      </w:tr>
      <w:tr w:rsidR="00B350B3" w:rsidRPr="002B3FA0" w14:paraId="7A62D1E6"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499089F5" w14:textId="77777777" w:rsidR="00B350B3" w:rsidRPr="002B3FA0" w:rsidRDefault="00B350B3" w:rsidP="00460474">
            <w:pPr>
              <w:spacing w:line="276" w:lineRule="auto"/>
              <w:jc w:val="both"/>
              <w:rPr>
                <w:color w:val="000000" w:themeColor="text1"/>
              </w:rPr>
            </w:pPr>
            <w:r w:rsidRPr="002B3FA0">
              <w:rPr>
                <w:b w:val="0"/>
                <w:color w:val="000000" w:themeColor="text1"/>
              </w:rPr>
              <w:t>Slovenia</w:t>
            </w:r>
          </w:p>
        </w:tc>
        <w:tc>
          <w:tcPr>
            <w:tcW w:w="2693" w:type="dxa"/>
            <w:shd w:val="clear" w:color="auto" w:fill="auto"/>
          </w:tcPr>
          <w:p w14:paraId="49094BF4"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2004</w:t>
            </w:r>
          </w:p>
        </w:tc>
        <w:tc>
          <w:tcPr>
            <w:tcW w:w="2693" w:type="dxa"/>
            <w:shd w:val="clear" w:color="auto" w:fill="auto"/>
          </w:tcPr>
          <w:p w14:paraId="04B3A237"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X</w:t>
            </w:r>
          </w:p>
        </w:tc>
      </w:tr>
      <w:tr w:rsidR="00B350B3" w:rsidRPr="002B3FA0" w14:paraId="2600D61A"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3C1B4E0E" w14:textId="77777777" w:rsidR="00B350B3" w:rsidRPr="002B3FA0" w:rsidRDefault="00B350B3" w:rsidP="00460474">
            <w:pPr>
              <w:spacing w:line="276" w:lineRule="auto"/>
              <w:jc w:val="both"/>
              <w:rPr>
                <w:color w:val="000000" w:themeColor="text1"/>
              </w:rPr>
            </w:pPr>
            <w:r w:rsidRPr="002B3FA0">
              <w:rPr>
                <w:b w:val="0"/>
                <w:color w:val="000000" w:themeColor="text1"/>
              </w:rPr>
              <w:t>Spain</w:t>
            </w:r>
          </w:p>
        </w:tc>
        <w:tc>
          <w:tcPr>
            <w:tcW w:w="2693" w:type="dxa"/>
            <w:shd w:val="clear" w:color="auto" w:fill="auto"/>
          </w:tcPr>
          <w:p w14:paraId="7E8E3F55"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1998</w:t>
            </w:r>
          </w:p>
        </w:tc>
        <w:tc>
          <w:tcPr>
            <w:tcW w:w="2693" w:type="dxa"/>
            <w:shd w:val="clear" w:color="auto" w:fill="auto"/>
          </w:tcPr>
          <w:p w14:paraId="32208E53"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X</w:t>
            </w:r>
          </w:p>
        </w:tc>
      </w:tr>
      <w:tr w:rsidR="00B350B3" w:rsidRPr="002B3FA0" w14:paraId="64FB525B"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09227605" w14:textId="77777777" w:rsidR="00B350B3" w:rsidRPr="002B3FA0" w:rsidRDefault="00B350B3" w:rsidP="00460474">
            <w:pPr>
              <w:spacing w:line="276" w:lineRule="auto"/>
              <w:jc w:val="both"/>
              <w:rPr>
                <w:color w:val="000000" w:themeColor="text1"/>
              </w:rPr>
            </w:pPr>
            <w:r w:rsidRPr="002B3FA0">
              <w:rPr>
                <w:b w:val="0"/>
                <w:color w:val="000000" w:themeColor="text1"/>
              </w:rPr>
              <w:t>Sweden</w:t>
            </w:r>
          </w:p>
        </w:tc>
        <w:tc>
          <w:tcPr>
            <w:tcW w:w="2693" w:type="dxa"/>
            <w:shd w:val="clear" w:color="auto" w:fill="auto"/>
          </w:tcPr>
          <w:p w14:paraId="0A1657BD"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1989</w:t>
            </w:r>
          </w:p>
        </w:tc>
        <w:tc>
          <w:tcPr>
            <w:tcW w:w="2693" w:type="dxa"/>
            <w:shd w:val="clear" w:color="auto" w:fill="auto"/>
          </w:tcPr>
          <w:p w14:paraId="1630B0CC"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r w:rsidR="00B350B3" w:rsidRPr="002B3FA0" w14:paraId="22FD75DB" w14:textId="77777777" w:rsidTr="00460474">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18935B81" w14:textId="77777777" w:rsidR="00B350B3" w:rsidRPr="002B3FA0" w:rsidRDefault="00B350B3" w:rsidP="00460474">
            <w:pPr>
              <w:spacing w:line="276" w:lineRule="auto"/>
              <w:jc w:val="both"/>
              <w:rPr>
                <w:color w:val="000000" w:themeColor="text1"/>
              </w:rPr>
            </w:pPr>
            <w:r w:rsidRPr="002B3FA0">
              <w:rPr>
                <w:b w:val="0"/>
                <w:color w:val="000000" w:themeColor="text1"/>
              </w:rPr>
              <w:t>Switzerland</w:t>
            </w:r>
          </w:p>
        </w:tc>
        <w:tc>
          <w:tcPr>
            <w:tcW w:w="2693" w:type="dxa"/>
            <w:shd w:val="clear" w:color="auto" w:fill="auto"/>
          </w:tcPr>
          <w:p w14:paraId="682A33A9"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1996</w:t>
            </w:r>
          </w:p>
        </w:tc>
        <w:tc>
          <w:tcPr>
            <w:tcW w:w="2693" w:type="dxa"/>
            <w:shd w:val="clear" w:color="auto" w:fill="auto"/>
          </w:tcPr>
          <w:p w14:paraId="360CC565" w14:textId="77777777" w:rsidR="00B350B3" w:rsidRPr="002B3FA0" w:rsidRDefault="00B350B3" w:rsidP="00460474">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themeColor="text1"/>
              </w:rPr>
            </w:pPr>
            <w:r w:rsidRPr="002B3FA0">
              <w:rPr>
                <w:color w:val="000000" w:themeColor="text1"/>
              </w:rPr>
              <w:t>X</w:t>
            </w:r>
          </w:p>
        </w:tc>
      </w:tr>
      <w:tr w:rsidR="00B350B3" w:rsidRPr="002B3FA0" w14:paraId="3BBF99FF" w14:textId="77777777" w:rsidTr="0046047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shd w:val="clear" w:color="auto" w:fill="auto"/>
          </w:tcPr>
          <w:p w14:paraId="709F14F1" w14:textId="77777777" w:rsidR="00B350B3" w:rsidRPr="002B3FA0" w:rsidRDefault="00B350B3" w:rsidP="00460474">
            <w:pPr>
              <w:spacing w:line="276" w:lineRule="auto"/>
              <w:jc w:val="both"/>
              <w:rPr>
                <w:color w:val="000000" w:themeColor="text1"/>
              </w:rPr>
            </w:pPr>
            <w:r w:rsidRPr="002B3FA0">
              <w:rPr>
                <w:b w:val="0"/>
                <w:color w:val="000000" w:themeColor="text1"/>
              </w:rPr>
              <w:t>United State of America</w:t>
            </w:r>
          </w:p>
        </w:tc>
        <w:tc>
          <w:tcPr>
            <w:tcW w:w="2693" w:type="dxa"/>
            <w:shd w:val="clear" w:color="auto" w:fill="auto"/>
          </w:tcPr>
          <w:p w14:paraId="21F35F35"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1997</w:t>
            </w:r>
          </w:p>
        </w:tc>
        <w:tc>
          <w:tcPr>
            <w:tcW w:w="2693" w:type="dxa"/>
            <w:shd w:val="clear" w:color="auto" w:fill="auto"/>
          </w:tcPr>
          <w:p w14:paraId="10983F43" w14:textId="77777777" w:rsidR="00B350B3" w:rsidRPr="002B3FA0" w:rsidRDefault="00B350B3" w:rsidP="00460474">
            <w:pPr>
              <w:spacing w:line="276" w:lineRule="auto"/>
              <w:jc w:val="both"/>
              <w:cnfStyle w:val="000000100000" w:firstRow="0" w:lastRow="0" w:firstColumn="0" w:lastColumn="0" w:oddVBand="0" w:evenVBand="0" w:oddHBand="1" w:evenHBand="0" w:firstRowFirstColumn="0" w:firstRowLastColumn="0" w:lastRowFirstColumn="0" w:lastRowLastColumn="0"/>
              <w:rPr>
                <w:color w:val="000000" w:themeColor="text1"/>
              </w:rPr>
            </w:pPr>
            <w:r w:rsidRPr="002B3FA0">
              <w:rPr>
                <w:color w:val="000000" w:themeColor="text1"/>
              </w:rPr>
              <w:t>-</w:t>
            </w:r>
          </w:p>
        </w:tc>
      </w:tr>
    </w:tbl>
    <w:p w14:paraId="4083AF5E" w14:textId="77777777" w:rsidR="00B350B3" w:rsidRPr="00DE4A81" w:rsidRDefault="00B350B3" w:rsidP="00B350B3">
      <w:pPr>
        <w:pStyle w:val="Caption"/>
        <w:spacing w:after="0" w:line="480" w:lineRule="auto"/>
        <w:rPr>
          <w:rFonts w:ascii="Times New Roman" w:hAnsi="Times New Roman" w:cs="Times New Roman"/>
          <w:i w:val="0"/>
          <w:color w:val="000000" w:themeColor="text1"/>
          <w:sz w:val="24"/>
          <w:szCs w:val="24"/>
        </w:rPr>
      </w:pPr>
      <w:r>
        <w:rPr>
          <w:rFonts w:ascii="Times New Roman" w:hAnsi="Times New Roman" w:cs="Times New Roman"/>
          <w:i w:val="0"/>
          <w:color w:val="000000" w:themeColor="text1"/>
          <w:sz w:val="24"/>
          <w:szCs w:val="24"/>
        </w:rPr>
        <w:t>Source: RD, 2020</w:t>
      </w:r>
    </w:p>
    <w:p w14:paraId="16EB79ED" w14:textId="77777777" w:rsidR="00B350B3" w:rsidRDefault="00B350B3" w:rsidP="00B350B3">
      <w:pPr>
        <w:spacing w:line="480" w:lineRule="auto"/>
        <w:rPr>
          <w:lang w:eastAsia="en-US"/>
        </w:rPr>
      </w:pPr>
    </w:p>
    <w:p w14:paraId="62B1253B" w14:textId="77777777" w:rsidR="00B350B3" w:rsidRDefault="00B350B3" w:rsidP="00B350B3">
      <w:pPr>
        <w:spacing w:line="480" w:lineRule="auto"/>
        <w:rPr>
          <w:lang w:eastAsia="en-US"/>
        </w:rPr>
      </w:pPr>
    </w:p>
    <w:p w14:paraId="40EE21C0" w14:textId="77777777" w:rsidR="00B350B3" w:rsidRDefault="00B350B3" w:rsidP="00B350B3">
      <w:pPr>
        <w:spacing w:line="480" w:lineRule="auto"/>
        <w:rPr>
          <w:lang w:eastAsia="en-US"/>
        </w:rPr>
      </w:pPr>
    </w:p>
    <w:p w14:paraId="0A918A03" w14:textId="77777777" w:rsidR="00B350B3" w:rsidRDefault="00B350B3" w:rsidP="00B350B3">
      <w:pPr>
        <w:pStyle w:val="NormalWeb"/>
        <w:spacing w:line="480" w:lineRule="auto"/>
        <w:jc w:val="both"/>
        <w:rPr>
          <w:rFonts w:ascii="TimesNewRomanPSMT" w:hAnsi="TimesNewRomanPSMT"/>
        </w:rPr>
      </w:pPr>
      <w:r>
        <w:rPr>
          <w:rFonts w:ascii="TimesNewRomanPSMT" w:hAnsi="TimesNewRomanPSMT"/>
        </w:rPr>
        <w:lastRenderedPageBreak/>
        <w:tab/>
        <w:t xml:space="preserve">Developed countries take various actions to support developing countries’ economies. This objective is achieved through assisting firms with capital, creating new industries, and take action to help developing countries ‘economies through Tax Sparing Measure. Tax Sparing Measure will offer tax burden of MNEs to be exempted or reduced in developing countries. When developing countries receive offering on Tax Sparing Measure, it will act like developing countries have been paid tax to host countries once. The privilege of Tax Sparing Measure will fall to MNEs of developing countries. Once developed countries who provide Tax Sparing Measure have not brought amount of income which are earned by these MNEs to calculated as tax base to pay tax in developed countries, this leads to worst outcome for the country’s tax revenue collection. Finally, they lead to loss of some tax revenue whilst they are seeking to attract more FDI from developing countries (Kleist, 2012). </w:t>
      </w:r>
    </w:p>
    <w:p w14:paraId="0C683E9B" w14:textId="77777777" w:rsidR="00B350B3" w:rsidRDefault="00B350B3" w:rsidP="00B350B3">
      <w:pPr>
        <w:pStyle w:val="NormalWeb"/>
        <w:spacing w:line="480" w:lineRule="auto"/>
        <w:jc w:val="both"/>
        <w:rPr>
          <w:lang w:bidi="th-TH"/>
        </w:rPr>
      </w:pPr>
    </w:p>
    <w:p w14:paraId="1636658D" w14:textId="77777777" w:rsidR="00B350B3" w:rsidRPr="00FD1DA1" w:rsidRDefault="00B350B3" w:rsidP="00562B17">
      <w:pPr>
        <w:pStyle w:val="Heading2"/>
        <w:rPr>
          <w:lang w:bidi="th-TH"/>
        </w:rPr>
      </w:pPr>
      <w:r w:rsidRPr="00FD1DA1">
        <w:rPr>
          <w:lang w:bidi="th-TH"/>
        </w:rPr>
        <w:t xml:space="preserve">3.16 Digest of Dividend under Double Taxation Treaties </w:t>
      </w:r>
    </w:p>
    <w:p w14:paraId="3FE29043" w14:textId="77777777" w:rsidR="00B350B3" w:rsidRPr="00FD1DA1" w:rsidRDefault="00B350B3" w:rsidP="00B350B3">
      <w:pPr>
        <w:spacing w:line="480" w:lineRule="auto"/>
        <w:ind w:firstLine="720"/>
        <w:jc w:val="both"/>
        <w:rPr>
          <w:color w:val="000000" w:themeColor="text1"/>
          <w:lang w:bidi="th-TH"/>
        </w:rPr>
      </w:pPr>
      <w:r w:rsidRPr="00FD1DA1">
        <w:rPr>
          <w:color w:val="000000" w:themeColor="text1"/>
          <w:lang w:bidi="th-TH"/>
        </w:rPr>
        <w:t xml:space="preserve"> Table </w:t>
      </w:r>
      <w:r>
        <w:rPr>
          <w:color w:val="000000" w:themeColor="text1"/>
          <w:lang w:bidi="th-TH"/>
        </w:rPr>
        <w:t>3.7</w:t>
      </w:r>
      <w:r w:rsidRPr="00FD1DA1">
        <w:rPr>
          <w:color w:val="000000" w:themeColor="text1"/>
          <w:lang w:bidi="th-TH"/>
        </w:rPr>
        <w:t xml:space="preserve"> shows how DTTs are used in the class of dividend income which reduces taxation on income earned in Thailand (as the source country) by the bilateral country (as country of residence).</w:t>
      </w:r>
      <w:r w:rsidRPr="00FD1DA1">
        <w:rPr>
          <w:color w:val="000000" w:themeColor="text1"/>
          <w:cs/>
          <w:lang w:bidi="th-TH"/>
        </w:rPr>
        <w:t xml:space="preserve"> </w:t>
      </w:r>
      <w:r w:rsidRPr="00FD1DA1">
        <w:rPr>
          <w:color w:val="000000" w:themeColor="text1"/>
          <w:lang w:bidi="th-TH"/>
        </w:rPr>
        <w:t>The table has provided no conditions or explanation as to its impact on dividend income. Therefore, to gain a fuller understanding of the treaties and how they operate, the reader or researcher? may need to refer to the original treaties which are accessible on the website of the Revenue Department of Thailand (RD, 2020).</w:t>
      </w:r>
    </w:p>
    <w:p w14:paraId="71C54376" w14:textId="77777777" w:rsidR="00B350B3" w:rsidRDefault="00B350B3" w:rsidP="00B350B3">
      <w:pPr>
        <w:spacing w:line="480" w:lineRule="auto"/>
        <w:jc w:val="both"/>
        <w:rPr>
          <w:color w:val="000000" w:themeColor="text1"/>
          <w:lang w:bidi="th-TH"/>
        </w:rPr>
      </w:pPr>
      <w:r w:rsidRPr="00FD1DA1">
        <w:rPr>
          <w:color w:val="000000" w:themeColor="text1"/>
          <w:lang w:bidi="th-TH"/>
        </w:rPr>
        <w:tab/>
        <w:t xml:space="preserve">If the recipient country receives the dividend which is paid by Thailand under the status that both countries enter DTTs, then the tax rate reference will be presented as following digest of dividend under DTTs for receipt to use in credit or exemption to MNEs. </w:t>
      </w:r>
    </w:p>
    <w:p w14:paraId="37BA0000" w14:textId="77777777" w:rsidR="00B350B3" w:rsidRDefault="00B350B3" w:rsidP="00B350B3">
      <w:pPr>
        <w:spacing w:line="480" w:lineRule="auto"/>
        <w:jc w:val="both"/>
        <w:rPr>
          <w:color w:val="000000" w:themeColor="text1"/>
          <w:lang w:bidi="th-TH"/>
        </w:rPr>
      </w:pPr>
    </w:p>
    <w:p w14:paraId="759EDCD5" w14:textId="77777777" w:rsidR="00B350B3" w:rsidRDefault="00B350B3" w:rsidP="00B350B3">
      <w:pPr>
        <w:spacing w:line="480" w:lineRule="auto"/>
        <w:jc w:val="both"/>
        <w:rPr>
          <w:color w:val="000000" w:themeColor="text1"/>
          <w:lang w:bidi="th-TH"/>
        </w:rPr>
      </w:pPr>
    </w:p>
    <w:p w14:paraId="6A8AD99A" w14:textId="77777777" w:rsidR="00B350B3" w:rsidRPr="00FD1DA1" w:rsidRDefault="00B350B3" w:rsidP="00B350B3">
      <w:pPr>
        <w:pStyle w:val="NormalWeb"/>
        <w:spacing w:line="480" w:lineRule="auto"/>
        <w:jc w:val="both"/>
        <w:rPr>
          <w:b/>
          <w:bCs/>
        </w:rPr>
      </w:pPr>
      <w:r w:rsidRPr="00FD1DA1">
        <w:rPr>
          <w:rFonts w:ascii="TimesNewRomanPSMT" w:hAnsi="TimesNewRomanPSMT"/>
          <w:b/>
          <w:bCs/>
        </w:rPr>
        <w:lastRenderedPageBreak/>
        <w:t xml:space="preserve">Table 3.7. Digest of Dividend under Doble Taxation Treaties </w:t>
      </w:r>
    </w:p>
    <w:tbl>
      <w:tblPr>
        <w:tblStyle w:val="TableGrid"/>
        <w:tblW w:w="9214" w:type="dxa"/>
        <w:jc w:val="center"/>
        <w:tblLayout w:type="fixed"/>
        <w:tblLook w:val="04A0" w:firstRow="1" w:lastRow="0" w:firstColumn="1" w:lastColumn="0" w:noHBand="0" w:noVBand="1"/>
      </w:tblPr>
      <w:tblGrid>
        <w:gridCol w:w="2415"/>
        <w:gridCol w:w="1549"/>
        <w:gridCol w:w="5250"/>
      </w:tblGrid>
      <w:tr w:rsidR="00B350B3" w:rsidRPr="004D7D41" w14:paraId="67205973" w14:textId="77777777" w:rsidTr="00460474">
        <w:trPr>
          <w:trHeight w:val="285"/>
          <w:jc w:val="center"/>
        </w:trPr>
        <w:tc>
          <w:tcPr>
            <w:tcW w:w="2415" w:type="dxa"/>
            <w:shd w:val="clear" w:color="auto" w:fill="D9D9D9" w:themeFill="background1" w:themeFillShade="D9"/>
          </w:tcPr>
          <w:p w14:paraId="6BCADD75" w14:textId="77777777" w:rsidR="00B350B3" w:rsidRPr="004D7D41" w:rsidRDefault="00B350B3" w:rsidP="00460474">
            <w:pPr>
              <w:jc w:val="center"/>
              <w:rPr>
                <w:b/>
                <w:bCs/>
                <w:color w:val="000000" w:themeColor="text1"/>
                <w:sz w:val="24"/>
                <w:lang w:bidi="th-TH"/>
              </w:rPr>
            </w:pPr>
            <w:r w:rsidRPr="004D7D41">
              <w:rPr>
                <w:b/>
                <w:bCs/>
                <w:color w:val="000000" w:themeColor="text1"/>
                <w:sz w:val="24"/>
                <w:lang w:bidi="th-TH"/>
              </w:rPr>
              <w:t>Countries</w:t>
            </w:r>
          </w:p>
        </w:tc>
        <w:tc>
          <w:tcPr>
            <w:tcW w:w="1549" w:type="dxa"/>
            <w:shd w:val="clear" w:color="auto" w:fill="D9D9D9" w:themeFill="background1" w:themeFillShade="D9"/>
          </w:tcPr>
          <w:p w14:paraId="609EBCA6" w14:textId="77777777" w:rsidR="00B350B3" w:rsidRPr="004D7D41" w:rsidRDefault="00B350B3" w:rsidP="00460474">
            <w:pPr>
              <w:jc w:val="center"/>
              <w:rPr>
                <w:b/>
                <w:bCs/>
                <w:color w:val="000000" w:themeColor="text1"/>
                <w:sz w:val="24"/>
                <w:lang w:bidi="th-TH"/>
              </w:rPr>
            </w:pPr>
            <w:r w:rsidRPr="004D7D41">
              <w:rPr>
                <w:b/>
                <w:bCs/>
                <w:color w:val="000000" w:themeColor="text1"/>
                <w:sz w:val="24"/>
                <w:lang w:bidi="th-TH"/>
              </w:rPr>
              <w:t>Dividends</w:t>
            </w:r>
          </w:p>
        </w:tc>
        <w:tc>
          <w:tcPr>
            <w:tcW w:w="5250" w:type="dxa"/>
            <w:shd w:val="clear" w:color="auto" w:fill="D9D9D9" w:themeFill="background1" w:themeFillShade="D9"/>
          </w:tcPr>
          <w:p w14:paraId="44B822EB" w14:textId="77777777" w:rsidR="00B350B3" w:rsidRPr="004D7D41" w:rsidRDefault="00B350B3" w:rsidP="00460474">
            <w:pPr>
              <w:jc w:val="center"/>
              <w:rPr>
                <w:b/>
                <w:bCs/>
                <w:color w:val="000000" w:themeColor="text1"/>
                <w:sz w:val="24"/>
                <w:lang w:bidi="th-TH"/>
              </w:rPr>
            </w:pPr>
            <w:r w:rsidRPr="004D7D41">
              <w:rPr>
                <w:b/>
                <w:bCs/>
                <w:color w:val="000000" w:themeColor="text1"/>
                <w:sz w:val="24"/>
                <w:lang w:bidi="th-TH"/>
              </w:rPr>
              <w:t>Notes</w:t>
            </w:r>
          </w:p>
        </w:tc>
      </w:tr>
      <w:tr w:rsidR="00B350B3" w:rsidRPr="004D7D41" w14:paraId="4BC72D55" w14:textId="77777777" w:rsidTr="00460474">
        <w:trPr>
          <w:jc w:val="center"/>
        </w:trPr>
        <w:tc>
          <w:tcPr>
            <w:tcW w:w="2415" w:type="dxa"/>
          </w:tcPr>
          <w:p w14:paraId="5F1486F0" w14:textId="77777777" w:rsidR="00B350B3" w:rsidRPr="004D7D41" w:rsidRDefault="00B350B3" w:rsidP="00460474">
            <w:pPr>
              <w:jc w:val="both"/>
              <w:rPr>
                <w:b/>
                <w:color w:val="000000" w:themeColor="text1"/>
                <w:sz w:val="24"/>
                <w:lang w:bidi="th-TH"/>
              </w:rPr>
            </w:pPr>
            <w:r w:rsidRPr="004D7D41">
              <w:rPr>
                <w:b/>
                <w:bCs/>
                <w:color w:val="000000" w:themeColor="text1"/>
                <w:sz w:val="24"/>
              </w:rPr>
              <w:t>Armenia</w:t>
            </w:r>
          </w:p>
        </w:tc>
        <w:tc>
          <w:tcPr>
            <w:tcW w:w="1549" w:type="dxa"/>
          </w:tcPr>
          <w:p w14:paraId="31899030" w14:textId="77777777" w:rsidR="00B350B3" w:rsidRPr="004D7D41" w:rsidRDefault="00B350B3" w:rsidP="00460474">
            <w:pPr>
              <w:jc w:val="both"/>
              <w:rPr>
                <w:color w:val="000000" w:themeColor="text1"/>
                <w:sz w:val="24"/>
                <w:lang w:bidi="th-TH"/>
              </w:rPr>
            </w:pPr>
            <w:r w:rsidRPr="004D7D41">
              <w:rPr>
                <w:color w:val="000000" w:themeColor="text1"/>
                <w:sz w:val="24"/>
                <w:lang w:bidi="th-TH"/>
              </w:rPr>
              <w:t>10%</w:t>
            </w:r>
          </w:p>
        </w:tc>
        <w:tc>
          <w:tcPr>
            <w:tcW w:w="5250" w:type="dxa"/>
          </w:tcPr>
          <w:p w14:paraId="056D439A" w14:textId="77777777" w:rsidR="00B350B3" w:rsidRPr="004D7D41" w:rsidRDefault="00B350B3" w:rsidP="00B350B3">
            <w:pPr>
              <w:pStyle w:val="ListParagraph"/>
              <w:numPr>
                <w:ilvl w:val="0"/>
                <w:numId w:val="10"/>
              </w:numPr>
              <w:jc w:val="both"/>
              <w:rPr>
                <w:color w:val="000000" w:themeColor="text1"/>
                <w:sz w:val="24"/>
                <w:lang w:bidi="th-TH"/>
              </w:rPr>
            </w:pPr>
            <w:r w:rsidRPr="004D7D41">
              <w:rPr>
                <w:color w:val="000000" w:themeColor="text1"/>
                <w:sz w:val="24"/>
                <w:lang w:bidi="th-TH"/>
              </w:rPr>
              <w:t>Applied for every case</w:t>
            </w:r>
          </w:p>
        </w:tc>
      </w:tr>
      <w:tr w:rsidR="00B350B3" w:rsidRPr="004D7D41" w14:paraId="1FF0715F" w14:textId="77777777" w:rsidTr="00460474">
        <w:trPr>
          <w:jc w:val="center"/>
        </w:trPr>
        <w:tc>
          <w:tcPr>
            <w:tcW w:w="2415" w:type="dxa"/>
          </w:tcPr>
          <w:p w14:paraId="3322ED2C" w14:textId="77777777" w:rsidR="00B350B3" w:rsidRPr="004D7D41" w:rsidRDefault="00B350B3" w:rsidP="00460474">
            <w:pPr>
              <w:jc w:val="both"/>
              <w:rPr>
                <w:b/>
                <w:color w:val="000000" w:themeColor="text1"/>
                <w:sz w:val="24"/>
                <w:lang w:bidi="th-TH"/>
              </w:rPr>
            </w:pPr>
            <w:r w:rsidRPr="004D7D41">
              <w:rPr>
                <w:b/>
                <w:bCs/>
                <w:color w:val="000000" w:themeColor="text1"/>
                <w:sz w:val="24"/>
              </w:rPr>
              <w:t>Australia</w:t>
            </w:r>
          </w:p>
        </w:tc>
        <w:tc>
          <w:tcPr>
            <w:tcW w:w="1549" w:type="dxa"/>
          </w:tcPr>
          <w:p w14:paraId="5DF17BE9" w14:textId="77777777" w:rsidR="00B350B3" w:rsidRPr="004D7D41" w:rsidRDefault="00B350B3" w:rsidP="00460474">
            <w:pPr>
              <w:jc w:val="both"/>
              <w:rPr>
                <w:color w:val="000000" w:themeColor="text1"/>
                <w:sz w:val="24"/>
                <w:lang w:bidi="th-TH"/>
              </w:rPr>
            </w:pPr>
            <w:r w:rsidRPr="004D7D41">
              <w:rPr>
                <w:color w:val="000000" w:themeColor="text1"/>
                <w:sz w:val="24"/>
                <w:lang w:bidi="th-TH"/>
              </w:rPr>
              <w:t>15%, 20%</w:t>
            </w:r>
          </w:p>
        </w:tc>
        <w:tc>
          <w:tcPr>
            <w:tcW w:w="5250" w:type="dxa"/>
          </w:tcPr>
          <w:p w14:paraId="142B8C10" w14:textId="77777777" w:rsidR="00B350B3" w:rsidRPr="004D7D41" w:rsidRDefault="00B350B3" w:rsidP="00B350B3">
            <w:pPr>
              <w:pStyle w:val="ListParagraph"/>
              <w:numPr>
                <w:ilvl w:val="0"/>
                <w:numId w:val="12"/>
              </w:numPr>
              <w:jc w:val="both"/>
              <w:rPr>
                <w:color w:val="000000" w:themeColor="text1"/>
                <w:sz w:val="24"/>
                <w:lang w:bidi="th-TH"/>
              </w:rPr>
            </w:pPr>
            <w:r w:rsidRPr="004D7D41">
              <w:rPr>
                <w:color w:val="000000" w:themeColor="text1"/>
                <w:sz w:val="24"/>
                <w:lang w:bidi="th-TH"/>
              </w:rPr>
              <w:t>15% when recipient holds directly shares at least 25% and company paying is a company engaging in industrial undertaking</w:t>
            </w:r>
          </w:p>
          <w:p w14:paraId="65A9034C" w14:textId="77777777" w:rsidR="00B350B3" w:rsidRPr="004D7D41" w:rsidRDefault="00B350B3" w:rsidP="00B350B3">
            <w:pPr>
              <w:pStyle w:val="ListParagraph"/>
              <w:numPr>
                <w:ilvl w:val="0"/>
                <w:numId w:val="12"/>
              </w:numPr>
              <w:jc w:val="both"/>
              <w:rPr>
                <w:color w:val="000000" w:themeColor="text1"/>
                <w:sz w:val="24"/>
                <w:lang w:bidi="th-TH"/>
              </w:rPr>
            </w:pPr>
            <w:r w:rsidRPr="004D7D41">
              <w:rPr>
                <w:color w:val="000000" w:themeColor="text1"/>
                <w:sz w:val="24"/>
                <w:lang w:bidi="th-TH"/>
              </w:rPr>
              <w:t>20% when recipient holds directly shares at least 25%</w:t>
            </w:r>
          </w:p>
        </w:tc>
      </w:tr>
      <w:tr w:rsidR="00B350B3" w:rsidRPr="004D7D41" w14:paraId="3039795B" w14:textId="77777777" w:rsidTr="00460474">
        <w:trPr>
          <w:jc w:val="center"/>
        </w:trPr>
        <w:tc>
          <w:tcPr>
            <w:tcW w:w="2415" w:type="dxa"/>
          </w:tcPr>
          <w:p w14:paraId="663A1F87" w14:textId="77777777" w:rsidR="00B350B3" w:rsidRPr="004D7D41" w:rsidRDefault="00B350B3" w:rsidP="00460474">
            <w:pPr>
              <w:jc w:val="both"/>
              <w:rPr>
                <w:b/>
                <w:color w:val="000000" w:themeColor="text1"/>
                <w:sz w:val="24"/>
                <w:lang w:bidi="th-TH"/>
              </w:rPr>
            </w:pPr>
            <w:r w:rsidRPr="004D7D41">
              <w:rPr>
                <w:b/>
                <w:bCs/>
                <w:color w:val="000000" w:themeColor="text1"/>
                <w:sz w:val="24"/>
              </w:rPr>
              <w:t>Austria</w:t>
            </w:r>
          </w:p>
        </w:tc>
        <w:tc>
          <w:tcPr>
            <w:tcW w:w="1549" w:type="dxa"/>
          </w:tcPr>
          <w:p w14:paraId="5ED86BF6" w14:textId="77777777" w:rsidR="00B350B3" w:rsidRPr="004D7D41" w:rsidRDefault="00B350B3" w:rsidP="00460474">
            <w:pPr>
              <w:jc w:val="both"/>
              <w:rPr>
                <w:color w:val="000000" w:themeColor="text1"/>
                <w:sz w:val="24"/>
                <w:lang w:bidi="th-TH"/>
              </w:rPr>
            </w:pPr>
            <w:r w:rsidRPr="004D7D41">
              <w:rPr>
                <w:color w:val="000000" w:themeColor="text1"/>
                <w:sz w:val="24"/>
                <w:lang w:bidi="th-TH"/>
              </w:rPr>
              <w:t>15%, 20%</w:t>
            </w:r>
          </w:p>
        </w:tc>
        <w:tc>
          <w:tcPr>
            <w:tcW w:w="5250" w:type="dxa"/>
          </w:tcPr>
          <w:p w14:paraId="2FB2A81E" w14:textId="77777777" w:rsidR="00B350B3" w:rsidRPr="004D7D41" w:rsidRDefault="00B350B3" w:rsidP="00B350B3">
            <w:pPr>
              <w:pStyle w:val="ListParagraph"/>
              <w:numPr>
                <w:ilvl w:val="0"/>
                <w:numId w:val="12"/>
              </w:numPr>
              <w:jc w:val="both"/>
              <w:rPr>
                <w:color w:val="000000" w:themeColor="text1"/>
                <w:sz w:val="24"/>
                <w:lang w:bidi="th-TH"/>
              </w:rPr>
            </w:pPr>
            <w:r w:rsidRPr="004D7D41">
              <w:rPr>
                <w:color w:val="000000" w:themeColor="text1"/>
                <w:sz w:val="24"/>
                <w:lang w:bidi="th-TH"/>
              </w:rPr>
              <w:t>15% when recipient holds directly shares at least 25% and company paying is a company engaging in industrial undertaking</w:t>
            </w:r>
          </w:p>
          <w:p w14:paraId="73E84204" w14:textId="77777777" w:rsidR="00B350B3" w:rsidRPr="004D7D41" w:rsidRDefault="00B350B3" w:rsidP="00B350B3">
            <w:pPr>
              <w:pStyle w:val="ListParagraph"/>
              <w:numPr>
                <w:ilvl w:val="0"/>
                <w:numId w:val="12"/>
              </w:numPr>
              <w:jc w:val="both"/>
              <w:rPr>
                <w:color w:val="000000" w:themeColor="text1"/>
                <w:sz w:val="24"/>
                <w:lang w:bidi="th-TH"/>
              </w:rPr>
            </w:pPr>
            <w:r w:rsidRPr="004D7D41">
              <w:rPr>
                <w:color w:val="000000" w:themeColor="text1"/>
                <w:sz w:val="24"/>
                <w:lang w:bidi="th-TH"/>
              </w:rPr>
              <w:t>20% when recipient holds directly shares at least 25%</w:t>
            </w:r>
          </w:p>
        </w:tc>
      </w:tr>
      <w:tr w:rsidR="00B350B3" w:rsidRPr="004D7D41" w14:paraId="1C37286A" w14:textId="77777777" w:rsidTr="00460474">
        <w:trPr>
          <w:jc w:val="center"/>
        </w:trPr>
        <w:tc>
          <w:tcPr>
            <w:tcW w:w="2415" w:type="dxa"/>
          </w:tcPr>
          <w:p w14:paraId="27F17319" w14:textId="77777777" w:rsidR="00B350B3" w:rsidRPr="004D7D41" w:rsidRDefault="00B350B3" w:rsidP="00460474">
            <w:pPr>
              <w:jc w:val="both"/>
              <w:rPr>
                <w:b/>
                <w:bCs/>
                <w:color w:val="000000" w:themeColor="text1"/>
              </w:rPr>
            </w:pPr>
            <w:r w:rsidRPr="004D7D41">
              <w:rPr>
                <w:b/>
                <w:bCs/>
                <w:color w:val="000000" w:themeColor="text1"/>
                <w:sz w:val="24"/>
              </w:rPr>
              <w:t>Bahrain</w:t>
            </w:r>
          </w:p>
        </w:tc>
        <w:tc>
          <w:tcPr>
            <w:tcW w:w="1549" w:type="dxa"/>
          </w:tcPr>
          <w:p w14:paraId="74D95428"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507E66B6" w14:textId="77777777" w:rsidR="00B350B3" w:rsidRPr="004D7D41" w:rsidRDefault="00B350B3" w:rsidP="00460474">
            <w:pPr>
              <w:pStyle w:val="ListParagraph"/>
              <w:jc w:val="both"/>
              <w:rPr>
                <w:color w:val="000000" w:themeColor="text1"/>
                <w:lang w:bidi="th-TH"/>
              </w:rPr>
            </w:pPr>
            <w:r w:rsidRPr="004D7D41">
              <w:rPr>
                <w:color w:val="000000" w:themeColor="text1"/>
                <w:sz w:val="24"/>
                <w:lang w:bidi="th-TH"/>
              </w:rPr>
              <w:t>Applied for every case</w:t>
            </w:r>
          </w:p>
        </w:tc>
      </w:tr>
      <w:tr w:rsidR="00B350B3" w:rsidRPr="004D7D41" w14:paraId="062DD57D" w14:textId="77777777" w:rsidTr="00460474">
        <w:trPr>
          <w:jc w:val="center"/>
        </w:trPr>
        <w:tc>
          <w:tcPr>
            <w:tcW w:w="2415" w:type="dxa"/>
          </w:tcPr>
          <w:p w14:paraId="0B162B40" w14:textId="77777777" w:rsidR="00B350B3" w:rsidRPr="004D7D41" w:rsidRDefault="00B350B3" w:rsidP="00460474">
            <w:pPr>
              <w:jc w:val="both"/>
              <w:rPr>
                <w:b/>
                <w:bCs/>
                <w:color w:val="000000" w:themeColor="text1"/>
              </w:rPr>
            </w:pPr>
            <w:r w:rsidRPr="004D7D41">
              <w:rPr>
                <w:b/>
                <w:bCs/>
                <w:color w:val="000000" w:themeColor="text1"/>
                <w:sz w:val="24"/>
              </w:rPr>
              <w:t>Bangladesh</w:t>
            </w:r>
          </w:p>
        </w:tc>
        <w:tc>
          <w:tcPr>
            <w:tcW w:w="1549" w:type="dxa"/>
          </w:tcPr>
          <w:p w14:paraId="6C85E753" w14:textId="77777777" w:rsidR="00B350B3" w:rsidRPr="004D7D41" w:rsidRDefault="00B350B3" w:rsidP="00460474">
            <w:pPr>
              <w:jc w:val="both"/>
              <w:rPr>
                <w:color w:val="000000" w:themeColor="text1"/>
                <w:lang w:bidi="th-TH"/>
              </w:rPr>
            </w:pPr>
            <w:r w:rsidRPr="004D7D41">
              <w:rPr>
                <w:color w:val="000000" w:themeColor="text1"/>
                <w:sz w:val="24"/>
                <w:lang w:bidi="th-TH"/>
              </w:rPr>
              <w:t>10%, 15%</w:t>
            </w:r>
          </w:p>
        </w:tc>
        <w:tc>
          <w:tcPr>
            <w:tcW w:w="5250" w:type="dxa"/>
          </w:tcPr>
          <w:p w14:paraId="68085A61" w14:textId="77777777" w:rsidR="00B350B3" w:rsidRPr="004D7D41" w:rsidRDefault="00B350B3" w:rsidP="00B350B3">
            <w:pPr>
              <w:pStyle w:val="ListParagraph"/>
              <w:numPr>
                <w:ilvl w:val="0"/>
                <w:numId w:val="11"/>
              </w:numPr>
              <w:jc w:val="both"/>
              <w:rPr>
                <w:color w:val="000000" w:themeColor="text1"/>
                <w:sz w:val="24"/>
                <w:lang w:bidi="th-TH"/>
              </w:rPr>
            </w:pPr>
            <w:r w:rsidRPr="004D7D41">
              <w:rPr>
                <w:color w:val="000000" w:themeColor="text1"/>
                <w:sz w:val="24"/>
                <w:lang w:bidi="th-TH"/>
              </w:rPr>
              <w:t>10% when recipient holds directly shares at least 10% of capital of company paying</w:t>
            </w:r>
          </w:p>
          <w:p w14:paraId="23802590" w14:textId="77777777" w:rsidR="00B350B3" w:rsidRPr="004D7D41" w:rsidRDefault="00B350B3" w:rsidP="00460474">
            <w:pPr>
              <w:pStyle w:val="ListParagraph"/>
              <w:jc w:val="both"/>
              <w:rPr>
                <w:color w:val="000000" w:themeColor="text1"/>
                <w:lang w:bidi="th-TH"/>
              </w:rPr>
            </w:pPr>
            <w:r w:rsidRPr="004D7D41">
              <w:rPr>
                <w:color w:val="000000" w:themeColor="text1"/>
                <w:sz w:val="24"/>
                <w:lang w:bidi="th-TH"/>
              </w:rPr>
              <w:t>15% is applied to other case</w:t>
            </w:r>
          </w:p>
        </w:tc>
      </w:tr>
      <w:tr w:rsidR="00B350B3" w:rsidRPr="004D7D41" w14:paraId="69E3A7EF" w14:textId="77777777" w:rsidTr="00460474">
        <w:trPr>
          <w:jc w:val="center"/>
        </w:trPr>
        <w:tc>
          <w:tcPr>
            <w:tcW w:w="2415" w:type="dxa"/>
          </w:tcPr>
          <w:p w14:paraId="2763DD86" w14:textId="77777777" w:rsidR="00B350B3" w:rsidRPr="004D7D41" w:rsidRDefault="00B350B3" w:rsidP="00460474">
            <w:pPr>
              <w:jc w:val="both"/>
              <w:rPr>
                <w:b/>
                <w:bCs/>
                <w:color w:val="000000" w:themeColor="text1"/>
              </w:rPr>
            </w:pPr>
            <w:r w:rsidRPr="004D7D41">
              <w:rPr>
                <w:b/>
                <w:bCs/>
                <w:color w:val="000000" w:themeColor="text1"/>
                <w:sz w:val="24"/>
              </w:rPr>
              <w:t>Belarus</w:t>
            </w:r>
          </w:p>
        </w:tc>
        <w:tc>
          <w:tcPr>
            <w:tcW w:w="1549" w:type="dxa"/>
          </w:tcPr>
          <w:p w14:paraId="3D36319A"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6319A534"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Applied for every case</w:t>
            </w:r>
          </w:p>
        </w:tc>
      </w:tr>
      <w:tr w:rsidR="00B350B3" w:rsidRPr="004D7D41" w14:paraId="002E6966" w14:textId="77777777" w:rsidTr="00460474">
        <w:trPr>
          <w:jc w:val="center"/>
        </w:trPr>
        <w:tc>
          <w:tcPr>
            <w:tcW w:w="2415" w:type="dxa"/>
          </w:tcPr>
          <w:p w14:paraId="5DAE792E" w14:textId="77777777" w:rsidR="00B350B3" w:rsidRPr="004D7D41" w:rsidRDefault="00B350B3" w:rsidP="00460474">
            <w:pPr>
              <w:jc w:val="both"/>
              <w:rPr>
                <w:b/>
                <w:bCs/>
                <w:color w:val="000000" w:themeColor="text1"/>
              </w:rPr>
            </w:pPr>
            <w:r w:rsidRPr="004D7D41">
              <w:rPr>
                <w:b/>
                <w:bCs/>
                <w:color w:val="000000" w:themeColor="text1"/>
                <w:sz w:val="24"/>
              </w:rPr>
              <w:t>Belgium</w:t>
            </w:r>
          </w:p>
        </w:tc>
        <w:tc>
          <w:tcPr>
            <w:tcW w:w="1549" w:type="dxa"/>
          </w:tcPr>
          <w:p w14:paraId="096BAF22"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032A6187" w14:textId="77777777" w:rsidR="00B350B3" w:rsidRPr="004D7D41" w:rsidRDefault="00B350B3" w:rsidP="00B350B3">
            <w:pPr>
              <w:pStyle w:val="ListParagraph"/>
              <w:numPr>
                <w:ilvl w:val="0"/>
                <w:numId w:val="15"/>
              </w:numPr>
              <w:jc w:val="both"/>
              <w:rPr>
                <w:color w:val="000000" w:themeColor="text1"/>
                <w:sz w:val="24"/>
                <w:lang w:bidi="th-TH"/>
              </w:rPr>
            </w:pPr>
            <w:r w:rsidRPr="004D7D41">
              <w:rPr>
                <w:color w:val="000000" w:themeColor="text1"/>
                <w:sz w:val="24"/>
                <w:lang w:bidi="th-TH"/>
              </w:rPr>
              <w:t>15% in case of company paying engaged in industrial undertaking and Belgium which is recipient holds at least 25% of voting shares</w:t>
            </w:r>
          </w:p>
          <w:p w14:paraId="0BEC3809"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20% in case of company paying engaged in industrial undertaking or Belgium which is recipient holds at least 25% of voting shares</w:t>
            </w:r>
          </w:p>
        </w:tc>
      </w:tr>
      <w:tr w:rsidR="00B350B3" w:rsidRPr="004D7D41" w14:paraId="1153BFF1" w14:textId="77777777" w:rsidTr="00460474">
        <w:trPr>
          <w:jc w:val="center"/>
        </w:trPr>
        <w:tc>
          <w:tcPr>
            <w:tcW w:w="2415" w:type="dxa"/>
          </w:tcPr>
          <w:p w14:paraId="0F8E140A" w14:textId="77777777" w:rsidR="00B350B3" w:rsidRPr="004D7D41" w:rsidRDefault="00B350B3" w:rsidP="00460474">
            <w:pPr>
              <w:jc w:val="both"/>
              <w:rPr>
                <w:b/>
                <w:bCs/>
                <w:color w:val="000000" w:themeColor="text1"/>
              </w:rPr>
            </w:pPr>
            <w:r w:rsidRPr="004D7D41">
              <w:rPr>
                <w:b/>
                <w:bCs/>
                <w:color w:val="000000" w:themeColor="text1"/>
                <w:sz w:val="24"/>
              </w:rPr>
              <w:t>Bulgaria</w:t>
            </w:r>
          </w:p>
        </w:tc>
        <w:tc>
          <w:tcPr>
            <w:tcW w:w="1549" w:type="dxa"/>
          </w:tcPr>
          <w:p w14:paraId="58A36B60"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105B157B" w14:textId="77777777" w:rsidR="00B350B3" w:rsidRPr="004D7D41" w:rsidRDefault="00B350B3" w:rsidP="00B350B3">
            <w:pPr>
              <w:numPr>
                <w:ilvl w:val="0"/>
                <w:numId w:val="15"/>
              </w:numPr>
              <w:jc w:val="both"/>
              <w:rPr>
                <w:color w:val="000000" w:themeColor="text1"/>
                <w:lang w:bidi="th-TH"/>
              </w:rPr>
            </w:pPr>
            <w:r w:rsidRPr="004D7D41">
              <w:rPr>
                <w:color w:val="000000" w:themeColor="text1"/>
                <w:sz w:val="24"/>
                <w:lang w:bidi="th-TH"/>
              </w:rPr>
              <w:t>Applied for every case</w:t>
            </w:r>
          </w:p>
        </w:tc>
      </w:tr>
      <w:tr w:rsidR="00B350B3" w:rsidRPr="004D7D41" w14:paraId="50EA80FC" w14:textId="77777777" w:rsidTr="00460474">
        <w:trPr>
          <w:jc w:val="center"/>
        </w:trPr>
        <w:tc>
          <w:tcPr>
            <w:tcW w:w="2415" w:type="dxa"/>
          </w:tcPr>
          <w:p w14:paraId="54F73320" w14:textId="77777777" w:rsidR="00B350B3" w:rsidRPr="004D7D41" w:rsidRDefault="00B350B3" w:rsidP="00460474">
            <w:pPr>
              <w:jc w:val="both"/>
              <w:rPr>
                <w:b/>
                <w:bCs/>
                <w:color w:val="000000" w:themeColor="text1"/>
              </w:rPr>
            </w:pPr>
            <w:r w:rsidRPr="004D7D41">
              <w:rPr>
                <w:b/>
                <w:bCs/>
                <w:color w:val="000000" w:themeColor="text1"/>
                <w:sz w:val="24"/>
              </w:rPr>
              <w:t>Canada</w:t>
            </w:r>
          </w:p>
        </w:tc>
        <w:tc>
          <w:tcPr>
            <w:tcW w:w="1549" w:type="dxa"/>
          </w:tcPr>
          <w:p w14:paraId="2A7143C5"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56419AAE" w14:textId="77777777" w:rsidR="00B350B3" w:rsidRPr="004D7D41" w:rsidRDefault="00B350B3" w:rsidP="00B350B3">
            <w:pPr>
              <w:pStyle w:val="ListParagraph"/>
              <w:numPr>
                <w:ilvl w:val="0"/>
                <w:numId w:val="12"/>
              </w:numPr>
              <w:jc w:val="both"/>
              <w:rPr>
                <w:color w:val="000000" w:themeColor="text1"/>
                <w:sz w:val="24"/>
                <w:lang w:bidi="th-TH"/>
              </w:rPr>
            </w:pPr>
            <w:r w:rsidRPr="004D7D41">
              <w:rPr>
                <w:color w:val="000000" w:themeColor="text1"/>
                <w:sz w:val="24"/>
                <w:lang w:bidi="th-TH"/>
              </w:rPr>
              <w:t>15% when recipient holds directly shares at least 25% and company paying is a company engaging in industrial undertaking</w:t>
            </w:r>
          </w:p>
          <w:p w14:paraId="2DD7F54E" w14:textId="77777777" w:rsidR="00B350B3" w:rsidRPr="004D7D41" w:rsidRDefault="00B350B3" w:rsidP="00B350B3">
            <w:pPr>
              <w:numPr>
                <w:ilvl w:val="0"/>
                <w:numId w:val="15"/>
              </w:numPr>
              <w:jc w:val="both"/>
              <w:rPr>
                <w:color w:val="000000" w:themeColor="text1"/>
                <w:lang w:bidi="th-TH"/>
              </w:rPr>
            </w:pPr>
            <w:r w:rsidRPr="004D7D41">
              <w:rPr>
                <w:color w:val="000000" w:themeColor="text1"/>
                <w:sz w:val="24"/>
                <w:lang w:bidi="th-TH"/>
              </w:rPr>
              <w:t>20% when recipient holds directly shares at least 25%</w:t>
            </w:r>
          </w:p>
        </w:tc>
      </w:tr>
      <w:tr w:rsidR="00B350B3" w:rsidRPr="004D7D41" w14:paraId="3C7C9F41" w14:textId="77777777" w:rsidTr="00460474">
        <w:trPr>
          <w:jc w:val="center"/>
        </w:trPr>
        <w:tc>
          <w:tcPr>
            <w:tcW w:w="2415" w:type="dxa"/>
          </w:tcPr>
          <w:p w14:paraId="4F63209B" w14:textId="77777777" w:rsidR="00B350B3" w:rsidRPr="004D7D41" w:rsidRDefault="00B350B3" w:rsidP="00460474">
            <w:pPr>
              <w:jc w:val="both"/>
              <w:rPr>
                <w:b/>
                <w:bCs/>
                <w:color w:val="000000" w:themeColor="text1"/>
              </w:rPr>
            </w:pPr>
            <w:r w:rsidRPr="004D7D41">
              <w:rPr>
                <w:b/>
                <w:bCs/>
                <w:color w:val="000000" w:themeColor="text1"/>
                <w:sz w:val="24"/>
              </w:rPr>
              <w:t>Chile</w:t>
            </w:r>
          </w:p>
        </w:tc>
        <w:tc>
          <w:tcPr>
            <w:tcW w:w="1549" w:type="dxa"/>
          </w:tcPr>
          <w:p w14:paraId="28E6CB14"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39097FE7" w14:textId="77777777" w:rsidR="00B350B3" w:rsidRPr="004D7D41" w:rsidRDefault="00B350B3" w:rsidP="00B350B3">
            <w:pPr>
              <w:numPr>
                <w:ilvl w:val="0"/>
                <w:numId w:val="12"/>
              </w:numPr>
              <w:jc w:val="both"/>
              <w:rPr>
                <w:color w:val="000000" w:themeColor="text1"/>
                <w:lang w:bidi="th-TH"/>
              </w:rPr>
            </w:pPr>
            <w:r w:rsidRPr="004D7D41">
              <w:rPr>
                <w:color w:val="000000" w:themeColor="text1"/>
                <w:sz w:val="24"/>
                <w:lang w:bidi="th-TH"/>
              </w:rPr>
              <w:t>Applied for every case</w:t>
            </w:r>
          </w:p>
        </w:tc>
      </w:tr>
      <w:tr w:rsidR="00B350B3" w:rsidRPr="004D7D41" w14:paraId="483160FE" w14:textId="77777777" w:rsidTr="00460474">
        <w:trPr>
          <w:jc w:val="center"/>
        </w:trPr>
        <w:tc>
          <w:tcPr>
            <w:tcW w:w="2415" w:type="dxa"/>
          </w:tcPr>
          <w:p w14:paraId="13F64E64" w14:textId="77777777" w:rsidR="00B350B3" w:rsidRPr="004D7D41" w:rsidRDefault="00B350B3" w:rsidP="00460474">
            <w:pPr>
              <w:jc w:val="both"/>
              <w:rPr>
                <w:b/>
                <w:bCs/>
                <w:color w:val="000000" w:themeColor="text1"/>
              </w:rPr>
            </w:pPr>
            <w:r w:rsidRPr="004D7D41">
              <w:rPr>
                <w:b/>
                <w:bCs/>
                <w:color w:val="000000" w:themeColor="text1"/>
                <w:sz w:val="24"/>
              </w:rPr>
              <w:t>China</w:t>
            </w:r>
          </w:p>
        </w:tc>
        <w:tc>
          <w:tcPr>
            <w:tcW w:w="1549" w:type="dxa"/>
          </w:tcPr>
          <w:p w14:paraId="6B2A1AA2"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494C9D8E" w14:textId="77777777" w:rsidR="00B350B3" w:rsidRPr="004D7D41" w:rsidRDefault="00B350B3" w:rsidP="00B350B3">
            <w:pPr>
              <w:pStyle w:val="ListParagraph"/>
              <w:numPr>
                <w:ilvl w:val="0"/>
                <w:numId w:val="11"/>
              </w:numPr>
              <w:jc w:val="both"/>
              <w:rPr>
                <w:color w:val="000000" w:themeColor="text1"/>
                <w:sz w:val="24"/>
                <w:lang w:bidi="th-TH"/>
              </w:rPr>
            </w:pPr>
            <w:r w:rsidRPr="004D7D41">
              <w:rPr>
                <w:color w:val="000000" w:themeColor="text1"/>
                <w:sz w:val="24"/>
                <w:lang w:bidi="th-TH"/>
              </w:rPr>
              <w:t>15% when recipient holds directly shares at least 25% of capital of company paying</w:t>
            </w:r>
          </w:p>
          <w:p w14:paraId="1B452F39" w14:textId="77777777" w:rsidR="00B350B3" w:rsidRPr="004D7D41" w:rsidRDefault="00B350B3" w:rsidP="00B350B3">
            <w:pPr>
              <w:numPr>
                <w:ilvl w:val="0"/>
                <w:numId w:val="12"/>
              </w:numPr>
              <w:jc w:val="both"/>
              <w:rPr>
                <w:color w:val="000000" w:themeColor="text1"/>
                <w:lang w:bidi="th-TH"/>
              </w:rPr>
            </w:pPr>
            <w:r w:rsidRPr="004D7D41">
              <w:rPr>
                <w:color w:val="000000" w:themeColor="text1"/>
                <w:sz w:val="24"/>
                <w:lang w:bidi="th-TH"/>
              </w:rPr>
              <w:t>20% Applied for every case</w:t>
            </w:r>
          </w:p>
        </w:tc>
      </w:tr>
      <w:tr w:rsidR="00B350B3" w:rsidRPr="004D7D41" w14:paraId="043301EE" w14:textId="77777777" w:rsidTr="00460474">
        <w:trPr>
          <w:jc w:val="center"/>
        </w:trPr>
        <w:tc>
          <w:tcPr>
            <w:tcW w:w="2415" w:type="dxa"/>
          </w:tcPr>
          <w:p w14:paraId="2962CE76" w14:textId="77777777" w:rsidR="00B350B3" w:rsidRPr="004D7D41" w:rsidRDefault="00B350B3" w:rsidP="00460474">
            <w:pPr>
              <w:jc w:val="both"/>
              <w:rPr>
                <w:b/>
                <w:bCs/>
                <w:color w:val="000000" w:themeColor="text1"/>
              </w:rPr>
            </w:pPr>
            <w:r w:rsidRPr="004D7D41">
              <w:rPr>
                <w:b/>
                <w:bCs/>
                <w:color w:val="000000" w:themeColor="text1"/>
                <w:sz w:val="24"/>
              </w:rPr>
              <w:t>Cyprus</w:t>
            </w:r>
          </w:p>
        </w:tc>
        <w:tc>
          <w:tcPr>
            <w:tcW w:w="1549" w:type="dxa"/>
          </w:tcPr>
          <w:p w14:paraId="4E9744B5"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1C33A44E"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Applied for every case</w:t>
            </w:r>
          </w:p>
        </w:tc>
      </w:tr>
      <w:tr w:rsidR="00B350B3" w:rsidRPr="004D7D41" w14:paraId="7076E252" w14:textId="77777777" w:rsidTr="00460474">
        <w:trPr>
          <w:jc w:val="center"/>
        </w:trPr>
        <w:tc>
          <w:tcPr>
            <w:tcW w:w="2415" w:type="dxa"/>
          </w:tcPr>
          <w:p w14:paraId="33DDC6C7" w14:textId="77777777" w:rsidR="00B350B3" w:rsidRPr="004D7D41" w:rsidRDefault="00B350B3" w:rsidP="00460474">
            <w:pPr>
              <w:jc w:val="both"/>
              <w:rPr>
                <w:b/>
                <w:bCs/>
                <w:color w:val="000000" w:themeColor="text1"/>
              </w:rPr>
            </w:pPr>
            <w:r w:rsidRPr="004D7D41">
              <w:rPr>
                <w:b/>
                <w:bCs/>
                <w:color w:val="000000" w:themeColor="text1"/>
                <w:sz w:val="24"/>
              </w:rPr>
              <w:t>Czech</w:t>
            </w:r>
          </w:p>
        </w:tc>
        <w:tc>
          <w:tcPr>
            <w:tcW w:w="1549" w:type="dxa"/>
          </w:tcPr>
          <w:p w14:paraId="5E1F866D"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7A74DE08"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Applied for every case</w:t>
            </w:r>
          </w:p>
        </w:tc>
      </w:tr>
      <w:tr w:rsidR="00B350B3" w:rsidRPr="004D7D41" w14:paraId="385C573E" w14:textId="77777777" w:rsidTr="00460474">
        <w:trPr>
          <w:jc w:val="center"/>
        </w:trPr>
        <w:tc>
          <w:tcPr>
            <w:tcW w:w="2415" w:type="dxa"/>
          </w:tcPr>
          <w:p w14:paraId="1BD56917" w14:textId="77777777" w:rsidR="00B350B3" w:rsidRPr="004D7D41" w:rsidRDefault="00B350B3" w:rsidP="00460474">
            <w:pPr>
              <w:jc w:val="both"/>
              <w:rPr>
                <w:b/>
                <w:bCs/>
                <w:color w:val="000000" w:themeColor="text1"/>
              </w:rPr>
            </w:pPr>
            <w:r w:rsidRPr="004D7D41">
              <w:rPr>
                <w:b/>
                <w:bCs/>
                <w:color w:val="000000" w:themeColor="text1"/>
                <w:sz w:val="24"/>
              </w:rPr>
              <w:t>Denmark</w:t>
            </w:r>
          </w:p>
        </w:tc>
        <w:tc>
          <w:tcPr>
            <w:tcW w:w="1549" w:type="dxa"/>
          </w:tcPr>
          <w:p w14:paraId="652D5039"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166B95BE"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Applied for every case</w:t>
            </w:r>
          </w:p>
        </w:tc>
      </w:tr>
      <w:tr w:rsidR="00B350B3" w:rsidRPr="004D7D41" w14:paraId="148B722C" w14:textId="77777777" w:rsidTr="00460474">
        <w:trPr>
          <w:jc w:val="center"/>
        </w:trPr>
        <w:tc>
          <w:tcPr>
            <w:tcW w:w="2415" w:type="dxa"/>
          </w:tcPr>
          <w:p w14:paraId="498BA85C" w14:textId="77777777" w:rsidR="00B350B3" w:rsidRPr="004D7D41" w:rsidRDefault="00B350B3" w:rsidP="00460474">
            <w:pPr>
              <w:jc w:val="both"/>
              <w:rPr>
                <w:b/>
                <w:bCs/>
                <w:color w:val="000000" w:themeColor="text1"/>
              </w:rPr>
            </w:pPr>
            <w:r w:rsidRPr="004D7D41">
              <w:rPr>
                <w:b/>
                <w:bCs/>
                <w:color w:val="000000" w:themeColor="text1"/>
                <w:sz w:val="24"/>
              </w:rPr>
              <w:t>Estonia</w:t>
            </w:r>
          </w:p>
        </w:tc>
        <w:tc>
          <w:tcPr>
            <w:tcW w:w="1549" w:type="dxa"/>
          </w:tcPr>
          <w:p w14:paraId="0DC6AC2A"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19C77976"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Applied for every case</w:t>
            </w:r>
          </w:p>
        </w:tc>
      </w:tr>
      <w:tr w:rsidR="00B350B3" w:rsidRPr="004D7D41" w14:paraId="2B57C1B9" w14:textId="77777777" w:rsidTr="00460474">
        <w:trPr>
          <w:jc w:val="center"/>
        </w:trPr>
        <w:tc>
          <w:tcPr>
            <w:tcW w:w="2415" w:type="dxa"/>
          </w:tcPr>
          <w:p w14:paraId="44A7AE58" w14:textId="77777777" w:rsidR="00B350B3" w:rsidRPr="004D7D41" w:rsidRDefault="00B350B3" w:rsidP="00460474">
            <w:pPr>
              <w:jc w:val="both"/>
              <w:rPr>
                <w:b/>
                <w:bCs/>
                <w:color w:val="000000" w:themeColor="text1"/>
              </w:rPr>
            </w:pPr>
            <w:r w:rsidRPr="004D7D41">
              <w:rPr>
                <w:b/>
                <w:bCs/>
                <w:color w:val="000000" w:themeColor="text1"/>
                <w:sz w:val="24"/>
              </w:rPr>
              <w:t>Finland</w:t>
            </w:r>
          </w:p>
        </w:tc>
        <w:tc>
          <w:tcPr>
            <w:tcW w:w="1549" w:type="dxa"/>
          </w:tcPr>
          <w:p w14:paraId="6FD82DD3"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5362D8E9" w14:textId="77777777" w:rsidR="00B350B3" w:rsidRPr="004D7D41" w:rsidRDefault="00B350B3" w:rsidP="00B350B3">
            <w:pPr>
              <w:pStyle w:val="ListParagraph"/>
              <w:numPr>
                <w:ilvl w:val="0"/>
                <w:numId w:val="13"/>
              </w:numPr>
              <w:jc w:val="both"/>
              <w:rPr>
                <w:color w:val="000000" w:themeColor="text1"/>
                <w:sz w:val="24"/>
                <w:lang w:bidi="th-TH"/>
              </w:rPr>
            </w:pPr>
            <w:r w:rsidRPr="004D7D41">
              <w:rPr>
                <w:color w:val="000000" w:themeColor="text1"/>
                <w:sz w:val="24"/>
                <w:lang w:bidi="th-TH"/>
              </w:rPr>
              <w:t>15% when recipient holds directly shares at least 25% of capital of company paying dividend and a company paying engaged in industrial undertaking</w:t>
            </w:r>
          </w:p>
          <w:p w14:paraId="122833CC"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20% when recipient holds directly shares at least 25% of capital of company paying</w:t>
            </w:r>
          </w:p>
        </w:tc>
      </w:tr>
    </w:tbl>
    <w:p w14:paraId="60AF9AEA" w14:textId="77777777" w:rsidR="00B350B3" w:rsidRPr="004D7D41" w:rsidRDefault="00B350B3" w:rsidP="00B350B3">
      <w:pPr>
        <w:rPr>
          <w:color w:val="000000" w:themeColor="text1"/>
        </w:rPr>
      </w:pPr>
    </w:p>
    <w:p w14:paraId="4BD6F280" w14:textId="77777777" w:rsidR="00B350B3" w:rsidRPr="004D7D41" w:rsidRDefault="00B350B3" w:rsidP="00B350B3">
      <w:pPr>
        <w:rPr>
          <w:color w:val="000000" w:themeColor="text1"/>
        </w:rPr>
      </w:pPr>
    </w:p>
    <w:p w14:paraId="1021FD22" w14:textId="77777777" w:rsidR="00B350B3" w:rsidRPr="004D7D41" w:rsidRDefault="00B350B3" w:rsidP="00B350B3">
      <w:pPr>
        <w:rPr>
          <w:color w:val="000000" w:themeColor="text1"/>
        </w:rPr>
      </w:pPr>
    </w:p>
    <w:tbl>
      <w:tblPr>
        <w:tblStyle w:val="TableGrid"/>
        <w:tblW w:w="9214" w:type="dxa"/>
        <w:jc w:val="center"/>
        <w:tblLayout w:type="fixed"/>
        <w:tblLook w:val="04A0" w:firstRow="1" w:lastRow="0" w:firstColumn="1" w:lastColumn="0" w:noHBand="0" w:noVBand="1"/>
      </w:tblPr>
      <w:tblGrid>
        <w:gridCol w:w="2415"/>
        <w:gridCol w:w="1549"/>
        <w:gridCol w:w="5250"/>
      </w:tblGrid>
      <w:tr w:rsidR="00B350B3" w:rsidRPr="004D7D41" w14:paraId="4D6564DD" w14:textId="77777777" w:rsidTr="00460474">
        <w:trPr>
          <w:jc w:val="center"/>
        </w:trPr>
        <w:tc>
          <w:tcPr>
            <w:tcW w:w="2415" w:type="dxa"/>
            <w:shd w:val="clear" w:color="auto" w:fill="D0CECE" w:themeFill="background2" w:themeFillShade="E6"/>
          </w:tcPr>
          <w:p w14:paraId="02F8B2A9" w14:textId="77777777" w:rsidR="00B350B3" w:rsidRPr="004D7D41" w:rsidRDefault="00B350B3" w:rsidP="00460474">
            <w:pPr>
              <w:jc w:val="center"/>
              <w:rPr>
                <w:b/>
                <w:bCs/>
                <w:color w:val="000000" w:themeColor="text1"/>
              </w:rPr>
            </w:pPr>
            <w:r w:rsidRPr="004D7D41">
              <w:rPr>
                <w:b/>
                <w:bCs/>
                <w:color w:val="000000" w:themeColor="text1"/>
                <w:sz w:val="24"/>
                <w:lang w:bidi="th-TH"/>
              </w:rPr>
              <w:lastRenderedPageBreak/>
              <w:t>Countries</w:t>
            </w:r>
          </w:p>
        </w:tc>
        <w:tc>
          <w:tcPr>
            <w:tcW w:w="1549" w:type="dxa"/>
            <w:shd w:val="clear" w:color="auto" w:fill="D0CECE" w:themeFill="background2" w:themeFillShade="E6"/>
          </w:tcPr>
          <w:p w14:paraId="19EA9E71" w14:textId="77777777" w:rsidR="00B350B3" w:rsidRPr="004D7D41" w:rsidRDefault="00B350B3" w:rsidP="00460474">
            <w:pPr>
              <w:jc w:val="center"/>
              <w:rPr>
                <w:color w:val="000000" w:themeColor="text1"/>
                <w:lang w:bidi="th-TH"/>
              </w:rPr>
            </w:pPr>
            <w:r w:rsidRPr="004D7D41">
              <w:rPr>
                <w:b/>
                <w:bCs/>
                <w:color w:val="000000" w:themeColor="text1"/>
                <w:sz w:val="24"/>
                <w:lang w:bidi="th-TH"/>
              </w:rPr>
              <w:t>Dividends</w:t>
            </w:r>
          </w:p>
        </w:tc>
        <w:tc>
          <w:tcPr>
            <w:tcW w:w="5250" w:type="dxa"/>
            <w:shd w:val="clear" w:color="auto" w:fill="D0CECE" w:themeFill="background2" w:themeFillShade="E6"/>
          </w:tcPr>
          <w:p w14:paraId="58CD0C80" w14:textId="77777777" w:rsidR="00B350B3" w:rsidRPr="004D7D41" w:rsidRDefault="00B350B3" w:rsidP="00460474">
            <w:pPr>
              <w:pStyle w:val="ListParagraph"/>
              <w:jc w:val="center"/>
              <w:rPr>
                <w:color w:val="000000" w:themeColor="text1"/>
                <w:lang w:bidi="th-TH"/>
              </w:rPr>
            </w:pPr>
            <w:r w:rsidRPr="004D7D41">
              <w:rPr>
                <w:b/>
                <w:bCs/>
                <w:color w:val="000000" w:themeColor="text1"/>
                <w:sz w:val="24"/>
                <w:lang w:bidi="th-TH"/>
              </w:rPr>
              <w:t>Notes</w:t>
            </w:r>
          </w:p>
        </w:tc>
      </w:tr>
      <w:tr w:rsidR="00B350B3" w:rsidRPr="004D7D41" w14:paraId="3ED7920B" w14:textId="77777777" w:rsidTr="00460474">
        <w:trPr>
          <w:jc w:val="center"/>
        </w:trPr>
        <w:tc>
          <w:tcPr>
            <w:tcW w:w="2415" w:type="dxa"/>
          </w:tcPr>
          <w:p w14:paraId="45DB4E5F" w14:textId="77777777" w:rsidR="00B350B3" w:rsidRPr="004D7D41" w:rsidRDefault="00B350B3" w:rsidP="00460474">
            <w:pPr>
              <w:jc w:val="both"/>
              <w:rPr>
                <w:b/>
                <w:bCs/>
                <w:color w:val="000000" w:themeColor="text1"/>
              </w:rPr>
            </w:pPr>
            <w:r w:rsidRPr="004D7D41">
              <w:rPr>
                <w:b/>
                <w:bCs/>
                <w:color w:val="000000" w:themeColor="text1"/>
                <w:sz w:val="24"/>
              </w:rPr>
              <w:t>France</w:t>
            </w:r>
          </w:p>
        </w:tc>
        <w:tc>
          <w:tcPr>
            <w:tcW w:w="1549" w:type="dxa"/>
          </w:tcPr>
          <w:p w14:paraId="095A756C"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6E575AB7" w14:textId="77777777" w:rsidR="00B350B3" w:rsidRPr="004D7D41" w:rsidRDefault="00B350B3" w:rsidP="00B350B3">
            <w:pPr>
              <w:pStyle w:val="ListParagraph"/>
              <w:numPr>
                <w:ilvl w:val="0"/>
                <w:numId w:val="13"/>
              </w:numPr>
              <w:jc w:val="both"/>
              <w:rPr>
                <w:color w:val="000000" w:themeColor="text1"/>
                <w:sz w:val="24"/>
                <w:lang w:bidi="th-TH"/>
              </w:rPr>
            </w:pPr>
            <w:r w:rsidRPr="004D7D41">
              <w:rPr>
                <w:color w:val="000000" w:themeColor="text1"/>
                <w:sz w:val="24"/>
                <w:lang w:bidi="th-TH"/>
              </w:rPr>
              <w:t>15% when recipient holds directly shares at least 25% of capital of company paying dividend and a company paying engaged in industrial undertaking</w:t>
            </w:r>
          </w:p>
          <w:p w14:paraId="28401E4F"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20% when recipient holds directly shares at least 25% of capital of company paying</w:t>
            </w:r>
          </w:p>
        </w:tc>
      </w:tr>
      <w:tr w:rsidR="00B350B3" w:rsidRPr="004D7D41" w14:paraId="54C49AF4" w14:textId="77777777" w:rsidTr="00460474">
        <w:trPr>
          <w:jc w:val="center"/>
        </w:trPr>
        <w:tc>
          <w:tcPr>
            <w:tcW w:w="2415" w:type="dxa"/>
          </w:tcPr>
          <w:p w14:paraId="6F0A8590" w14:textId="77777777" w:rsidR="00B350B3" w:rsidRPr="004D7D41" w:rsidRDefault="00B350B3" w:rsidP="00460474">
            <w:pPr>
              <w:jc w:val="both"/>
              <w:rPr>
                <w:b/>
                <w:bCs/>
                <w:color w:val="000000" w:themeColor="text1"/>
              </w:rPr>
            </w:pPr>
            <w:r w:rsidRPr="004D7D41">
              <w:rPr>
                <w:b/>
                <w:bCs/>
                <w:color w:val="000000" w:themeColor="text1"/>
                <w:sz w:val="24"/>
              </w:rPr>
              <w:t>Germany</w:t>
            </w:r>
          </w:p>
        </w:tc>
        <w:tc>
          <w:tcPr>
            <w:tcW w:w="1549" w:type="dxa"/>
          </w:tcPr>
          <w:p w14:paraId="01B2CFCA"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43DA3034" w14:textId="77777777" w:rsidR="00B350B3" w:rsidRPr="004D7D41" w:rsidRDefault="00B350B3" w:rsidP="00B350B3">
            <w:pPr>
              <w:pStyle w:val="ListParagraph"/>
              <w:numPr>
                <w:ilvl w:val="0"/>
                <w:numId w:val="15"/>
              </w:numPr>
              <w:jc w:val="both"/>
              <w:rPr>
                <w:color w:val="000000" w:themeColor="text1"/>
                <w:sz w:val="24"/>
                <w:lang w:bidi="th-TH"/>
              </w:rPr>
            </w:pPr>
            <w:r w:rsidRPr="004D7D41">
              <w:rPr>
                <w:color w:val="000000" w:themeColor="text1"/>
                <w:sz w:val="24"/>
                <w:lang w:bidi="th-TH"/>
              </w:rPr>
              <w:t>15% in case of company paying engaged in industrial undertaking and Germany which is recipient holds at least 25% of voting shares</w:t>
            </w:r>
          </w:p>
          <w:p w14:paraId="24782119" w14:textId="77777777" w:rsidR="00B350B3" w:rsidRPr="004D7D41" w:rsidRDefault="00B350B3" w:rsidP="00460474">
            <w:pPr>
              <w:jc w:val="both"/>
              <w:rPr>
                <w:color w:val="000000" w:themeColor="text1"/>
                <w:sz w:val="24"/>
                <w:lang w:bidi="th-TH"/>
              </w:rPr>
            </w:pPr>
          </w:p>
          <w:p w14:paraId="2F9A7D45"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20% in case of company paying engaged in industrial undertaking or Germany which is recipient holds at least 25% of voting shares</w:t>
            </w:r>
          </w:p>
        </w:tc>
      </w:tr>
      <w:tr w:rsidR="00B350B3" w:rsidRPr="004D7D41" w14:paraId="31B2394B" w14:textId="77777777" w:rsidTr="00460474">
        <w:trPr>
          <w:jc w:val="center"/>
        </w:trPr>
        <w:tc>
          <w:tcPr>
            <w:tcW w:w="2415" w:type="dxa"/>
          </w:tcPr>
          <w:p w14:paraId="15796925" w14:textId="77777777" w:rsidR="00B350B3" w:rsidRPr="004D7D41" w:rsidRDefault="00B350B3" w:rsidP="00460474">
            <w:pPr>
              <w:jc w:val="both"/>
              <w:rPr>
                <w:b/>
                <w:bCs/>
                <w:color w:val="000000" w:themeColor="text1"/>
              </w:rPr>
            </w:pPr>
            <w:r w:rsidRPr="004D7D41">
              <w:rPr>
                <w:b/>
                <w:bCs/>
                <w:color w:val="000000" w:themeColor="text1"/>
                <w:sz w:val="24"/>
              </w:rPr>
              <w:t>Great Britain</w:t>
            </w:r>
          </w:p>
        </w:tc>
        <w:tc>
          <w:tcPr>
            <w:tcW w:w="1549" w:type="dxa"/>
          </w:tcPr>
          <w:p w14:paraId="6DC3767F"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7EA5DFF7" w14:textId="77777777" w:rsidR="00B350B3" w:rsidRPr="004D7D41" w:rsidRDefault="00B350B3" w:rsidP="00B350B3">
            <w:pPr>
              <w:pStyle w:val="ListParagraph"/>
              <w:numPr>
                <w:ilvl w:val="0"/>
                <w:numId w:val="12"/>
              </w:numPr>
              <w:jc w:val="both"/>
              <w:rPr>
                <w:color w:val="000000" w:themeColor="text1"/>
                <w:sz w:val="24"/>
                <w:lang w:bidi="th-TH"/>
              </w:rPr>
            </w:pPr>
            <w:r w:rsidRPr="004D7D41">
              <w:rPr>
                <w:color w:val="000000" w:themeColor="text1"/>
                <w:sz w:val="24"/>
                <w:lang w:bidi="th-TH"/>
              </w:rPr>
              <w:t>15% in case of company paying engaged in industrial undertaking and UK which is recipient holds at least 25% of voting shares</w:t>
            </w:r>
          </w:p>
          <w:p w14:paraId="3C8E146C" w14:textId="77777777" w:rsidR="00B350B3" w:rsidRPr="004D7D41" w:rsidRDefault="00B350B3" w:rsidP="00B350B3">
            <w:pPr>
              <w:pStyle w:val="ListParagraph"/>
              <w:numPr>
                <w:ilvl w:val="0"/>
                <w:numId w:val="15"/>
              </w:numPr>
              <w:jc w:val="both"/>
              <w:rPr>
                <w:color w:val="000000" w:themeColor="text1"/>
                <w:lang w:bidi="th-TH"/>
              </w:rPr>
            </w:pPr>
            <w:r w:rsidRPr="004D7D41">
              <w:rPr>
                <w:color w:val="000000" w:themeColor="text1"/>
                <w:sz w:val="24"/>
                <w:lang w:bidi="th-TH"/>
              </w:rPr>
              <w:t>20% in case of company paying engaged in industrial undertaking or UK which is recipient holds at least 25% of voting shares</w:t>
            </w:r>
          </w:p>
        </w:tc>
      </w:tr>
      <w:tr w:rsidR="00B350B3" w:rsidRPr="004D7D41" w14:paraId="0DE9C6CC" w14:textId="77777777" w:rsidTr="00460474">
        <w:trPr>
          <w:jc w:val="center"/>
        </w:trPr>
        <w:tc>
          <w:tcPr>
            <w:tcW w:w="2415" w:type="dxa"/>
          </w:tcPr>
          <w:p w14:paraId="1D4CC5B8" w14:textId="77777777" w:rsidR="00B350B3" w:rsidRPr="004D7D41" w:rsidRDefault="00B350B3" w:rsidP="00460474">
            <w:pPr>
              <w:jc w:val="both"/>
              <w:rPr>
                <w:b/>
                <w:bCs/>
                <w:color w:val="000000" w:themeColor="text1"/>
              </w:rPr>
            </w:pPr>
            <w:r w:rsidRPr="004D7D41">
              <w:rPr>
                <w:b/>
                <w:bCs/>
                <w:color w:val="000000" w:themeColor="text1"/>
                <w:sz w:val="24"/>
              </w:rPr>
              <w:t>Hong Kong</w:t>
            </w:r>
          </w:p>
        </w:tc>
        <w:tc>
          <w:tcPr>
            <w:tcW w:w="1549" w:type="dxa"/>
          </w:tcPr>
          <w:p w14:paraId="2549E4A9"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1ED5DF71" w14:textId="77777777" w:rsidR="00B350B3" w:rsidRPr="004D7D41" w:rsidRDefault="00B350B3" w:rsidP="00B350B3">
            <w:pPr>
              <w:numPr>
                <w:ilvl w:val="0"/>
                <w:numId w:val="12"/>
              </w:numPr>
              <w:jc w:val="both"/>
              <w:rPr>
                <w:color w:val="000000" w:themeColor="text1"/>
                <w:lang w:bidi="th-TH"/>
              </w:rPr>
            </w:pPr>
            <w:r w:rsidRPr="004D7D41">
              <w:rPr>
                <w:color w:val="000000" w:themeColor="text1"/>
                <w:sz w:val="24"/>
                <w:lang w:bidi="th-TH"/>
              </w:rPr>
              <w:t>Applied for every case</w:t>
            </w:r>
          </w:p>
        </w:tc>
      </w:tr>
      <w:tr w:rsidR="00B350B3" w:rsidRPr="004D7D41" w14:paraId="2E576172" w14:textId="77777777" w:rsidTr="00460474">
        <w:trPr>
          <w:jc w:val="center"/>
        </w:trPr>
        <w:tc>
          <w:tcPr>
            <w:tcW w:w="2415" w:type="dxa"/>
          </w:tcPr>
          <w:p w14:paraId="5C7C444B" w14:textId="77777777" w:rsidR="00B350B3" w:rsidRPr="004D7D41" w:rsidRDefault="00B350B3" w:rsidP="00460474">
            <w:pPr>
              <w:jc w:val="both"/>
              <w:rPr>
                <w:b/>
                <w:bCs/>
                <w:color w:val="000000" w:themeColor="text1"/>
              </w:rPr>
            </w:pPr>
            <w:r w:rsidRPr="004D7D41">
              <w:rPr>
                <w:b/>
                <w:bCs/>
                <w:color w:val="000000" w:themeColor="text1"/>
                <w:sz w:val="24"/>
              </w:rPr>
              <w:t>Hungary</w:t>
            </w:r>
          </w:p>
        </w:tc>
        <w:tc>
          <w:tcPr>
            <w:tcW w:w="1549" w:type="dxa"/>
          </w:tcPr>
          <w:p w14:paraId="2654D654"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1FAF0944" w14:textId="77777777" w:rsidR="00B350B3" w:rsidRPr="004D7D41" w:rsidRDefault="00B350B3" w:rsidP="00B350B3">
            <w:pPr>
              <w:pStyle w:val="ListParagraph"/>
              <w:numPr>
                <w:ilvl w:val="0"/>
                <w:numId w:val="11"/>
              </w:numPr>
              <w:jc w:val="both"/>
              <w:rPr>
                <w:color w:val="000000" w:themeColor="text1"/>
                <w:sz w:val="24"/>
                <w:lang w:bidi="th-TH"/>
              </w:rPr>
            </w:pPr>
            <w:r w:rsidRPr="004D7D41">
              <w:rPr>
                <w:color w:val="000000" w:themeColor="text1"/>
                <w:sz w:val="24"/>
                <w:lang w:bidi="th-TH"/>
              </w:rPr>
              <w:t>15% when recipient holds shares at least 25% of capital in company paying dividend and a company paying engages in industrial undertaking</w:t>
            </w:r>
          </w:p>
          <w:p w14:paraId="19034AC0" w14:textId="77777777" w:rsidR="00B350B3" w:rsidRPr="004D7D41" w:rsidRDefault="00B350B3" w:rsidP="00B350B3">
            <w:pPr>
              <w:numPr>
                <w:ilvl w:val="0"/>
                <w:numId w:val="12"/>
              </w:numPr>
              <w:jc w:val="both"/>
              <w:rPr>
                <w:color w:val="000000" w:themeColor="text1"/>
                <w:lang w:bidi="th-TH"/>
              </w:rPr>
            </w:pPr>
            <w:r w:rsidRPr="004D7D41">
              <w:rPr>
                <w:color w:val="000000" w:themeColor="text1"/>
                <w:sz w:val="24"/>
                <w:lang w:bidi="th-TH"/>
              </w:rPr>
              <w:t>20% when recipient holds directly shares at least 25% of capital of company paying dividend</w:t>
            </w:r>
          </w:p>
        </w:tc>
      </w:tr>
      <w:tr w:rsidR="00B350B3" w:rsidRPr="004D7D41" w14:paraId="1FCDB316" w14:textId="77777777" w:rsidTr="00460474">
        <w:trPr>
          <w:jc w:val="center"/>
        </w:trPr>
        <w:tc>
          <w:tcPr>
            <w:tcW w:w="2415" w:type="dxa"/>
          </w:tcPr>
          <w:p w14:paraId="69422702" w14:textId="77777777" w:rsidR="00B350B3" w:rsidRPr="004D7D41" w:rsidRDefault="00B350B3" w:rsidP="00460474">
            <w:pPr>
              <w:jc w:val="both"/>
              <w:rPr>
                <w:b/>
                <w:bCs/>
                <w:color w:val="000000" w:themeColor="text1"/>
              </w:rPr>
            </w:pPr>
            <w:r w:rsidRPr="004D7D41">
              <w:rPr>
                <w:b/>
                <w:bCs/>
                <w:color w:val="000000" w:themeColor="text1"/>
                <w:sz w:val="24"/>
              </w:rPr>
              <w:t>India</w:t>
            </w:r>
          </w:p>
        </w:tc>
        <w:tc>
          <w:tcPr>
            <w:tcW w:w="1549" w:type="dxa"/>
          </w:tcPr>
          <w:p w14:paraId="29DF5457" w14:textId="77777777" w:rsidR="00B350B3" w:rsidRPr="004D7D41" w:rsidRDefault="00B350B3" w:rsidP="00460474">
            <w:pPr>
              <w:jc w:val="both"/>
              <w:rPr>
                <w:color w:val="000000" w:themeColor="text1"/>
                <w:lang w:bidi="th-TH"/>
              </w:rPr>
            </w:pPr>
            <w:r w:rsidRPr="004D7D41">
              <w:rPr>
                <w:color w:val="000000" w:themeColor="text1"/>
                <w:sz w:val="24"/>
                <w:lang w:bidi="th-TH"/>
              </w:rPr>
              <w:t>15%, 25%</w:t>
            </w:r>
          </w:p>
        </w:tc>
        <w:tc>
          <w:tcPr>
            <w:tcW w:w="5250" w:type="dxa"/>
          </w:tcPr>
          <w:p w14:paraId="77B3548F" w14:textId="77777777" w:rsidR="00B350B3" w:rsidRPr="004D7D41" w:rsidRDefault="00B350B3" w:rsidP="00B350B3">
            <w:pPr>
              <w:pStyle w:val="ListParagraph"/>
              <w:numPr>
                <w:ilvl w:val="0"/>
                <w:numId w:val="12"/>
              </w:numPr>
              <w:jc w:val="both"/>
              <w:rPr>
                <w:color w:val="000000" w:themeColor="text1"/>
                <w:sz w:val="24"/>
                <w:lang w:bidi="th-TH"/>
              </w:rPr>
            </w:pPr>
            <w:r w:rsidRPr="004D7D41">
              <w:rPr>
                <w:color w:val="000000" w:themeColor="text1"/>
                <w:sz w:val="24"/>
                <w:lang w:bidi="th-TH"/>
              </w:rPr>
              <w:t>15% in case of company paying engaged in industrial undertaking and India which is recipient holds at least 25% of voting shares</w:t>
            </w:r>
          </w:p>
          <w:p w14:paraId="35BFF2AD"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25% in case of company paying engaged in industrial undertaking or India which is recipient holds at least 25% of voting shares</w:t>
            </w:r>
          </w:p>
        </w:tc>
      </w:tr>
      <w:tr w:rsidR="00B350B3" w:rsidRPr="004D7D41" w14:paraId="30F22506" w14:textId="77777777" w:rsidTr="00460474">
        <w:trPr>
          <w:jc w:val="center"/>
        </w:trPr>
        <w:tc>
          <w:tcPr>
            <w:tcW w:w="2415" w:type="dxa"/>
          </w:tcPr>
          <w:p w14:paraId="315C1D79" w14:textId="77777777" w:rsidR="00B350B3" w:rsidRPr="004D7D41" w:rsidRDefault="00B350B3" w:rsidP="00460474">
            <w:pPr>
              <w:jc w:val="both"/>
              <w:rPr>
                <w:b/>
                <w:bCs/>
                <w:color w:val="000000" w:themeColor="text1"/>
              </w:rPr>
            </w:pPr>
            <w:r w:rsidRPr="004D7D41">
              <w:rPr>
                <w:b/>
                <w:bCs/>
                <w:color w:val="000000" w:themeColor="text1"/>
                <w:sz w:val="24"/>
              </w:rPr>
              <w:t>Indonesia</w:t>
            </w:r>
          </w:p>
        </w:tc>
        <w:tc>
          <w:tcPr>
            <w:tcW w:w="1549" w:type="dxa"/>
          </w:tcPr>
          <w:p w14:paraId="35E37390" w14:textId="77777777" w:rsidR="00B350B3" w:rsidRPr="004D7D41" w:rsidRDefault="00B350B3" w:rsidP="00460474">
            <w:pPr>
              <w:jc w:val="both"/>
              <w:rPr>
                <w:color w:val="000000" w:themeColor="text1"/>
                <w:lang w:bidi="th-TH"/>
              </w:rPr>
            </w:pPr>
            <w:r w:rsidRPr="004D7D41">
              <w:rPr>
                <w:color w:val="000000" w:themeColor="text1"/>
                <w:sz w:val="24"/>
                <w:lang w:bidi="th-TH"/>
              </w:rPr>
              <w:t>15%, 25%</w:t>
            </w:r>
          </w:p>
        </w:tc>
        <w:tc>
          <w:tcPr>
            <w:tcW w:w="5250" w:type="dxa"/>
          </w:tcPr>
          <w:p w14:paraId="71D53586" w14:textId="77777777" w:rsidR="00B350B3" w:rsidRPr="004D7D41" w:rsidRDefault="00B350B3" w:rsidP="00B350B3">
            <w:pPr>
              <w:pStyle w:val="ListParagraph"/>
              <w:numPr>
                <w:ilvl w:val="0"/>
                <w:numId w:val="18"/>
              </w:numPr>
              <w:jc w:val="both"/>
              <w:rPr>
                <w:color w:val="000000" w:themeColor="text1"/>
                <w:sz w:val="24"/>
                <w:lang w:bidi="th-TH"/>
              </w:rPr>
            </w:pPr>
            <w:r w:rsidRPr="004D7D41">
              <w:rPr>
                <w:color w:val="000000" w:themeColor="text1"/>
                <w:sz w:val="24"/>
                <w:lang w:bidi="th-TH"/>
              </w:rPr>
              <w:t>15% when company paying dividend engages in industrial undertaking</w:t>
            </w:r>
          </w:p>
          <w:p w14:paraId="1B734A32" w14:textId="77777777" w:rsidR="00B350B3" w:rsidRPr="004D7D41" w:rsidRDefault="00B350B3" w:rsidP="00B350B3">
            <w:pPr>
              <w:numPr>
                <w:ilvl w:val="0"/>
                <w:numId w:val="12"/>
              </w:numPr>
              <w:jc w:val="both"/>
              <w:rPr>
                <w:color w:val="000000" w:themeColor="text1"/>
                <w:lang w:bidi="th-TH"/>
              </w:rPr>
            </w:pPr>
            <w:r w:rsidRPr="004D7D41">
              <w:rPr>
                <w:color w:val="000000" w:themeColor="text1"/>
                <w:sz w:val="24"/>
                <w:lang w:bidi="th-TH"/>
              </w:rPr>
              <w:t>25% is applied to other case</w:t>
            </w:r>
          </w:p>
        </w:tc>
      </w:tr>
      <w:tr w:rsidR="00B350B3" w:rsidRPr="004D7D41" w14:paraId="24208133" w14:textId="77777777" w:rsidTr="00460474">
        <w:trPr>
          <w:jc w:val="center"/>
        </w:trPr>
        <w:tc>
          <w:tcPr>
            <w:tcW w:w="2415" w:type="dxa"/>
          </w:tcPr>
          <w:p w14:paraId="54832E3F" w14:textId="77777777" w:rsidR="00B350B3" w:rsidRPr="004D7D41" w:rsidRDefault="00B350B3" w:rsidP="00460474">
            <w:pPr>
              <w:jc w:val="both"/>
              <w:rPr>
                <w:b/>
                <w:bCs/>
                <w:color w:val="000000" w:themeColor="text1"/>
              </w:rPr>
            </w:pPr>
            <w:r w:rsidRPr="004D7D41">
              <w:rPr>
                <w:b/>
                <w:bCs/>
                <w:color w:val="000000" w:themeColor="text1"/>
                <w:sz w:val="24"/>
              </w:rPr>
              <w:t>Ireland</w:t>
            </w:r>
          </w:p>
        </w:tc>
        <w:tc>
          <w:tcPr>
            <w:tcW w:w="1549" w:type="dxa"/>
          </w:tcPr>
          <w:p w14:paraId="47920346"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47946CD8" w14:textId="77777777" w:rsidR="00B350B3" w:rsidRPr="004D7D41" w:rsidRDefault="00B350B3" w:rsidP="00B350B3">
            <w:pPr>
              <w:numPr>
                <w:ilvl w:val="0"/>
                <w:numId w:val="18"/>
              </w:numPr>
              <w:jc w:val="both"/>
              <w:rPr>
                <w:color w:val="000000" w:themeColor="text1"/>
                <w:lang w:bidi="th-TH"/>
              </w:rPr>
            </w:pPr>
            <w:r w:rsidRPr="004D7D41">
              <w:rPr>
                <w:color w:val="000000" w:themeColor="text1"/>
                <w:sz w:val="24"/>
                <w:lang w:bidi="th-TH"/>
              </w:rPr>
              <w:t>Applied for every case</w:t>
            </w:r>
          </w:p>
        </w:tc>
      </w:tr>
      <w:tr w:rsidR="00B350B3" w:rsidRPr="004D7D41" w14:paraId="3B0FBFA9" w14:textId="77777777" w:rsidTr="00460474">
        <w:trPr>
          <w:jc w:val="center"/>
        </w:trPr>
        <w:tc>
          <w:tcPr>
            <w:tcW w:w="2415" w:type="dxa"/>
          </w:tcPr>
          <w:p w14:paraId="0E093621" w14:textId="77777777" w:rsidR="00B350B3" w:rsidRPr="004D7D41" w:rsidRDefault="00B350B3" w:rsidP="00460474">
            <w:pPr>
              <w:jc w:val="both"/>
              <w:rPr>
                <w:b/>
                <w:bCs/>
                <w:color w:val="000000" w:themeColor="text1"/>
              </w:rPr>
            </w:pPr>
            <w:r w:rsidRPr="004D7D41">
              <w:rPr>
                <w:b/>
                <w:bCs/>
                <w:color w:val="000000" w:themeColor="text1"/>
                <w:sz w:val="24"/>
              </w:rPr>
              <w:t>Israel</w:t>
            </w:r>
          </w:p>
        </w:tc>
        <w:tc>
          <w:tcPr>
            <w:tcW w:w="1549" w:type="dxa"/>
          </w:tcPr>
          <w:p w14:paraId="126E5719"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2E101C05" w14:textId="77777777" w:rsidR="00B350B3" w:rsidRPr="004D7D41" w:rsidRDefault="00B350B3" w:rsidP="00B350B3">
            <w:pPr>
              <w:numPr>
                <w:ilvl w:val="0"/>
                <w:numId w:val="18"/>
              </w:numPr>
              <w:jc w:val="both"/>
              <w:rPr>
                <w:color w:val="000000" w:themeColor="text1"/>
                <w:lang w:bidi="th-TH"/>
              </w:rPr>
            </w:pPr>
            <w:r w:rsidRPr="004D7D41">
              <w:rPr>
                <w:color w:val="000000" w:themeColor="text1"/>
                <w:sz w:val="24"/>
                <w:lang w:bidi="th-TH"/>
              </w:rPr>
              <w:t>Applied for every case</w:t>
            </w:r>
          </w:p>
        </w:tc>
      </w:tr>
      <w:tr w:rsidR="00B350B3" w:rsidRPr="004D7D41" w14:paraId="00586906" w14:textId="77777777" w:rsidTr="00460474">
        <w:trPr>
          <w:jc w:val="center"/>
        </w:trPr>
        <w:tc>
          <w:tcPr>
            <w:tcW w:w="2415" w:type="dxa"/>
          </w:tcPr>
          <w:p w14:paraId="66389A0C" w14:textId="77777777" w:rsidR="00B350B3" w:rsidRPr="004D7D41" w:rsidRDefault="00B350B3" w:rsidP="00460474">
            <w:pPr>
              <w:jc w:val="both"/>
              <w:rPr>
                <w:b/>
                <w:bCs/>
                <w:color w:val="000000" w:themeColor="text1"/>
              </w:rPr>
            </w:pPr>
            <w:r w:rsidRPr="004D7D41">
              <w:rPr>
                <w:b/>
                <w:bCs/>
                <w:color w:val="000000" w:themeColor="text1"/>
                <w:sz w:val="24"/>
              </w:rPr>
              <w:t>Italy</w:t>
            </w:r>
          </w:p>
        </w:tc>
        <w:tc>
          <w:tcPr>
            <w:tcW w:w="1549" w:type="dxa"/>
          </w:tcPr>
          <w:p w14:paraId="247AAE87"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118647AA" w14:textId="77777777" w:rsidR="00B350B3" w:rsidRPr="004D7D41" w:rsidRDefault="00B350B3" w:rsidP="00B350B3">
            <w:pPr>
              <w:pStyle w:val="ListParagraph"/>
              <w:numPr>
                <w:ilvl w:val="0"/>
                <w:numId w:val="12"/>
              </w:numPr>
              <w:jc w:val="both"/>
              <w:rPr>
                <w:color w:val="000000" w:themeColor="text1"/>
                <w:sz w:val="24"/>
                <w:lang w:bidi="th-TH"/>
              </w:rPr>
            </w:pPr>
            <w:r w:rsidRPr="004D7D41">
              <w:rPr>
                <w:color w:val="000000" w:themeColor="text1"/>
                <w:sz w:val="24"/>
                <w:lang w:bidi="th-TH"/>
              </w:rPr>
              <w:t>15% in case of company paying engaged in industrial undertaking and Italy which is recipient holds at least 25% of voting shares</w:t>
            </w:r>
          </w:p>
          <w:p w14:paraId="6777F755" w14:textId="77777777" w:rsidR="00B350B3" w:rsidRPr="004D7D41" w:rsidRDefault="00B350B3" w:rsidP="00B350B3">
            <w:pPr>
              <w:numPr>
                <w:ilvl w:val="0"/>
                <w:numId w:val="18"/>
              </w:numPr>
              <w:jc w:val="both"/>
              <w:rPr>
                <w:color w:val="000000" w:themeColor="text1"/>
                <w:lang w:bidi="th-TH"/>
              </w:rPr>
            </w:pPr>
            <w:r w:rsidRPr="004D7D41">
              <w:rPr>
                <w:color w:val="000000" w:themeColor="text1"/>
                <w:sz w:val="24"/>
                <w:lang w:bidi="th-TH"/>
              </w:rPr>
              <w:t>20% in case of company paying engaged in industrial undertaking or Italy which is recipient holds at least 25% of voting shares</w:t>
            </w:r>
          </w:p>
        </w:tc>
      </w:tr>
    </w:tbl>
    <w:p w14:paraId="5AC1C94B" w14:textId="77777777" w:rsidR="00B350B3" w:rsidRPr="004D7D41" w:rsidRDefault="00B350B3" w:rsidP="00B350B3">
      <w:pPr>
        <w:rPr>
          <w:color w:val="000000" w:themeColor="text1"/>
        </w:rPr>
      </w:pPr>
    </w:p>
    <w:p w14:paraId="57543257" w14:textId="77777777" w:rsidR="00B350B3" w:rsidRPr="004D7D41" w:rsidRDefault="00B350B3" w:rsidP="00B350B3">
      <w:pPr>
        <w:rPr>
          <w:color w:val="000000" w:themeColor="text1"/>
        </w:rPr>
      </w:pPr>
    </w:p>
    <w:p w14:paraId="541C11A4" w14:textId="77777777" w:rsidR="00B350B3" w:rsidRPr="004D7D41" w:rsidRDefault="00B350B3" w:rsidP="00B350B3">
      <w:pPr>
        <w:rPr>
          <w:color w:val="000000" w:themeColor="text1"/>
        </w:rPr>
      </w:pPr>
    </w:p>
    <w:p w14:paraId="53DD98D8" w14:textId="77777777" w:rsidR="00B350B3" w:rsidRPr="004D7D41" w:rsidRDefault="00B350B3" w:rsidP="00B350B3">
      <w:pPr>
        <w:rPr>
          <w:color w:val="000000" w:themeColor="text1"/>
        </w:rPr>
      </w:pPr>
    </w:p>
    <w:p w14:paraId="773D6F41" w14:textId="77777777" w:rsidR="00B350B3" w:rsidRPr="004D7D41" w:rsidRDefault="00B350B3" w:rsidP="00B350B3">
      <w:pPr>
        <w:rPr>
          <w:color w:val="000000" w:themeColor="text1"/>
        </w:rPr>
      </w:pPr>
    </w:p>
    <w:tbl>
      <w:tblPr>
        <w:tblStyle w:val="TableGrid"/>
        <w:tblW w:w="9214" w:type="dxa"/>
        <w:jc w:val="center"/>
        <w:tblLayout w:type="fixed"/>
        <w:tblLook w:val="04A0" w:firstRow="1" w:lastRow="0" w:firstColumn="1" w:lastColumn="0" w:noHBand="0" w:noVBand="1"/>
      </w:tblPr>
      <w:tblGrid>
        <w:gridCol w:w="2415"/>
        <w:gridCol w:w="1549"/>
        <w:gridCol w:w="5250"/>
      </w:tblGrid>
      <w:tr w:rsidR="00B350B3" w:rsidRPr="004D7D41" w14:paraId="6E410107" w14:textId="77777777" w:rsidTr="00460474">
        <w:trPr>
          <w:jc w:val="center"/>
        </w:trPr>
        <w:tc>
          <w:tcPr>
            <w:tcW w:w="2415" w:type="dxa"/>
            <w:shd w:val="clear" w:color="auto" w:fill="D0CECE" w:themeFill="background2" w:themeFillShade="E6"/>
          </w:tcPr>
          <w:p w14:paraId="0AE21A2F" w14:textId="77777777" w:rsidR="00B350B3" w:rsidRPr="004D7D41" w:rsidRDefault="00B350B3" w:rsidP="00460474">
            <w:pPr>
              <w:jc w:val="center"/>
              <w:rPr>
                <w:b/>
                <w:bCs/>
                <w:color w:val="000000" w:themeColor="text1"/>
              </w:rPr>
            </w:pPr>
            <w:r w:rsidRPr="004D7D41">
              <w:rPr>
                <w:b/>
                <w:bCs/>
                <w:color w:val="000000" w:themeColor="text1"/>
                <w:sz w:val="24"/>
                <w:lang w:bidi="th-TH"/>
              </w:rPr>
              <w:lastRenderedPageBreak/>
              <w:t>Countries</w:t>
            </w:r>
          </w:p>
        </w:tc>
        <w:tc>
          <w:tcPr>
            <w:tcW w:w="1549" w:type="dxa"/>
            <w:shd w:val="clear" w:color="auto" w:fill="D0CECE" w:themeFill="background2" w:themeFillShade="E6"/>
          </w:tcPr>
          <w:p w14:paraId="1F13436F" w14:textId="77777777" w:rsidR="00B350B3" w:rsidRPr="004D7D41" w:rsidRDefault="00B350B3" w:rsidP="00460474">
            <w:pPr>
              <w:jc w:val="center"/>
              <w:rPr>
                <w:color w:val="000000" w:themeColor="text1"/>
                <w:lang w:bidi="th-TH"/>
              </w:rPr>
            </w:pPr>
            <w:r w:rsidRPr="004D7D41">
              <w:rPr>
                <w:b/>
                <w:bCs/>
                <w:color w:val="000000" w:themeColor="text1"/>
                <w:sz w:val="24"/>
                <w:lang w:bidi="th-TH"/>
              </w:rPr>
              <w:t>Dividends</w:t>
            </w:r>
          </w:p>
        </w:tc>
        <w:tc>
          <w:tcPr>
            <w:tcW w:w="5250" w:type="dxa"/>
            <w:shd w:val="clear" w:color="auto" w:fill="D0CECE" w:themeFill="background2" w:themeFillShade="E6"/>
          </w:tcPr>
          <w:p w14:paraId="410EC24E" w14:textId="77777777" w:rsidR="00B350B3" w:rsidRPr="004D7D41" w:rsidRDefault="00B350B3" w:rsidP="00460474">
            <w:pPr>
              <w:pStyle w:val="ListParagraph"/>
              <w:jc w:val="center"/>
              <w:rPr>
                <w:color w:val="000000" w:themeColor="text1"/>
                <w:lang w:bidi="th-TH"/>
              </w:rPr>
            </w:pPr>
            <w:r w:rsidRPr="004D7D41">
              <w:rPr>
                <w:b/>
                <w:bCs/>
                <w:color w:val="000000" w:themeColor="text1"/>
                <w:sz w:val="24"/>
                <w:lang w:bidi="th-TH"/>
              </w:rPr>
              <w:t>Notes</w:t>
            </w:r>
          </w:p>
        </w:tc>
      </w:tr>
      <w:tr w:rsidR="00B350B3" w:rsidRPr="004D7D41" w14:paraId="116CE499" w14:textId="77777777" w:rsidTr="00460474">
        <w:trPr>
          <w:jc w:val="center"/>
        </w:trPr>
        <w:tc>
          <w:tcPr>
            <w:tcW w:w="2415" w:type="dxa"/>
          </w:tcPr>
          <w:p w14:paraId="4ED14973" w14:textId="77777777" w:rsidR="00B350B3" w:rsidRPr="004D7D41" w:rsidRDefault="00B350B3" w:rsidP="00460474">
            <w:pPr>
              <w:jc w:val="both"/>
              <w:rPr>
                <w:b/>
                <w:bCs/>
                <w:color w:val="000000" w:themeColor="text1"/>
              </w:rPr>
            </w:pPr>
            <w:r w:rsidRPr="004D7D41">
              <w:rPr>
                <w:b/>
                <w:bCs/>
                <w:color w:val="000000" w:themeColor="text1"/>
                <w:sz w:val="24"/>
              </w:rPr>
              <w:t>Japan</w:t>
            </w:r>
          </w:p>
        </w:tc>
        <w:tc>
          <w:tcPr>
            <w:tcW w:w="1549" w:type="dxa"/>
          </w:tcPr>
          <w:p w14:paraId="4DFBADCC"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4B474FF6" w14:textId="77777777" w:rsidR="00B350B3" w:rsidRPr="004D7D41" w:rsidRDefault="00B350B3" w:rsidP="00B350B3">
            <w:pPr>
              <w:pStyle w:val="ListParagraph"/>
              <w:numPr>
                <w:ilvl w:val="0"/>
                <w:numId w:val="13"/>
              </w:numPr>
              <w:jc w:val="both"/>
              <w:rPr>
                <w:color w:val="000000" w:themeColor="text1"/>
                <w:sz w:val="24"/>
                <w:lang w:bidi="th-TH"/>
              </w:rPr>
            </w:pPr>
            <w:r w:rsidRPr="004D7D41">
              <w:rPr>
                <w:color w:val="000000" w:themeColor="text1"/>
                <w:sz w:val="24"/>
                <w:lang w:bidi="th-TH"/>
              </w:rPr>
              <w:t>15% when the recipient holds share at least 25% of voting shares in Thailand among 6 months continuing period before end of accounting year which this dividend is paid and paid by is a company engaged in industrial undertaking</w:t>
            </w:r>
          </w:p>
          <w:p w14:paraId="09D37CF1" w14:textId="77777777" w:rsidR="00B350B3" w:rsidRPr="004D7D41" w:rsidRDefault="00B350B3" w:rsidP="00B350B3">
            <w:pPr>
              <w:numPr>
                <w:ilvl w:val="0"/>
                <w:numId w:val="12"/>
              </w:numPr>
              <w:jc w:val="both"/>
              <w:rPr>
                <w:color w:val="000000" w:themeColor="text1"/>
                <w:lang w:bidi="th-TH"/>
              </w:rPr>
            </w:pPr>
            <w:r w:rsidRPr="004D7D41">
              <w:rPr>
                <w:color w:val="000000" w:themeColor="text1"/>
                <w:sz w:val="24"/>
                <w:lang w:bidi="th-TH"/>
              </w:rPr>
              <w:t>20% when the recipient holds share at least 25% of voting shares in Thailand among 6 months continuing period before end of accounting year which this dividend is paid</w:t>
            </w:r>
          </w:p>
        </w:tc>
      </w:tr>
      <w:tr w:rsidR="00B350B3" w:rsidRPr="004D7D41" w14:paraId="10F78AC2" w14:textId="77777777" w:rsidTr="00460474">
        <w:trPr>
          <w:jc w:val="center"/>
        </w:trPr>
        <w:tc>
          <w:tcPr>
            <w:tcW w:w="2415" w:type="dxa"/>
          </w:tcPr>
          <w:p w14:paraId="198A7A28" w14:textId="77777777" w:rsidR="00B350B3" w:rsidRPr="004D7D41" w:rsidRDefault="00B350B3" w:rsidP="00460474">
            <w:pPr>
              <w:jc w:val="both"/>
              <w:rPr>
                <w:b/>
                <w:bCs/>
                <w:color w:val="000000" w:themeColor="text1"/>
              </w:rPr>
            </w:pPr>
            <w:r w:rsidRPr="004D7D41">
              <w:rPr>
                <w:b/>
                <w:bCs/>
                <w:color w:val="000000" w:themeColor="text1"/>
                <w:sz w:val="24"/>
              </w:rPr>
              <w:t>Korea</w:t>
            </w:r>
          </w:p>
        </w:tc>
        <w:tc>
          <w:tcPr>
            <w:tcW w:w="1549" w:type="dxa"/>
          </w:tcPr>
          <w:p w14:paraId="707D0953"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07DBA938"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Applied for every case</w:t>
            </w:r>
          </w:p>
        </w:tc>
      </w:tr>
      <w:tr w:rsidR="00B350B3" w:rsidRPr="004D7D41" w14:paraId="11B62EC8" w14:textId="77777777" w:rsidTr="00460474">
        <w:trPr>
          <w:jc w:val="center"/>
        </w:trPr>
        <w:tc>
          <w:tcPr>
            <w:tcW w:w="2415" w:type="dxa"/>
          </w:tcPr>
          <w:p w14:paraId="0392FDE9" w14:textId="77777777" w:rsidR="00B350B3" w:rsidRPr="004D7D41" w:rsidRDefault="00B350B3" w:rsidP="00460474">
            <w:pPr>
              <w:jc w:val="both"/>
              <w:rPr>
                <w:b/>
                <w:bCs/>
                <w:color w:val="000000" w:themeColor="text1"/>
              </w:rPr>
            </w:pPr>
            <w:r w:rsidRPr="004D7D41">
              <w:rPr>
                <w:b/>
                <w:bCs/>
                <w:color w:val="000000" w:themeColor="text1"/>
                <w:sz w:val="24"/>
              </w:rPr>
              <w:t>Kuwait</w:t>
            </w:r>
          </w:p>
        </w:tc>
        <w:tc>
          <w:tcPr>
            <w:tcW w:w="1549" w:type="dxa"/>
          </w:tcPr>
          <w:p w14:paraId="3923876C"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230F016B"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Applied for every case</w:t>
            </w:r>
          </w:p>
        </w:tc>
      </w:tr>
      <w:tr w:rsidR="00B350B3" w:rsidRPr="004D7D41" w14:paraId="71826AE3" w14:textId="77777777" w:rsidTr="00460474">
        <w:trPr>
          <w:jc w:val="center"/>
        </w:trPr>
        <w:tc>
          <w:tcPr>
            <w:tcW w:w="2415" w:type="dxa"/>
          </w:tcPr>
          <w:p w14:paraId="152D5805" w14:textId="77777777" w:rsidR="00B350B3" w:rsidRPr="004D7D41" w:rsidRDefault="00B350B3" w:rsidP="00460474">
            <w:pPr>
              <w:jc w:val="both"/>
              <w:rPr>
                <w:b/>
                <w:bCs/>
                <w:color w:val="000000" w:themeColor="text1"/>
              </w:rPr>
            </w:pPr>
            <w:r w:rsidRPr="004D7D41">
              <w:rPr>
                <w:b/>
                <w:bCs/>
                <w:color w:val="000000" w:themeColor="text1"/>
                <w:sz w:val="24"/>
              </w:rPr>
              <w:t>Laos</w:t>
            </w:r>
          </w:p>
        </w:tc>
        <w:tc>
          <w:tcPr>
            <w:tcW w:w="1549" w:type="dxa"/>
          </w:tcPr>
          <w:p w14:paraId="0796757C" w14:textId="77777777" w:rsidR="00B350B3" w:rsidRPr="004D7D41" w:rsidRDefault="00B350B3" w:rsidP="00460474">
            <w:pPr>
              <w:jc w:val="both"/>
              <w:rPr>
                <w:color w:val="000000" w:themeColor="text1"/>
                <w:lang w:bidi="th-TH"/>
              </w:rPr>
            </w:pPr>
            <w:r w:rsidRPr="004D7D41">
              <w:rPr>
                <w:color w:val="000000" w:themeColor="text1"/>
                <w:sz w:val="24"/>
                <w:lang w:bidi="th-TH"/>
              </w:rPr>
              <w:t>15%</w:t>
            </w:r>
          </w:p>
        </w:tc>
        <w:tc>
          <w:tcPr>
            <w:tcW w:w="5250" w:type="dxa"/>
          </w:tcPr>
          <w:p w14:paraId="3225DC55"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Applied for every case</w:t>
            </w:r>
          </w:p>
        </w:tc>
      </w:tr>
      <w:tr w:rsidR="00B350B3" w:rsidRPr="004D7D41" w14:paraId="6D3CBCD7" w14:textId="77777777" w:rsidTr="00460474">
        <w:trPr>
          <w:jc w:val="center"/>
        </w:trPr>
        <w:tc>
          <w:tcPr>
            <w:tcW w:w="2415" w:type="dxa"/>
          </w:tcPr>
          <w:p w14:paraId="334B87A4" w14:textId="77777777" w:rsidR="00B350B3" w:rsidRPr="004D7D41" w:rsidRDefault="00B350B3" w:rsidP="00460474">
            <w:pPr>
              <w:jc w:val="both"/>
              <w:rPr>
                <w:b/>
                <w:bCs/>
                <w:color w:val="000000" w:themeColor="text1"/>
              </w:rPr>
            </w:pPr>
            <w:r w:rsidRPr="004D7D41">
              <w:rPr>
                <w:b/>
                <w:bCs/>
                <w:color w:val="000000" w:themeColor="text1"/>
                <w:sz w:val="24"/>
              </w:rPr>
              <w:t>Luxembourg</w:t>
            </w:r>
          </w:p>
        </w:tc>
        <w:tc>
          <w:tcPr>
            <w:tcW w:w="1549" w:type="dxa"/>
          </w:tcPr>
          <w:p w14:paraId="739F7E1C" w14:textId="77777777" w:rsidR="00B350B3" w:rsidRPr="004D7D41" w:rsidRDefault="00B350B3" w:rsidP="00460474">
            <w:pPr>
              <w:jc w:val="both"/>
              <w:rPr>
                <w:color w:val="000000" w:themeColor="text1"/>
                <w:lang w:bidi="th-TH"/>
              </w:rPr>
            </w:pPr>
            <w:r w:rsidRPr="004D7D41">
              <w:rPr>
                <w:color w:val="000000" w:themeColor="text1"/>
                <w:sz w:val="24"/>
                <w:lang w:bidi="th-TH"/>
              </w:rPr>
              <w:t>5%, 15%</w:t>
            </w:r>
          </w:p>
        </w:tc>
        <w:tc>
          <w:tcPr>
            <w:tcW w:w="5250" w:type="dxa"/>
          </w:tcPr>
          <w:p w14:paraId="48B5E8B7" w14:textId="77777777" w:rsidR="00B350B3" w:rsidRPr="004D7D41" w:rsidRDefault="00B350B3" w:rsidP="00B350B3">
            <w:pPr>
              <w:pStyle w:val="ListParagraph"/>
              <w:numPr>
                <w:ilvl w:val="0"/>
                <w:numId w:val="14"/>
              </w:numPr>
              <w:jc w:val="both"/>
              <w:rPr>
                <w:color w:val="000000" w:themeColor="text1"/>
                <w:sz w:val="24"/>
                <w:lang w:bidi="th-TH"/>
              </w:rPr>
            </w:pPr>
            <w:r w:rsidRPr="004D7D41">
              <w:rPr>
                <w:color w:val="000000" w:themeColor="text1"/>
                <w:sz w:val="24"/>
                <w:lang w:bidi="th-TH"/>
              </w:rPr>
              <w:t>5% when recipient holds directly shares at least 25% of capital of company paying dividend</w:t>
            </w:r>
          </w:p>
          <w:p w14:paraId="05AD87BB"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15% is applied to other case</w:t>
            </w:r>
          </w:p>
        </w:tc>
      </w:tr>
      <w:tr w:rsidR="00B350B3" w:rsidRPr="004D7D41" w14:paraId="3A2CD0F1" w14:textId="77777777" w:rsidTr="00460474">
        <w:trPr>
          <w:jc w:val="center"/>
        </w:trPr>
        <w:tc>
          <w:tcPr>
            <w:tcW w:w="2415" w:type="dxa"/>
          </w:tcPr>
          <w:p w14:paraId="4E256EE1" w14:textId="77777777" w:rsidR="00B350B3" w:rsidRPr="004D7D41" w:rsidRDefault="00B350B3" w:rsidP="00460474">
            <w:pPr>
              <w:jc w:val="both"/>
              <w:rPr>
                <w:b/>
                <w:bCs/>
                <w:color w:val="000000" w:themeColor="text1"/>
              </w:rPr>
            </w:pPr>
            <w:r w:rsidRPr="004D7D41">
              <w:rPr>
                <w:b/>
                <w:bCs/>
                <w:color w:val="000000" w:themeColor="text1"/>
                <w:sz w:val="24"/>
              </w:rPr>
              <w:t>Malaysia</w:t>
            </w:r>
          </w:p>
        </w:tc>
        <w:tc>
          <w:tcPr>
            <w:tcW w:w="1549" w:type="dxa"/>
          </w:tcPr>
          <w:p w14:paraId="0D1B8170" w14:textId="77777777" w:rsidR="00B350B3" w:rsidRPr="004D7D41" w:rsidRDefault="00B350B3" w:rsidP="00460474">
            <w:pPr>
              <w:jc w:val="both"/>
              <w:rPr>
                <w:color w:val="000000" w:themeColor="text1"/>
                <w:lang w:bidi="th-TH"/>
              </w:rPr>
            </w:pPr>
            <w:r w:rsidRPr="004D7D41">
              <w:rPr>
                <w:color w:val="000000" w:themeColor="text1"/>
                <w:sz w:val="24"/>
                <w:lang w:bidi="th-TH"/>
              </w:rPr>
              <w:t>15%, 20%</w:t>
            </w:r>
          </w:p>
        </w:tc>
        <w:tc>
          <w:tcPr>
            <w:tcW w:w="5250" w:type="dxa"/>
          </w:tcPr>
          <w:p w14:paraId="7341550A" w14:textId="77777777" w:rsidR="00B350B3" w:rsidRPr="004D7D41" w:rsidRDefault="00B350B3" w:rsidP="00B350B3">
            <w:pPr>
              <w:pStyle w:val="ListParagraph"/>
              <w:numPr>
                <w:ilvl w:val="0"/>
                <w:numId w:val="13"/>
              </w:numPr>
              <w:jc w:val="both"/>
              <w:rPr>
                <w:color w:val="000000" w:themeColor="text1"/>
                <w:sz w:val="24"/>
                <w:lang w:bidi="th-TH"/>
              </w:rPr>
            </w:pPr>
            <w:r w:rsidRPr="004D7D41">
              <w:rPr>
                <w:color w:val="000000" w:themeColor="text1"/>
                <w:sz w:val="24"/>
                <w:lang w:bidi="th-TH"/>
              </w:rPr>
              <w:t>15% when recipient holds at least 15% of voting shares in company paying dividend and a company paying engaged in industrial undertaking</w:t>
            </w:r>
          </w:p>
          <w:p w14:paraId="2C68590B" w14:textId="77777777" w:rsidR="00B350B3" w:rsidRPr="004D7D41" w:rsidRDefault="00B350B3" w:rsidP="00B350B3">
            <w:pPr>
              <w:numPr>
                <w:ilvl w:val="0"/>
                <w:numId w:val="14"/>
              </w:numPr>
              <w:jc w:val="both"/>
              <w:rPr>
                <w:color w:val="000000" w:themeColor="text1"/>
                <w:lang w:bidi="th-TH"/>
              </w:rPr>
            </w:pPr>
            <w:r w:rsidRPr="004D7D41">
              <w:rPr>
                <w:color w:val="000000" w:themeColor="text1"/>
                <w:sz w:val="24"/>
                <w:lang w:bidi="th-TH"/>
              </w:rPr>
              <w:t>20% when recipient holds at least 15% of voting shares in company paying dividend in other case</w:t>
            </w:r>
          </w:p>
        </w:tc>
      </w:tr>
      <w:tr w:rsidR="00B350B3" w:rsidRPr="004D7D41" w14:paraId="65A46C38" w14:textId="77777777" w:rsidTr="00460474">
        <w:trPr>
          <w:jc w:val="center"/>
        </w:trPr>
        <w:tc>
          <w:tcPr>
            <w:tcW w:w="2415" w:type="dxa"/>
          </w:tcPr>
          <w:p w14:paraId="64586E23" w14:textId="77777777" w:rsidR="00B350B3" w:rsidRPr="004D7D41" w:rsidRDefault="00B350B3" w:rsidP="00460474">
            <w:pPr>
              <w:jc w:val="both"/>
              <w:rPr>
                <w:b/>
                <w:bCs/>
                <w:color w:val="000000" w:themeColor="text1"/>
              </w:rPr>
            </w:pPr>
            <w:r w:rsidRPr="004D7D41">
              <w:rPr>
                <w:b/>
                <w:bCs/>
                <w:color w:val="000000" w:themeColor="text1"/>
                <w:sz w:val="24"/>
              </w:rPr>
              <w:t>Mauritius</w:t>
            </w:r>
          </w:p>
        </w:tc>
        <w:tc>
          <w:tcPr>
            <w:tcW w:w="1549" w:type="dxa"/>
          </w:tcPr>
          <w:p w14:paraId="2F862496"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4836493C"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Applied for every case</w:t>
            </w:r>
          </w:p>
        </w:tc>
      </w:tr>
      <w:tr w:rsidR="00B350B3" w:rsidRPr="004D7D41" w14:paraId="4D5B6165" w14:textId="77777777" w:rsidTr="00460474">
        <w:trPr>
          <w:jc w:val="center"/>
        </w:trPr>
        <w:tc>
          <w:tcPr>
            <w:tcW w:w="2415" w:type="dxa"/>
          </w:tcPr>
          <w:p w14:paraId="6FD88FFC" w14:textId="77777777" w:rsidR="00B350B3" w:rsidRPr="004D7D41" w:rsidRDefault="00B350B3" w:rsidP="00460474">
            <w:pPr>
              <w:jc w:val="both"/>
              <w:rPr>
                <w:b/>
                <w:color w:val="000000" w:themeColor="text1"/>
              </w:rPr>
            </w:pPr>
            <w:r w:rsidRPr="004D7D41">
              <w:rPr>
                <w:b/>
                <w:color w:val="000000" w:themeColor="text1"/>
                <w:sz w:val="24"/>
              </w:rPr>
              <w:t>Myanmar</w:t>
            </w:r>
          </w:p>
        </w:tc>
        <w:tc>
          <w:tcPr>
            <w:tcW w:w="1549" w:type="dxa"/>
          </w:tcPr>
          <w:p w14:paraId="6218A91C"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671C8D08"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Applied for every case</w:t>
            </w:r>
          </w:p>
        </w:tc>
      </w:tr>
      <w:tr w:rsidR="00B350B3" w:rsidRPr="004D7D41" w14:paraId="444C3B4E" w14:textId="77777777" w:rsidTr="00460474">
        <w:trPr>
          <w:jc w:val="center"/>
        </w:trPr>
        <w:tc>
          <w:tcPr>
            <w:tcW w:w="2415" w:type="dxa"/>
          </w:tcPr>
          <w:p w14:paraId="45B43256" w14:textId="77777777" w:rsidR="00B350B3" w:rsidRPr="004D7D41" w:rsidRDefault="00B350B3" w:rsidP="00460474">
            <w:pPr>
              <w:jc w:val="both"/>
              <w:rPr>
                <w:bCs/>
                <w:color w:val="000000" w:themeColor="text1"/>
              </w:rPr>
            </w:pPr>
            <w:r w:rsidRPr="004D7D41">
              <w:rPr>
                <w:b/>
                <w:bCs/>
                <w:color w:val="000000" w:themeColor="text1"/>
                <w:sz w:val="24"/>
              </w:rPr>
              <w:t>Nepal</w:t>
            </w:r>
          </w:p>
        </w:tc>
        <w:tc>
          <w:tcPr>
            <w:tcW w:w="1549" w:type="dxa"/>
          </w:tcPr>
          <w:p w14:paraId="2CFBF47F" w14:textId="77777777" w:rsidR="00B350B3" w:rsidRPr="004D7D41" w:rsidRDefault="00B350B3" w:rsidP="00460474">
            <w:pPr>
              <w:jc w:val="both"/>
              <w:rPr>
                <w:color w:val="000000" w:themeColor="text1"/>
                <w:lang w:bidi="th-TH"/>
              </w:rPr>
            </w:pPr>
            <w:r w:rsidRPr="004D7D41">
              <w:rPr>
                <w:color w:val="000000" w:themeColor="text1"/>
                <w:sz w:val="24"/>
                <w:lang w:bidi="th-TH"/>
              </w:rPr>
              <w:t>10%, 15%</w:t>
            </w:r>
          </w:p>
        </w:tc>
        <w:tc>
          <w:tcPr>
            <w:tcW w:w="5250" w:type="dxa"/>
          </w:tcPr>
          <w:p w14:paraId="58DF6B26" w14:textId="77777777" w:rsidR="00B350B3" w:rsidRPr="004D7D41" w:rsidRDefault="00B350B3" w:rsidP="00B350B3">
            <w:pPr>
              <w:pStyle w:val="ListParagraph"/>
              <w:numPr>
                <w:ilvl w:val="0"/>
                <w:numId w:val="11"/>
              </w:numPr>
              <w:jc w:val="both"/>
              <w:rPr>
                <w:color w:val="000000" w:themeColor="text1"/>
                <w:sz w:val="24"/>
                <w:lang w:bidi="th-TH"/>
              </w:rPr>
            </w:pPr>
            <w:r w:rsidRPr="004D7D41">
              <w:rPr>
                <w:color w:val="000000" w:themeColor="text1"/>
                <w:sz w:val="24"/>
                <w:lang w:bidi="th-TH"/>
              </w:rPr>
              <w:t>10% when recipient holds directly shares at least 10% of capital of company paying</w:t>
            </w:r>
          </w:p>
          <w:p w14:paraId="0E1E87CB" w14:textId="77777777" w:rsidR="00B350B3" w:rsidRPr="004D7D41" w:rsidRDefault="00B350B3" w:rsidP="00B350B3">
            <w:pPr>
              <w:numPr>
                <w:ilvl w:val="0"/>
                <w:numId w:val="13"/>
              </w:numPr>
              <w:jc w:val="both"/>
              <w:rPr>
                <w:color w:val="000000" w:themeColor="text1"/>
                <w:lang w:bidi="th-TH"/>
              </w:rPr>
            </w:pPr>
            <w:r w:rsidRPr="004D7D41">
              <w:rPr>
                <w:color w:val="000000" w:themeColor="text1"/>
                <w:sz w:val="24"/>
                <w:lang w:bidi="th-TH"/>
              </w:rPr>
              <w:t>15% is applied to other case</w:t>
            </w:r>
          </w:p>
        </w:tc>
      </w:tr>
      <w:tr w:rsidR="00B350B3" w:rsidRPr="004D7D41" w14:paraId="0CAD3D8D" w14:textId="77777777" w:rsidTr="00460474">
        <w:trPr>
          <w:jc w:val="center"/>
        </w:trPr>
        <w:tc>
          <w:tcPr>
            <w:tcW w:w="2415" w:type="dxa"/>
          </w:tcPr>
          <w:p w14:paraId="3B8C00E5" w14:textId="77777777" w:rsidR="00B350B3" w:rsidRPr="004D7D41" w:rsidRDefault="00B350B3" w:rsidP="00460474">
            <w:pPr>
              <w:jc w:val="both"/>
              <w:rPr>
                <w:b/>
                <w:bCs/>
                <w:color w:val="000000" w:themeColor="text1"/>
              </w:rPr>
            </w:pPr>
            <w:r w:rsidRPr="004D7D41">
              <w:rPr>
                <w:b/>
                <w:bCs/>
                <w:color w:val="000000" w:themeColor="text1"/>
                <w:sz w:val="24"/>
              </w:rPr>
              <w:t>Netherlands</w:t>
            </w:r>
          </w:p>
        </w:tc>
        <w:tc>
          <w:tcPr>
            <w:tcW w:w="1549" w:type="dxa"/>
          </w:tcPr>
          <w:p w14:paraId="050B17B4" w14:textId="77777777" w:rsidR="00B350B3" w:rsidRPr="004D7D41" w:rsidRDefault="00B350B3" w:rsidP="00460474">
            <w:pPr>
              <w:jc w:val="both"/>
              <w:rPr>
                <w:color w:val="000000" w:themeColor="text1"/>
                <w:lang w:bidi="th-TH"/>
              </w:rPr>
            </w:pPr>
            <w:r w:rsidRPr="004D7D41">
              <w:rPr>
                <w:color w:val="000000" w:themeColor="text1"/>
                <w:sz w:val="24"/>
                <w:lang w:bidi="th-TH"/>
              </w:rPr>
              <w:t>10%, 15%, 20%, 25%</w:t>
            </w:r>
          </w:p>
        </w:tc>
        <w:tc>
          <w:tcPr>
            <w:tcW w:w="5250" w:type="dxa"/>
          </w:tcPr>
          <w:p w14:paraId="159904F2" w14:textId="77777777" w:rsidR="00B350B3" w:rsidRPr="004D7D41" w:rsidRDefault="00B350B3" w:rsidP="00B350B3">
            <w:pPr>
              <w:pStyle w:val="ListParagraph"/>
              <w:numPr>
                <w:ilvl w:val="0"/>
                <w:numId w:val="14"/>
              </w:numPr>
              <w:jc w:val="both"/>
              <w:rPr>
                <w:color w:val="000000" w:themeColor="text1"/>
                <w:sz w:val="24"/>
                <w:lang w:bidi="th-TH"/>
              </w:rPr>
            </w:pPr>
            <w:r w:rsidRPr="004D7D41">
              <w:rPr>
                <w:color w:val="000000" w:themeColor="text1"/>
                <w:sz w:val="24"/>
                <w:lang w:bidi="th-TH"/>
              </w:rPr>
              <w:t>10% (1) When Thailand is a company engaged in industrial undertaking and corporate tax rate exceeds 30% but not more than 40% including the recipient holds share at least 25%. (2) When taxpayer pays tax more than 40% and holds share at least 25%</w:t>
            </w:r>
          </w:p>
          <w:p w14:paraId="2A5F865E" w14:textId="77777777" w:rsidR="00B350B3" w:rsidRPr="004D7D41" w:rsidRDefault="00B350B3" w:rsidP="00B350B3">
            <w:pPr>
              <w:pStyle w:val="ListParagraph"/>
              <w:numPr>
                <w:ilvl w:val="0"/>
                <w:numId w:val="14"/>
              </w:numPr>
              <w:jc w:val="both"/>
              <w:rPr>
                <w:color w:val="000000" w:themeColor="text1"/>
                <w:sz w:val="24"/>
                <w:lang w:bidi="th-TH"/>
              </w:rPr>
            </w:pPr>
            <w:r w:rsidRPr="004D7D41">
              <w:rPr>
                <w:color w:val="000000" w:themeColor="text1"/>
                <w:sz w:val="24"/>
                <w:lang w:bidi="th-TH"/>
              </w:rPr>
              <w:t>15% (1) When Thailand is a company engaged in industrial undertaking and corporate tax rate must not exceed 30% including the recipient holds share at least 25%. (2) When Thailand is not a company engaged in industrial undertaking and corporate tax rate exceeds 30% but not more than 40% including the recipient holds share at least 25%</w:t>
            </w:r>
          </w:p>
          <w:p w14:paraId="2DB27E72" w14:textId="77777777" w:rsidR="00B350B3" w:rsidRPr="004D7D41" w:rsidRDefault="00B350B3" w:rsidP="00B350B3">
            <w:pPr>
              <w:pStyle w:val="ListParagraph"/>
              <w:numPr>
                <w:ilvl w:val="0"/>
                <w:numId w:val="14"/>
              </w:numPr>
              <w:jc w:val="both"/>
              <w:rPr>
                <w:color w:val="000000" w:themeColor="text1"/>
                <w:sz w:val="24"/>
                <w:lang w:bidi="th-TH"/>
              </w:rPr>
            </w:pPr>
            <w:r w:rsidRPr="004D7D41">
              <w:rPr>
                <w:color w:val="000000" w:themeColor="text1"/>
                <w:sz w:val="24"/>
                <w:lang w:bidi="th-TH"/>
              </w:rPr>
              <w:t>20% when the recipient holds share at least 25% and corporate tax rate which is collected by company paying the dividend must not exceed 30%</w:t>
            </w:r>
          </w:p>
          <w:p w14:paraId="33A99B07" w14:textId="77777777" w:rsidR="00B350B3" w:rsidRPr="004D7D41" w:rsidRDefault="00B350B3" w:rsidP="00B350B3">
            <w:pPr>
              <w:pStyle w:val="ListParagraph"/>
              <w:numPr>
                <w:ilvl w:val="0"/>
                <w:numId w:val="11"/>
              </w:numPr>
              <w:jc w:val="both"/>
              <w:rPr>
                <w:color w:val="000000" w:themeColor="text1"/>
                <w:lang w:bidi="th-TH"/>
              </w:rPr>
            </w:pPr>
            <w:r w:rsidRPr="004D7D41">
              <w:rPr>
                <w:color w:val="000000" w:themeColor="text1"/>
                <w:sz w:val="24"/>
                <w:lang w:bidi="th-TH"/>
              </w:rPr>
              <w:t>25% in general case</w:t>
            </w:r>
          </w:p>
        </w:tc>
      </w:tr>
      <w:tr w:rsidR="00D53884" w:rsidRPr="004D7D41" w14:paraId="04A7130E" w14:textId="77777777" w:rsidTr="00D53884">
        <w:trPr>
          <w:jc w:val="center"/>
        </w:trPr>
        <w:tc>
          <w:tcPr>
            <w:tcW w:w="2415" w:type="dxa"/>
            <w:shd w:val="clear" w:color="auto" w:fill="D0CECE" w:themeFill="background2" w:themeFillShade="E6"/>
          </w:tcPr>
          <w:p w14:paraId="328BB2AD" w14:textId="61452E01" w:rsidR="00D53884" w:rsidRPr="004D7D41" w:rsidRDefault="00D53884" w:rsidP="00D53884">
            <w:pPr>
              <w:jc w:val="center"/>
              <w:rPr>
                <w:b/>
                <w:bCs/>
                <w:color w:val="000000" w:themeColor="text1"/>
              </w:rPr>
            </w:pPr>
            <w:r w:rsidRPr="004D7D41">
              <w:rPr>
                <w:b/>
                <w:bCs/>
                <w:color w:val="000000" w:themeColor="text1"/>
                <w:sz w:val="24"/>
                <w:lang w:bidi="th-TH"/>
              </w:rPr>
              <w:lastRenderedPageBreak/>
              <w:t>Countries</w:t>
            </w:r>
          </w:p>
        </w:tc>
        <w:tc>
          <w:tcPr>
            <w:tcW w:w="1549" w:type="dxa"/>
            <w:shd w:val="clear" w:color="auto" w:fill="D0CECE" w:themeFill="background2" w:themeFillShade="E6"/>
          </w:tcPr>
          <w:p w14:paraId="34525D82" w14:textId="3602BE85" w:rsidR="00D53884" w:rsidRPr="004D7D41" w:rsidRDefault="00D53884" w:rsidP="00D53884">
            <w:pPr>
              <w:jc w:val="center"/>
              <w:rPr>
                <w:color w:val="000000" w:themeColor="text1"/>
                <w:lang w:bidi="th-TH"/>
              </w:rPr>
            </w:pPr>
            <w:r w:rsidRPr="004D7D41">
              <w:rPr>
                <w:b/>
                <w:bCs/>
                <w:color w:val="000000" w:themeColor="text1"/>
                <w:sz w:val="24"/>
                <w:lang w:bidi="th-TH"/>
              </w:rPr>
              <w:t>Dividends</w:t>
            </w:r>
          </w:p>
        </w:tc>
        <w:tc>
          <w:tcPr>
            <w:tcW w:w="5250" w:type="dxa"/>
            <w:shd w:val="clear" w:color="auto" w:fill="D0CECE" w:themeFill="background2" w:themeFillShade="E6"/>
          </w:tcPr>
          <w:p w14:paraId="56DA02B7" w14:textId="2253CC36" w:rsidR="00D53884" w:rsidRPr="004D7D41" w:rsidRDefault="00D53884" w:rsidP="00D53884">
            <w:pPr>
              <w:ind w:left="720"/>
              <w:jc w:val="center"/>
              <w:rPr>
                <w:color w:val="000000" w:themeColor="text1"/>
                <w:lang w:bidi="th-TH"/>
              </w:rPr>
            </w:pPr>
            <w:r w:rsidRPr="004D7D41">
              <w:rPr>
                <w:b/>
                <w:bCs/>
                <w:color w:val="000000" w:themeColor="text1"/>
                <w:sz w:val="24"/>
                <w:lang w:bidi="th-TH"/>
              </w:rPr>
              <w:t>Notes</w:t>
            </w:r>
          </w:p>
        </w:tc>
      </w:tr>
      <w:tr w:rsidR="00D53884" w:rsidRPr="004D7D41" w14:paraId="09F8C4AC" w14:textId="77777777" w:rsidTr="00460474">
        <w:trPr>
          <w:jc w:val="center"/>
        </w:trPr>
        <w:tc>
          <w:tcPr>
            <w:tcW w:w="2415" w:type="dxa"/>
          </w:tcPr>
          <w:p w14:paraId="6D1F142D" w14:textId="77777777" w:rsidR="00D53884" w:rsidRPr="004D7D41" w:rsidRDefault="00D53884" w:rsidP="00D53884">
            <w:pPr>
              <w:jc w:val="both"/>
              <w:rPr>
                <w:b/>
                <w:bCs/>
                <w:color w:val="000000" w:themeColor="text1"/>
              </w:rPr>
            </w:pPr>
            <w:r w:rsidRPr="004D7D41">
              <w:rPr>
                <w:b/>
                <w:bCs/>
                <w:color w:val="000000" w:themeColor="text1"/>
                <w:sz w:val="24"/>
              </w:rPr>
              <w:t>New Zealand</w:t>
            </w:r>
          </w:p>
        </w:tc>
        <w:tc>
          <w:tcPr>
            <w:tcW w:w="1549" w:type="dxa"/>
          </w:tcPr>
          <w:p w14:paraId="5C55E6E6" w14:textId="77777777" w:rsidR="00D53884" w:rsidRPr="004D7D41" w:rsidRDefault="00D53884" w:rsidP="00D53884">
            <w:pPr>
              <w:jc w:val="both"/>
              <w:rPr>
                <w:color w:val="000000" w:themeColor="text1"/>
                <w:lang w:bidi="th-TH"/>
              </w:rPr>
            </w:pPr>
            <w:r w:rsidRPr="004D7D41">
              <w:rPr>
                <w:color w:val="000000" w:themeColor="text1"/>
                <w:sz w:val="24"/>
                <w:lang w:bidi="th-TH"/>
              </w:rPr>
              <w:t>15%</w:t>
            </w:r>
          </w:p>
        </w:tc>
        <w:tc>
          <w:tcPr>
            <w:tcW w:w="5250" w:type="dxa"/>
          </w:tcPr>
          <w:p w14:paraId="6687FCC3" w14:textId="77777777" w:rsidR="00D53884" w:rsidRPr="004D7D41" w:rsidRDefault="00D53884" w:rsidP="00D53884">
            <w:pPr>
              <w:numPr>
                <w:ilvl w:val="0"/>
                <w:numId w:val="14"/>
              </w:numPr>
              <w:jc w:val="both"/>
              <w:rPr>
                <w:color w:val="000000" w:themeColor="text1"/>
                <w:lang w:bidi="th-TH"/>
              </w:rPr>
            </w:pPr>
            <w:r w:rsidRPr="004D7D41">
              <w:rPr>
                <w:color w:val="000000" w:themeColor="text1"/>
                <w:sz w:val="24"/>
                <w:lang w:bidi="th-TH"/>
              </w:rPr>
              <w:t>Applied for every case</w:t>
            </w:r>
          </w:p>
        </w:tc>
      </w:tr>
      <w:tr w:rsidR="00D53884" w:rsidRPr="004D7D41" w14:paraId="17D925A9" w14:textId="77777777" w:rsidTr="00460474">
        <w:trPr>
          <w:jc w:val="center"/>
        </w:trPr>
        <w:tc>
          <w:tcPr>
            <w:tcW w:w="2415" w:type="dxa"/>
          </w:tcPr>
          <w:p w14:paraId="279DA951" w14:textId="77777777" w:rsidR="00D53884" w:rsidRPr="004D7D41" w:rsidRDefault="00D53884" w:rsidP="00D53884">
            <w:pPr>
              <w:jc w:val="both"/>
              <w:rPr>
                <w:b/>
                <w:bCs/>
                <w:color w:val="000000" w:themeColor="text1"/>
              </w:rPr>
            </w:pPr>
            <w:r w:rsidRPr="004D7D41">
              <w:rPr>
                <w:b/>
                <w:bCs/>
                <w:color w:val="000000" w:themeColor="text1"/>
                <w:sz w:val="24"/>
              </w:rPr>
              <w:t>Norway</w:t>
            </w:r>
          </w:p>
        </w:tc>
        <w:tc>
          <w:tcPr>
            <w:tcW w:w="1549" w:type="dxa"/>
          </w:tcPr>
          <w:p w14:paraId="6675500E" w14:textId="77777777" w:rsidR="00D53884" w:rsidRPr="004D7D41" w:rsidRDefault="00D53884" w:rsidP="00D53884">
            <w:pPr>
              <w:jc w:val="both"/>
              <w:rPr>
                <w:color w:val="000000" w:themeColor="text1"/>
                <w:lang w:bidi="th-TH"/>
              </w:rPr>
            </w:pPr>
            <w:r w:rsidRPr="004D7D41">
              <w:rPr>
                <w:color w:val="000000" w:themeColor="text1"/>
                <w:sz w:val="24"/>
                <w:lang w:bidi="th-TH"/>
              </w:rPr>
              <w:t>10%, 15%</w:t>
            </w:r>
          </w:p>
        </w:tc>
        <w:tc>
          <w:tcPr>
            <w:tcW w:w="5250" w:type="dxa"/>
          </w:tcPr>
          <w:p w14:paraId="3D8D1BCD" w14:textId="77777777" w:rsidR="00D53884" w:rsidRPr="004D7D41" w:rsidRDefault="00D53884" w:rsidP="00D53884">
            <w:pPr>
              <w:pStyle w:val="ListParagraph"/>
              <w:numPr>
                <w:ilvl w:val="0"/>
                <w:numId w:val="11"/>
              </w:numPr>
              <w:jc w:val="both"/>
              <w:rPr>
                <w:color w:val="000000" w:themeColor="text1"/>
                <w:sz w:val="24"/>
                <w:lang w:bidi="th-TH"/>
              </w:rPr>
            </w:pPr>
            <w:r w:rsidRPr="004D7D41">
              <w:rPr>
                <w:color w:val="000000" w:themeColor="text1"/>
                <w:sz w:val="24"/>
                <w:lang w:bidi="th-TH"/>
              </w:rPr>
              <w:t>10% when recipient holds directly shares at least 10% of capital of company paying</w:t>
            </w:r>
          </w:p>
          <w:p w14:paraId="697064D5" w14:textId="77777777" w:rsidR="00D53884" w:rsidRPr="004D7D41" w:rsidRDefault="00D53884" w:rsidP="00D53884">
            <w:pPr>
              <w:numPr>
                <w:ilvl w:val="0"/>
                <w:numId w:val="14"/>
              </w:numPr>
              <w:jc w:val="both"/>
              <w:rPr>
                <w:color w:val="000000" w:themeColor="text1"/>
                <w:lang w:bidi="th-TH"/>
              </w:rPr>
            </w:pPr>
            <w:r w:rsidRPr="004D7D41">
              <w:rPr>
                <w:color w:val="000000" w:themeColor="text1"/>
                <w:sz w:val="24"/>
                <w:lang w:bidi="th-TH"/>
              </w:rPr>
              <w:t>15% is applied to other case</w:t>
            </w:r>
          </w:p>
        </w:tc>
      </w:tr>
      <w:tr w:rsidR="00D53884" w:rsidRPr="004D7D41" w14:paraId="41032022" w14:textId="77777777" w:rsidTr="00460474">
        <w:trPr>
          <w:jc w:val="center"/>
        </w:trPr>
        <w:tc>
          <w:tcPr>
            <w:tcW w:w="2415" w:type="dxa"/>
          </w:tcPr>
          <w:p w14:paraId="0086758D" w14:textId="77777777" w:rsidR="00D53884" w:rsidRPr="004D7D41" w:rsidRDefault="00D53884" w:rsidP="00D53884">
            <w:pPr>
              <w:jc w:val="both"/>
              <w:rPr>
                <w:b/>
                <w:bCs/>
                <w:color w:val="000000" w:themeColor="text1"/>
              </w:rPr>
            </w:pPr>
            <w:r w:rsidRPr="004D7D41">
              <w:rPr>
                <w:b/>
                <w:bCs/>
                <w:color w:val="000000" w:themeColor="text1"/>
                <w:sz w:val="24"/>
              </w:rPr>
              <w:t>Oman</w:t>
            </w:r>
          </w:p>
        </w:tc>
        <w:tc>
          <w:tcPr>
            <w:tcW w:w="1549" w:type="dxa"/>
          </w:tcPr>
          <w:p w14:paraId="41585BB1" w14:textId="77777777" w:rsidR="00D53884" w:rsidRPr="004D7D41" w:rsidRDefault="00D53884" w:rsidP="00D53884">
            <w:pPr>
              <w:jc w:val="both"/>
              <w:rPr>
                <w:color w:val="000000" w:themeColor="text1"/>
                <w:lang w:bidi="th-TH"/>
              </w:rPr>
            </w:pPr>
            <w:r w:rsidRPr="004D7D41">
              <w:rPr>
                <w:color w:val="000000" w:themeColor="text1"/>
                <w:sz w:val="24"/>
                <w:lang w:bidi="th-TH"/>
              </w:rPr>
              <w:t>10%</w:t>
            </w:r>
          </w:p>
        </w:tc>
        <w:tc>
          <w:tcPr>
            <w:tcW w:w="5250" w:type="dxa"/>
          </w:tcPr>
          <w:p w14:paraId="75C27B5A" w14:textId="77777777" w:rsidR="00D53884" w:rsidRPr="004D7D41" w:rsidRDefault="00D53884" w:rsidP="00D53884">
            <w:pPr>
              <w:pStyle w:val="ListParagraph"/>
              <w:numPr>
                <w:ilvl w:val="0"/>
                <w:numId w:val="11"/>
              </w:numPr>
              <w:jc w:val="both"/>
              <w:rPr>
                <w:color w:val="000000" w:themeColor="text1"/>
                <w:lang w:bidi="th-TH"/>
              </w:rPr>
            </w:pPr>
            <w:r w:rsidRPr="004D7D41">
              <w:rPr>
                <w:color w:val="000000" w:themeColor="text1"/>
                <w:sz w:val="24"/>
                <w:lang w:bidi="th-TH"/>
              </w:rPr>
              <w:t>Applied for every case</w:t>
            </w:r>
          </w:p>
        </w:tc>
      </w:tr>
      <w:tr w:rsidR="00D53884" w:rsidRPr="004D7D41" w14:paraId="4467275C" w14:textId="77777777" w:rsidTr="00460474">
        <w:trPr>
          <w:jc w:val="center"/>
        </w:trPr>
        <w:tc>
          <w:tcPr>
            <w:tcW w:w="2415" w:type="dxa"/>
          </w:tcPr>
          <w:p w14:paraId="2FF49CAF" w14:textId="77777777" w:rsidR="00D53884" w:rsidRPr="004D7D41" w:rsidRDefault="00D53884" w:rsidP="00D53884">
            <w:pPr>
              <w:jc w:val="both"/>
              <w:rPr>
                <w:b/>
                <w:bCs/>
                <w:color w:val="000000" w:themeColor="text1"/>
              </w:rPr>
            </w:pPr>
            <w:r w:rsidRPr="004D7D41">
              <w:rPr>
                <w:b/>
                <w:bCs/>
                <w:color w:val="000000" w:themeColor="text1"/>
                <w:sz w:val="24"/>
              </w:rPr>
              <w:t>Pakistan</w:t>
            </w:r>
          </w:p>
        </w:tc>
        <w:tc>
          <w:tcPr>
            <w:tcW w:w="1549" w:type="dxa"/>
          </w:tcPr>
          <w:p w14:paraId="562BA15E" w14:textId="77777777" w:rsidR="00D53884" w:rsidRPr="004D7D41" w:rsidRDefault="00D53884" w:rsidP="00D53884">
            <w:pPr>
              <w:jc w:val="both"/>
              <w:rPr>
                <w:color w:val="000000" w:themeColor="text1"/>
                <w:lang w:bidi="th-TH"/>
              </w:rPr>
            </w:pPr>
            <w:r w:rsidRPr="004D7D41">
              <w:rPr>
                <w:color w:val="000000" w:themeColor="text1"/>
                <w:sz w:val="24"/>
                <w:lang w:bidi="th-TH"/>
              </w:rPr>
              <w:t>15%, 20%</w:t>
            </w:r>
          </w:p>
        </w:tc>
        <w:tc>
          <w:tcPr>
            <w:tcW w:w="5250" w:type="dxa"/>
          </w:tcPr>
          <w:p w14:paraId="62DA6B0A" w14:textId="77777777" w:rsidR="00D53884" w:rsidRPr="004D7D41" w:rsidRDefault="00D53884" w:rsidP="00D53884">
            <w:pPr>
              <w:pStyle w:val="ListParagraph"/>
              <w:numPr>
                <w:ilvl w:val="0"/>
                <w:numId w:val="12"/>
              </w:numPr>
              <w:jc w:val="both"/>
              <w:rPr>
                <w:color w:val="000000" w:themeColor="text1"/>
                <w:sz w:val="24"/>
                <w:lang w:bidi="th-TH"/>
              </w:rPr>
            </w:pPr>
            <w:r w:rsidRPr="004D7D41">
              <w:rPr>
                <w:color w:val="000000" w:themeColor="text1"/>
                <w:sz w:val="24"/>
                <w:lang w:bidi="th-TH"/>
              </w:rPr>
              <w:t>15% when recipient holds directly shares at least 25% and company paying is a company engaging in industrial undertaking</w:t>
            </w:r>
          </w:p>
          <w:p w14:paraId="70493AF1" w14:textId="77777777" w:rsidR="00D53884" w:rsidRPr="004D7D41" w:rsidRDefault="00D53884" w:rsidP="00D53884">
            <w:pPr>
              <w:pStyle w:val="ListParagraph"/>
              <w:numPr>
                <w:ilvl w:val="0"/>
                <w:numId w:val="12"/>
              </w:numPr>
              <w:jc w:val="both"/>
              <w:rPr>
                <w:color w:val="000000" w:themeColor="text1"/>
                <w:sz w:val="24"/>
                <w:lang w:bidi="th-TH"/>
              </w:rPr>
            </w:pPr>
            <w:r w:rsidRPr="004D7D41">
              <w:rPr>
                <w:color w:val="000000" w:themeColor="text1"/>
                <w:sz w:val="24"/>
                <w:lang w:bidi="th-TH"/>
              </w:rPr>
              <w:t>25% is applied to other case</w:t>
            </w:r>
          </w:p>
        </w:tc>
      </w:tr>
      <w:tr w:rsidR="00D53884" w:rsidRPr="004D7D41" w14:paraId="48067887" w14:textId="77777777" w:rsidTr="00460474">
        <w:trPr>
          <w:jc w:val="center"/>
        </w:trPr>
        <w:tc>
          <w:tcPr>
            <w:tcW w:w="2415" w:type="dxa"/>
          </w:tcPr>
          <w:p w14:paraId="445DDF58" w14:textId="77777777" w:rsidR="00D53884" w:rsidRPr="004D7D41" w:rsidRDefault="00D53884" w:rsidP="00D53884">
            <w:pPr>
              <w:jc w:val="both"/>
              <w:rPr>
                <w:b/>
                <w:bCs/>
                <w:color w:val="000000" w:themeColor="text1"/>
              </w:rPr>
            </w:pPr>
            <w:r w:rsidRPr="004D7D41">
              <w:rPr>
                <w:b/>
                <w:bCs/>
                <w:color w:val="000000" w:themeColor="text1"/>
                <w:sz w:val="24"/>
              </w:rPr>
              <w:t>Philippines</w:t>
            </w:r>
          </w:p>
        </w:tc>
        <w:tc>
          <w:tcPr>
            <w:tcW w:w="1549" w:type="dxa"/>
          </w:tcPr>
          <w:p w14:paraId="604E1486" w14:textId="77777777" w:rsidR="00D53884" w:rsidRPr="004D7D41" w:rsidRDefault="00D53884" w:rsidP="00D53884">
            <w:pPr>
              <w:jc w:val="both"/>
              <w:rPr>
                <w:color w:val="000000" w:themeColor="text1"/>
                <w:lang w:bidi="th-TH"/>
              </w:rPr>
            </w:pPr>
            <w:r w:rsidRPr="004D7D41">
              <w:rPr>
                <w:color w:val="000000" w:themeColor="text1"/>
                <w:sz w:val="24"/>
                <w:lang w:bidi="th-TH"/>
              </w:rPr>
              <w:t>15%, 20%</w:t>
            </w:r>
          </w:p>
        </w:tc>
        <w:tc>
          <w:tcPr>
            <w:tcW w:w="5250" w:type="dxa"/>
          </w:tcPr>
          <w:p w14:paraId="2E76458D" w14:textId="77777777" w:rsidR="00D53884" w:rsidRPr="004D7D41" w:rsidRDefault="00D53884" w:rsidP="00D53884">
            <w:pPr>
              <w:pStyle w:val="ListParagraph"/>
              <w:numPr>
                <w:ilvl w:val="0"/>
                <w:numId w:val="13"/>
              </w:numPr>
              <w:jc w:val="both"/>
              <w:rPr>
                <w:color w:val="000000" w:themeColor="text1"/>
                <w:sz w:val="24"/>
                <w:lang w:bidi="th-TH"/>
              </w:rPr>
            </w:pPr>
            <w:r w:rsidRPr="004D7D41">
              <w:rPr>
                <w:color w:val="000000" w:themeColor="text1"/>
                <w:sz w:val="24"/>
                <w:lang w:bidi="th-TH"/>
              </w:rPr>
              <w:t>15% when recipient holds at least 15% of voting shares in company paying dividend and a company paying engaged in industrial undertaking</w:t>
            </w:r>
          </w:p>
          <w:p w14:paraId="0A570925" w14:textId="77777777" w:rsidR="00D53884" w:rsidRPr="004D7D41" w:rsidRDefault="00D53884" w:rsidP="00D53884">
            <w:pPr>
              <w:numPr>
                <w:ilvl w:val="0"/>
                <w:numId w:val="12"/>
              </w:numPr>
              <w:jc w:val="both"/>
              <w:rPr>
                <w:color w:val="000000" w:themeColor="text1"/>
                <w:lang w:bidi="th-TH"/>
              </w:rPr>
            </w:pPr>
            <w:r w:rsidRPr="004D7D41">
              <w:rPr>
                <w:color w:val="000000" w:themeColor="text1"/>
                <w:sz w:val="24"/>
                <w:lang w:bidi="th-TH"/>
              </w:rPr>
              <w:t>20% when recipient holds at least 15% of voting shares in company paying dividend and a company paying is not engaging in industrial undertaking</w:t>
            </w:r>
          </w:p>
        </w:tc>
      </w:tr>
      <w:tr w:rsidR="00D53884" w:rsidRPr="004D7D41" w14:paraId="2C46EFC9" w14:textId="77777777" w:rsidTr="00460474">
        <w:trPr>
          <w:jc w:val="center"/>
        </w:trPr>
        <w:tc>
          <w:tcPr>
            <w:tcW w:w="2415" w:type="dxa"/>
          </w:tcPr>
          <w:p w14:paraId="3B4AB3B3" w14:textId="77777777" w:rsidR="00D53884" w:rsidRPr="004D7D41" w:rsidRDefault="00D53884" w:rsidP="00D53884">
            <w:pPr>
              <w:jc w:val="both"/>
              <w:rPr>
                <w:b/>
                <w:bCs/>
                <w:color w:val="000000" w:themeColor="text1"/>
              </w:rPr>
            </w:pPr>
            <w:r w:rsidRPr="004D7D41">
              <w:rPr>
                <w:b/>
                <w:bCs/>
                <w:color w:val="000000" w:themeColor="text1"/>
                <w:sz w:val="24"/>
              </w:rPr>
              <w:t>Poland</w:t>
            </w:r>
          </w:p>
        </w:tc>
        <w:tc>
          <w:tcPr>
            <w:tcW w:w="1549" w:type="dxa"/>
          </w:tcPr>
          <w:p w14:paraId="3BDCC001" w14:textId="77777777" w:rsidR="00D53884" w:rsidRPr="004D7D41" w:rsidRDefault="00D53884" w:rsidP="00D53884">
            <w:pPr>
              <w:jc w:val="both"/>
              <w:rPr>
                <w:color w:val="000000" w:themeColor="text1"/>
                <w:lang w:bidi="th-TH"/>
              </w:rPr>
            </w:pPr>
            <w:r w:rsidRPr="004D7D41">
              <w:rPr>
                <w:color w:val="000000" w:themeColor="text1"/>
                <w:sz w:val="24"/>
                <w:lang w:bidi="th-TH"/>
              </w:rPr>
              <w:t>20%</w:t>
            </w:r>
          </w:p>
        </w:tc>
        <w:tc>
          <w:tcPr>
            <w:tcW w:w="5250" w:type="dxa"/>
          </w:tcPr>
          <w:p w14:paraId="1EBEC85F" w14:textId="77777777" w:rsidR="00D53884" w:rsidRPr="004D7D41" w:rsidRDefault="00D53884" w:rsidP="00D53884">
            <w:pPr>
              <w:pStyle w:val="ListParagraph"/>
              <w:numPr>
                <w:ilvl w:val="0"/>
                <w:numId w:val="11"/>
              </w:numPr>
              <w:jc w:val="both"/>
              <w:rPr>
                <w:color w:val="000000" w:themeColor="text1"/>
                <w:sz w:val="24"/>
                <w:lang w:bidi="th-TH"/>
              </w:rPr>
            </w:pPr>
            <w:r w:rsidRPr="004D7D41">
              <w:rPr>
                <w:color w:val="000000" w:themeColor="text1"/>
                <w:sz w:val="24"/>
                <w:lang w:bidi="th-TH"/>
              </w:rPr>
              <w:t>20% when recipient holds directly shares at least 25% of capital of company paying dividend</w:t>
            </w:r>
          </w:p>
          <w:p w14:paraId="1819AE78" w14:textId="77777777" w:rsidR="00D53884" w:rsidRPr="004D7D41" w:rsidRDefault="00D53884" w:rsidP="00D53884">
            <w:pPr>
              <w:numPr>
                <w:ilvl w:val="0"/>
                <w:numId w:val="13"/>
              </w:numPr>
              <w:jc w:val="both"/>
              <w:rPr>
                <w:color w:val="000000" w:themeColor="text1"/>
                <w:lang w:bidi="th-TH"/>
              </w:rPr>
            </w:pPr>
          </w:p>
        </w:tc>
      </w:tr>
      <w:tr w:rsidR="00D53884" w:rsidRPr="004D7D41" w14:paraId="20929E4B" w14:textId="77777777" w:rsidTr="00460474">
        <w:trPr>
          <w:jc w:val="center"/>
        </w:trPr>
        <w:tc>
          <w:tcPr>
            <w:tcW w:w="2415" w:type="dxa"/>
          </w:tcPr>
          <w:p w14:paraId="3869C2B8" w14:textId="77777777" w:rsidR="00D53884" w:rsidRPr="004D7D41" w:rsidRDefault="00D53884" w:rsidP="00D53884">
            <w:pPr>
              <w:jc w:val="both"/>
              <w:rPr>
                <w:b/>
                <w:bCs/>
                <w:color w:val="000000" w:themeColor="text1"/>
              </w:rPr>
            </w:pPr>
            <w:r w:rsidRPr="004D7D41">
              <w:rPr>
                <w:b/>
                <w:bCs/>
                <w:color w:val="000000" w:themeColor="text1"/>
                <w:sz w:val="24"/>
              </w:rPr>
              <w:t>Romania</w:t>
            </w:r>
          </w:p>
        </w:tc>
        <w:tc>
          <w:tcPr>
            <w:tcW w:w="1549" w:type="dxa"/>
          </w:tcPr>
          <w:p w14:paraId="4C5FD85F" w14:textId="77777777" w:rsidR="00D53884" w:rsidRPr="004D7D41" w:rsidRDefault="00D53884" w:rsidP="00D53884">
            <w:pPr>
              <w:jc w:val="both"/>
              <w:rPr>
                <w:color w:val="000000" w:themeColor="text1"/>
                <w:lang w:bidi="th-TH"/>
              </w:rPr>
            </w:pPr>
            <w:r w:rsidRPr="004D7D41">
              <w:rPr>
                <w:color w:val="000000" w:themeColor="text1"/>
                <w:sz w:val="24"/>
                <w:lang w:bidi="th-TH"/>
              </w:rPr>
              <w:t>15%, 20%</w:t>
            </w:r>
          </w:p>
        </w:tc>
        <w:tc>
          <w:tcPr>
            <w:tcW w:w="5250" w:type="dxa"/>
          </w:tcPr>
          <w:p w14:paraId="13FC91F3" w14:textId="77777777" w:rsidR="00D53884" w:rsidRPr="004D7D41" w:rsidRDefault="00D53884" w:rsidP="00D53884">
            <w:pPr>
              <w:pStyle w:val="ListParagraph"/>
              <w:numPr>
                <w:ilvl w:val="0"/>
                <w:numId w:val="12"/>
              </w:numPr>
              <w:jc w:val="both"/>
              <w:rPr>
                <w:color w:val="000000" w:themeColor="text1"/>
                <w:sz w:val="24"/>
                <w:lang w:bidi="th-TH"/>
              </w:rPr>
            </w:pPr>
            <w:r w:rsidRPr="004D7D41">
              <w:rPr>
                <w:color w:val="000000" w:themeColor="text1"/>
                <w:sz w:val="24"/>
                <w:lang w:bidi="th-TH"/>
              </w:rPr>
              <w:t>15% when recipient holds at least 25% of voting shares in company paying dividend and a company paying engaged in industrial undertaking</w:t>
            </w:r>
          </w:p>
          <w:p w14:paraId="5B77DE28" w14:textId="77777777" w:rsidR="00D53884" w:rsidRPr="004D7D41" w:rsidRDefault="00D53884" w:rsidP="00D53884">
            <w:pPr>
              <w:numPr>
                <w:ilvl w:val="0"/>
                <w:numId w:val="11"/>
              </w:numPr>
              <w:jc w:val="both"/>
              <w:rPr>
                <w:color w:val="000000" w:themeColor="text1"/>
                <w:lang w:bidi="th-TH"/>
              </w:rPr>
            </w:pPr>
            <w:r w:rsidRPr="004D7D41">
              <w:rPr>
                <w:color w:val="000000" w:themeColor="text1"/>
                <w:sz w:val="24"/>
                <w:lang w:bidi="th-TH"/>
              </w:rPr>
              <w:t>20% is applied to other case</w:t>
            </w:r>
          </w:p>
        </w:tc>
      </w:tr>
      <w:tr w:rsidR="00D53884" w:rsidRPr="004D7D41" w14:paraId="13CC1674" w14:textId="77777777" w:rsidTr="00460474">
        <w:trPr>
          <w:jc w:val="center"/>
        </w:trPr>
        <w:tc>
          <w:tcPr>
            <w:tcW w:w="2415" w:type="dxa"/>
          </w:tcPr>
          <w:p w14:paraId="33CF5D18" w14:textId="77777777" w:rsidR="00D53884" w:rsidRPr="004D7D41" w:rsidRDefault="00D53884" w:rsidP="00D53884">
            <w:pPr>
              <w:jc w:val="both"/>
              <w:rPr>
                <w:b/>
                <w:bCs/>
                <w:color w:val="000000" w:themeColor="text1"/>
              </w:rPr>
            </w:pPr>
            <w:r w:rsidRPr="004D7D41">
              <w:rPr>
                <w:b/>
                <w:bCs/>
                <w:color w:val="000000" w:themeColor="text1"/>
                <w:sz w:val="24"/>
              </w:rPr>
              <w:t>Russian</w:t>
            </w:r>
          </w:p>
        </w:tc>
        <w:tc>
          <w:tcPr>
            <w:tcW w:w="1549" w:type="dxa"/>
          </w:tcPr>
          <w:p w14:paraId="35331DE3" w14:textId="77777777" w:rsidR="00D53884" w:rsidRPr="004D7D41" w:rsidRDefault="00D53884" w:rsidP="00D53884">
            <w:pPr>
              <w:jc w:val="both"/>
              <w:rPr>
                <w:color w:val="000000" w:themeColor="text1"/>
                <w:lang w:bidi="th-TH"/>
              </w:rPr>
            </w:pPr>
            <w:r w:rsidRPr="004D7D41">
              <w:rPr>
                <w:color w:val="000000" w:themeColor="text1"/>
                <w:sz w:val="24"/>
                <w:lang w:bidi="th-TH"/>
              </w:rPr>
              <w:t>15%</w:t>
            </w:r>
          </w:p>
        </w:tc>
        <w:tc>
          <w:tcPr>
            <w:tcW w:w="5250" w:type="dxa"/>
          </w:tcPr>
          <w:p w14:paraId="050E61D7" w14:textId="77777777" w:rsidR="00D53884" w:rsidRPr="004D7D41" w:rsidRDefault="00D53884" w:rsidP="00D53884">
            <w:pPr>
              <w:numPr>
                <w:ilvl w:val="0"/>
                <w:numId w:val="12"/>
              </w:numPr>
              <w:jc w:val="both"/>
              <w:rPr>
                <w:color w:val="000000" w:themeColor="text1"/>
                <w:lang w:bidi="th-TH"/>
              </w:rPr>
            </w:pPr>
            <w:r w:rsidRPr="004D7D41">
              <w:rPr>
                <w:color w:val="000000" w:themeColor="text1"/>
                <w:sz w:val="24"/>
                <w:lang w:bidi="th-TH"/>
              </w:rPr>
              <w:t>Applied for every case</w:t>
            </w:r>
          </w:p>
        </w:tc>
      </w:tr>
      <w:tr w:rsidR="00D53884" w:rsidRPr="004D7D41" w14:paraId="7F69CC0B" w14:textId="77777777" w:rsidTr="00460474">
        <w:trPr>
          <w:jc w:val="center"/>
        </w:trPr>
        <w:tc>
          <w:tcPr>
            <w:tcW w:w="2415" w:type="dxa"/>
          </w:tcPr>
          <w:p w14:paraId="17860D1A" w14:textId="77777777" w:rsidR="00D53884" w:rsidRPr="004D7D41" w:rsidRDefault="00D53884" w:rsidP="00D53884">
            <w:pPr>
              <w:rPr>
                <w:b/>
                <w:bCs/>
                <w:color w:val="000000" w:themeColor="text1"/>
              </w:rPr>
            </w:pPr>
            <w:r w:rsidRPr="004D7D41">
              <w:rPr>
                <w:b/>
                <w:bCs/>
                <w:color w:val="000000" w:themeColor="text1"/>
                <w:sz w:val="24"/>
              </w:rPr>
              <w:t>Seychelles</w:t>
            </w:r>
          </w:p>
        </w:tc>
        <w:tc>
          <w:tcPr>
            <w:tcW w:w="1549" w:type="dxa"/>
          </w:tcPr>
          <w:p w14:paraId="0CB15153" w14:textId="77777777" w:rsidR="00D53884" w:rsidRPr="004D7D41" w:rsidRDefault="00D53884" w:rsidP="00D53884">
            <w:pPr>
              <w:jc w:val="both"/>
              <w:rPr>
                <w:color w:val="000000" w:themeColor="text1"/>
                <w:lang w:bidi="th-TH"/>
              </w:rPr>
            </w:pPr>
            <w:r w:rsidRPr="004D7D41">
              <w:rPr>
                <w:color w:val="000000" w:themeColor="text1"/>
                <w:sz w:val="24"/>
                <w:lang w:bidi="th-TH"/>
              </w:rPr>
              <w:t>10%</w:t>
            </w:r>
          </w:p>
        </w:tc>
        <w:tc>
          <w:tcPr>
            <w:tcW w:w="5250" w:type="dxa"/>
          </w:tcPr>
          <w:p w14:paraId="09899D72" w14:textId="77777777" w:rsidR="00D53884" w:rsidRPr="004D7D41" w:rsidRDefault="00D53884" w:rsidP="00D53884">
            <w:pPr>
              <w:numPr>
                <w:ilvl w:val="0"/>
                <w:numId w:val="12"/>
              </w:numPr>
              <w:jc w:val="both"/>
              <w:rPr>
                <w:color w:val="000000" w:themeColor="text1"/>
                <w:lang w:bidi="th-TH"/>
              </w:rPr>
            </w:pPr>
            <w:r w:rsidRPr="004D7D41">
              <w:rPr>
                <w:color w:val="000000" w:themeColor="text1"/>
                <w:sz w:val="24"/>
                <w:lang w:bidi="th-TH"/>
              </w:rPr>
              <w:t>Applied for every case</w:t>
            </w:r>
          </w:p>
        </w:tc>
      </w:tr>
      <w:tr w:rsidR="00D53884" w:rsidRPr="004D7D41" w14:paraId="42A9C735" w14:textId="77777777" w:rsidTr="00460474">
        <w:trPr>
          <w:jc w:val="center"/>
        </w:trPr>
        <w:tc>
          <w:tcPr>
            <w:tcW w:w="2415" w:type="dxa"/>
          </w:tcPr>
          <w:p w14:paraId="18C5B397" w14:textId="77777777" w:rsidR="00D53884" w:rsidRPr="004D7D41" w:rsidRDefault="00D53884" w:rsidP="00D53884">
            <w:pPr>
              <w:rPr>
                <w:b/>
                <w:bCs/>
                <w:color w:val="000000" w:themeColor="text1"/>
              </w:rPr>
            </w:pPr>
            <w:r w:rsidRPr="004D7D41">
              <w:rPr>
                <w:b/>
                <w:bCs/>
                <w:color w:val="000000" w:themeColor="text1"/>
                <w:sz w:val="24"/>
              </w:rPr>
              <w:t>Singapore</w:t>
            </w:r>
          </w:p>
        </w:tc>
        <w:tc>
          <w:tcPr>
            <w:tcW w:w="1549" w:type="dxa"/>
          </w:tcPr>
          <w:p w14:paraId="7387696A" w14:textId="77777777" w:rsidR="00D53884" w:rsidRPr="004D7D41" w:rsidRDefault="00D53884" w:rsidP="00D53884">
            <w:pPr>
              <w:jc w:val="both"/>
              <w:rPr>
                <w:color w:val="000000" w:themeColor="text1"/>
                <w:lang w:bidi="th-TH"/>
              </w:rPr>
            </w:pPr>
            <w:r w:rsidRPr="004D7D41">
              <w:rPr>
                <w:color w:val="000000" w:themeColor="text1"/>
                <w:sz w:val="24"/>
                <w:lang w:bidi="th-TH"/>
              </w:rPr>
              <w:t>20%</w:t>
            </w:r>
          </w:p>
        </w:tc>
        <w:tc>
          <w:tcPr>
            <w:tcW w:w="5250" w:type="dxa"/>
          </w:tcPr>
          <w:p w14:paraId="2CE4053D" w14:textId="77777777" w:rsidR="00D53884" w:rsidRPr="004D7D41" w:rsidRDefault="00D53884" w:rsidP="00D53884">
            <w:pPr>
              <w:numPr>
                <w:ilvl w:val="0"/>
                <w:numId w:val="12"/>
              </w:numPr>
              <w:jc w:val="both"/>
              <w:rPr>
                <w:color w:val="000000" w:themeColor="text1"/>
                <w:lang w:bidi="th-TH"/>
              </w:rPr>
            </w:pPr>
            <w:r w:rsidRPr="004D7D41">
              <w:rPr>
                <w:color w:val="000000" w:themeColor="text1"/>
                <w:sz w:val="24"/>
                <w:lang w:bidi="th-TH"/>
              </w:rPr>
              <w:t>When recipient holds at least 25% of voting shares in company paying dividend</w:t>
            </w:r>
          </w:p>
        </w:tc>
      </w:tr>
      <w:tr w:rsidR="00D53884" w:rsidRPr="004D7D41" w14:paraId="0DE7CF53" w14:textId="77777777" w:rsidTr="00460474">
        <w:trPr>
          <w:jc w:val="center"/>
        </w:trPr>
        <w:tc>
          <w:tcPr>
            <w:tcW w:w="2415" w:type="dxa"/>
          </w:tcPr>
          <w:p w14:paraId="064C1220" w14:textId="77777777" w:rsidR="00D53884" w:rsidRPr="004D7D41" w:rsidRDefault="00D53884" w:rsidP="00D53884">
            <w:pPr>
              <w:rPr>
                <w:b/>
                <w:bCs/>
                <w:color w:val="000000" w:themeColor="text1"/>
              </w:rPr>
            </w:pPr>
            <w:r w:rsidRPr="004D7D41">
              <w:rPr>
                <w:b/>
                <w:bCs/>
                <w:color w:val="000000" w:themeColor="text1"/>
                <w:sz w:val="24"/>
              </w:rPr>
              <w:t>Slovenia</w:t>
            </w:r>
          </w:p>
        </w:tc>
        <w:tc>
          <w:tcPr>
            <w:tcW w:w="1549" w:type="dxa"/>
          </w:tcPr>
          <w:p w14:paraId="2F600F3F" w14:textId="77777777" w:rsidR="00D53884" w:rsidRPr="004D7D41" w:rsidRDefault="00D53884" w:rsidP="00D53884">
            <w:pPr>
              <w:jc w:val="both"/>
              <w:rPr>
                <w:color w:val="000000" w:themeColor="text1"/>
                <w:lang w:bidi="th-TH"/>
              </w:rPr>
            </w:pPr>
            <w:r w:rsidRPr="004D7D41">
              <w:rPr>
                <w:color w:val="000000" w:themeColor="text1"/>
                <w:sz w:val="24"/>
                <w:lang w:bidi="th-TH"/>
              </w:rPr>
              <w:t>10%</w:t>
            </w:r>
          </w:p>
        </w:tc>
        <w:tc>
          <w:tcPr>
            <w:tcW w:w="5250" w:type="dxa"/>
          </w:tcPr>
          <w:p w14:paraId="1335B184" w14:textId="77777777" w:rsidR="00D53884" w:rsidRPr="004D7D41" w:rsidRDefault="00D53884" w:rsidP="00D53884">
            <w:pPr>
              <w:numPr>
                <w:ilvl w:val="0"/>
                <w:numId w:val="12"/>
              </w:numPr>
              <w:jc w:val="both"/>
              <w:rPr>
                <w:color w:val="000000" w:themeColor="text1"/>
                <w:lang w:bidi="th-TH"/>
              </w:rPr>
            </w:pPr>
            <w:r w:rsidRPr="004D7D41">
              <w:rPr>
                <w:color w:val="000000" w:themeColor="text1"/>
                <w:sz w:val="24"/>
                <w:lang w:bidi="th-TH"/>
              </w:rPr>
              <w:t>Applied for every case</w:t>
            </w:r>
          </w:p>
        </w:tc>
      </w:tr>
      <w:tr w:rsidR="00D53884" w:rsidRPr="004D7D41" w14:paraId="21A5563C" w14:textId="77777777" w:rsidTr="00460474">
        <w:trPr>
          <w:jc w:val="center"/>
        </w:trPr>
        <w:tc>
          <w:tcPr>
            <w:tcW w:w="2415" w:type="dxa"/>
          </w:tcPr>
          <w:p w14:paraId="110969BD" w14:textId="77777777" w:rsidR="00D53884" w:rsidRPr="004D7D41" w:rsidRDefault="00D53884" w:rsidP="00D53884">
            <w:pPr>
              <w:rPr>
                <w:b/>
                <w:bCs/>
                <w:color w:val="000000" w:themeColor="text1"/>
              </w:rPr>
            </w:pPr>
            <w:r w:rsidRPr="004D7D41">
              <w:rPr>
                <w:b/>
                <w:bCs/>
                <w:color w:val="000000" w:themeColor="text1"/>
                <w:sz w:val="24"/>
              </w:rPr>
              <w:t>South Africa</w:t>
            </w:r>
          </w:p>
        </w:tc>
        <w:tc>
          <w:tcPr>
            <w:tcW w:w="1549" w:type="dxa"/>
          </w:tcPr>
          <w:p w14:paraId="312A2F2F" w14:textId="77777777" w:rsidR="00D53884" w:rsidRPr="004D7D41" w:rsidRDefault="00D53884" w:rsidP="00D53884">
            <w:pPr>
              <w:jc w:val="both"/>
              <w:rPr>
                <w:color w:val="000000" w:themeColor="text1"/>
                <w:lang w:bidi="th-TH"/>
              </w:rPr>
            </w:pPr>
            <w:r w:rsidRPr="004D7D41">
              <w:rPr>
                <w:color w:val="000000" w:themeColor="text1"/>
                <w:sz w:val="24"/>
                <w:lang w:bidi="th-TH"/>
              </w:rPr>
              <w:t>10%, 15%</w:t>
            </w:r>
          </w:p>
        </w:tc>
        <w:tc>
          <w:tcPr>
            <w:tcW w:w="5250" w:type="dxa"/>
          </w:tcPr>
          <w:p w14:paraId="3A60E867" w14:textId="77777777" w:rsidR="00D53884" w:rsidRPr="004D7D41" w:rsidRDefault="00D53884" w:rsidP="00D53884">
            <w:pPr>
              <w:pStyle w:val="ListParagraph"/>
              <w:numPr>
                <w:ilvl w:val="0"/>
                <w:numId w:val="16"/>
              </w:numPr>
              <w:jc w:val="both"/>
              <w:rPr>
                <w:color w:val="000000" w:themeColor="text1"/>
                <w:sz w:val="24"/>
                <w:lang w:bidi="th-TH"/>
              </w:rPr>
            </w:pPr>
            <w:r w:rsidRPr="004D7D41">
              <w:rPr>
                <w:color w:val="000000" w:themeColor="text1"/>
                <w:sz w:val="24"/>
                <w:lang w:bidi="th-TH"/>
              </w:rPr>
              <w:t>10% when recipient holds directly shares at least 25% of company paying dividend</w:t>
            </w:r>
          </w:p>
          <w:p w14:paraId="32C09874" w14:textId="77777777" w:rsidR="00D53884" w:rsidRPr="004D7D41" w:rsidRDefault="00D53884" w:rsidP="00D53884">
            <w:pPr>
              <w:numPr>
                <w:ilvl w:val="0"/>
                <w:numId w:val="12"/>
              </w:numPr>
              <w:jc w:val="both"/>
              <w:rPr>
                <w:color w:val="000000" w:themeColor="text1"/>
                <w:lang w:bidi="th-TH"/>
              </w:rPr>
            </w:pPr>
            <w:r w:rsidRPr="004D7D41">
              <w:rPr>
                <w:color w:val="000000" w:themeColor="text1"/>
                <w:sz w:val="24"/>
                <w:lang w:bidi="th-TH"/>
              </w:rPr>
              <w:t xml:space="preserve">15% is applied to other case </w:t>
            </w:r>
          </w:p>
        </w:tc>
      </w:tr>
      <w:tr w:rsidR="00D53884" w:rsidRPr="004D7D41" w14:paraId="6783FE1F" w14:textId="77777777" w:rsidTr="00460474">
        <w:trPr>
          <w:jc w:val="center"/>
        </w:trPr>
        <w:tc>
          <w:tcPr>
            <w:tcW w:w="2415" w:type="dxa"/>
          </w:tcPr>
          <w:p w14:paraId="5EEA0932" w14:textId="77777777" w:rsidR="00D53884" w:rsidRPr="004D7D41" w:rsidRDefault="00D53884" w:rsidP="00D53884">
            <w:pPr>
              <w:rPr>
                <w:b/>
                <w:bCs/>
                <w:color w:val="000000" w:themeColor="text1"/>
              </w:rPr>
            </w:pPr>
            <w:r w:rsidRPr="004D7D41">
              <w:rPr>
                <w:b/>
                <w:bCs/>
                <w:color w:val="000000" w:themeColor="text1"/>
                <w:sz w:val="24"/>
              </w:rPr>
              <w:t>Spain</w:t>
            </w:r>
          </w:p>
        </w:tc>
        <w:tc>
          <w:tcPr>
            <w:tcW w:w="1549" w:type="dxa"/>
          </w:tcPr>
          <w:p w14:paraId="536FB55B" w14:textId="77777777" w:rsidR="00D53884" w:rsidRPr="004D7D41" w:rsidRDefault="00D53884" w:rsidP="00D53884">
            <w:pPr>
              <w:jc w:val="both"/>
              <w:rPr>
                <w:color w:val="000000" w:themeColor="text1"/>
                <w:lang w:bidi="th-TH"/>
              </w:rPr>
            </w:pPr>
            <w:r w:rsidRPr="004D7D41">
              <w:rPr>
                <w:color w:val="000000" w:themeColor="text1"/>
                <w:sz w:val="24"/>
                <w:lang w:bidi="th-TH"/>
              </w:rPr>
              <w:t>10%</w:t>
            </w:r>
          </w:p>
        </w:tc>
        <w:tc>
          <w:tcPr>
            <w:tcW w:w="5250" w:type="dxa"/>
          </w:tcPr>
          <w:p w14:paraId="7F8D3700" w14:textId="77777777" w:rsidR="00D53884" w:rsidRPr="004D7D41" w:rsidRDefault="00D53884" w:rsidP="00D53884">
            <w:pPr>
              <w:numPr>
                <w:ilvl w:val="0"/>
                <w:numId w:val="16"/>
              </w:numPr>
              <w:jc w:val="both"/>
              <w:rPr>
                <w:color w:val="000000" w:themeColor="text1"/>
                <w:lang w:bidi="th-TH"/>
              </w:rPr>
            </w:pPr>
            <w:r w:rsidRPr="004D7D41">
              <w:rPr>
                <w:color w:val="000000" w:themeColor="text1"/>
                <w:sz w:val="24"/>
                <w:lang w:bidi="th-TH"/>
              </w:rPr>
              <w:t>Applied for every case</w:t>
            </w:r>
          </w:p>
        </w:tc>
      </w:tr>
      <w:tr w:rsidR="00D53884" w:rsidRPr="004D7D41" w14:paraId="2533943D" w14:textId="77777777" w:rsidTr="00460474">
        <w:trPr>
          <w:jc w:val="center"/>
        </w:trPr>
        <w:tc>
          <w:tcPr>
            <w:tcW w:w="2415" w:type="dxa"/>
          </w:tcPr>
          <w:p w14:paraId="4DB8E6AB" w14:textId="77777777" w:rsidR="00D53884" w:rsidRPr="004D7D41" w:rsidRDefault="00D53884" w:rsidP="00D53884">
            <w:pPr>
              <w:rPr>
                <w:b/>
                <w:bCs/>
                <w:color w:val="000000" w:themeColor="text1"/>
              </w:rPr>
            </w:pPr>
            <w:r w:rsidRPr="004D7D41">
              <w:rPr>
                <w:b/>
                <w:bCs/>
                <w:color w:val="000000" w:themeColor="text1"/>
                <w:sz w:val="24"/>
              </w:rPr>
              <w:t>Sri Lanka</w:t>
            </w:r>
          </w:p>
        </w:tc>
        <w:tc>
          <w:tcPr>
            <w:tcW w:w="1549" w:type="dxa"/>
          </w:tcPr>
          <w:p w14:paraId="49760E2E" w14:textId="77777777" w:rsidR="00D53884" w:rsidRPr="004D7D41" w:rsidRDefault="00D53884" w:rsidP="00D53884">
            <w:pPr>
              <w:jc w:val="both"/>
              <w:rPr>
                <w:color w:val="000000" w:themeColor="text1"/>
                <w:lang w:bidi="th-TH"/>
              </w:rPr>
            </w:pPr>
            <w:r w:rsidRPr="004D7D41">
              <w:rPr>
                <w:color w:val="000000" w:themeColor="text1"/>
                <w:sz w:val="24"/>
                <w:lang w:bidi="th-TH"/>
              </w:rPr>
              <w:t>15%, 20%</w:t>
            </w:r>
          </w:p>
        </w:tc>
        <w:tc>
          <w:tcPr>
            <w:tcW w:w="5250" w:type="dxa"/>
          </w:tcPr>
          <w:p w14:paraId="510ACF4E" w14:textId="77777777" w:rsidR="00D53884" w:rsidRPr="004D7D41" w:rsidRDefault="00D53884" w:rsidP="00D53884">
            <w:pPr>
              <w:pStyle w:val="ListParagraph"/>
              <w:numPr>
                <w:ilvl w:val="0"/>
                <w:numId w:val="13"/>
              </w:numPr>
              <w:jc w:val="both"/>
              <w:rPr>
                <w:color w:val="000000" w:themeColor="text1"/>
                <w:sz w:val="24"/>
                <w:lang w:bidi="th-TH"/>
              </w:rPr>
            </w:pPr>
            <w:r w:rsidRPr="004D7D41">
              <w:rPr>
                <w:color w:val="000000" w:themeColor="text1"/>
                <w:sz w:val="24"/>
                <w:lang w:bidi="th-TH"/>
              </w:rPr>
              <w:t>15% when recipient holds directly shares at least 25% of capital of company paying dividend and a company paying engaged in industrial undertaking</w:t>
            </w:r>
          </w:p>
          <w:p w14:paraId="26BFBFF3" w14:textId="77777777" w:rsidR="00D53884" w:rsidRPr="004D7D41" w:rsidRDefault="00D53884" w:rsidP="00D53884">
            <w:pPr>
              <w:numPr>
                <w:ilvl w:val="0"/>
                <w:numId w:val="16"/>
              </w:numPr>
              <w:jc w:val="both"/>
              <w:rPr>
                <w:color w:val="000000" w:themeColor="text1"/>
                <w:lang w:bidi="th-TH"/>
              </w:rPr>
            </w:pPr>
            <w:r w:rsidRPr="004D7D41">
              <w:rPr>
                <w:color w:val="000000" w:themeColor="text1"/>
                <w:sz w:val="24"/>
                <w:lang w:bidi="th-TH"/>
              </w:rPr>
              <w:t>20% when recipient holds directly shares at least 25% of capital of company paying dividend in other case</w:t>
            </w:r>
          </w:p>
        </w:tc>
      </w:tr>
      <w:tr w:rsidR="00D53884" w:rsidRPr="004D7D41" w14:paraId="2CA1D75B" w14:textId="77777777" w:rsidTr="00460474">
        <w:trPr>
          <w:jc w:val="center"/>
        </w:trPr>
        <w:tc>
          <w:tcPr>
            <w:tcW w:w="2415" w:type="dxa"/>
          </w:tcPr>
          <w:p w14:paraId="46CA9C29" w14:textId="77777777" w:rsidR="00D53884" w:rsidRPr="004D7D41" w:rsidRDefault="00D53884" w:rsidP="00D53884">
            <w:pPr>
              <w:rPr>
                <w:b/>
                <w:bCs/>
                <w:color w:val="000000" w:themeColor="text1"/>
              </w:rPr>
            </w:pPr>
            <w:r w:rsidRPr="004D7D41">
              <w:rPr>
                <w:b/>
                <w:bCs/>
                <w:color w:val="000000" w:themeColor="text1"/>
                <w:sz w:val="24"/>
              </w:rPr>
              <w:t>Sweden</w:t>
            </w:r>
          </w:p>
        </w:tc>
        <w:tc>
          <w:tcPr>
            <w:tcW w:w="1549" w:type="dxa"/>
          </w:tcPr>
          <w:p w14:paraId="65D5ACFB" w14:textId="77777777" w:rsidR="00D53884" w:rsidRPr="004D7D41" w:rsidRDefault="00D53884" w:rsidP="00D53884">
            <w:pPr>
              <w:jc w:val="both"/>
              <w:rPr>
                <w:color w:val="000000" w:themeColor="text1"/>
                <w:lang w:bidi="th-TH"/>
              </w:rPr>
            </w:pPr>
            <w:r w:rsidRPr="004D7D41">
              <w:rPr>
                <w:color w:val="000000" w:themeColor="text1"/>
                <w:sz w:val="24"/>
                <w:lang w:bidi="th-TH"/>
              </w:rPr>
              <w:t>15%, 20%</w:t>
            </w:r>
          </w:p>
        </w:tc>
        <w:tc>
          <w:tcPr>
            <w:tcW w:w="5250" w:type="dxa"/>
          </w:tcPr>
          <w:p w14:paraId="5159FC17" w14:textId="77777777" w:rsidR="00D53884" w:rsidRPr="004D7D41" w:rsidRDefault="00D53884" w:rsidP="00D53884">
            <w:pPr>
              <w:pStyle w:val="ListParagraph"/>
              <w:numPr>
                <w:ilvl w:val="0"/>
                <w:numId w:val="19"/>
              </w:numPr>
              <w:jc w:val="both"/>
              <w:rPr>
                <w:color w:val="000000" w:themeColor="text1"/>
                <w:sz w:val="24"/>
                <w:lang w:bidi="th-TH"/>
              </w:rPr>
            </w:pPr>
            <w:r w:rsidRPr="004D7D41">
              <w:rPr>
                <w:color w:val="000000" w:themeColor="text1"/>
                <w:sz w:val="24"/>
                <w:lang w:bidi="th-TH"/>
              </w:rPr>
              <w:t>15% when recipient holds directly shares at least 25% of capital of company paying dividend and a company paying engaged in industrial undertaking</w:t>
            </w:r>
          </w:p>
          <w:p w14:paraId="0428CF35" w14:textId="77777777" w:rsidR="00D53884" w:rsidRPr="004D7D41" w:rsidRDefault="00D53884" w:rsidP="00D53884">
            <w:pPr>
              <w:numPr>
                <w:ilvl w:val="0"/>
                <w:numId w:val="13"/>
              </w:numPr>
              <w:jc w:val="both"/>
              <w:rPr>
                <w:color w:val="000000" w:themeColor="text1"/>
                <w:lang w:bidi="th-TH"/>
              </w:rPr>
            </w:pPr>
            <w:r w:rsidRPr="004D7D41">
              <w:rPr>
                <w:color w:val="000000" w:themeColor="text1"/>
                <w:sz w:val="24"/>
                <w:lang w:bidi="th-TH"/>
              </w:rPr>
              <w:t>20% when recipient holds directly shares at least 25% of capital of company paying dividend in other case</w:t>
            </w:r>
          </w:p>
        </w:tc>
      </w:tr>
    </w:tbl>
    <w:p w14:paraId="57CF9340" w14:textId="77777777" w:rsidR="00B350B3" w:rsidRPr="004D7D41" w:rsidRDefault="00B350B3" w:rsidP="00B350B3">
      <w:pPr>
        <w:rPr>
          <w:color w:val="000000" w:themeColor="text1"/>
        </w:rPr>
      </w:pPr>
    </w:p>
    <w:tbl>
      <w:tblPr>
        <w:tblStyle w:val="TableGrid"/>
        <w:tblW w:w="9214" w:type="dxa"/>
        <w:jc w:val="center"/>
        <w:tblLayout w:type="fixed"/>
        <w:tblLook w:val="04A0" w:firstRow="1" w:lastRow="0" w:firstColumn="1" w:lastColumn="0" w:noHBand="0" w:noVBand="1"/>
      </w:tblPr>
      <w:tblGrid>
        <w:gridCol w:w="2415"/>
        <w:gridCol w:w="1549"/>
        <w:gridCol w:w="5250"/>
      </w:tblGrid>
      <w:tr w:rsidR="00B350B3" w:rsidRPr="004D7D41" w14:paraId="3BB8B298" w14:textId="77777777" w:rsidTr="00460474">
        <w:trPr>
          <w:jc w:val="center"/>
        </w:trPr>
        <w:tc>
          <w:tcPr>
            <w:tcW w:w="2415" w:type="dxa"/>
            <w:shd w:val="clear" w:color="auto" w:fill="D0CECE" w:themeFill="background2" w:themeFillShade="E6"/>
          </w:tcPr>
          <w:p w14:paraId="5150EC3E" w14:textId="77777777" w:rsidR="00B350B3" w:rsidRPr="004D7D41" w:rsidRDefault="00B350B3" w:rsidP="00460474">
            <w:pPr>
              <w:jc w:val="center"/>
              <w:rPr>
                <w:b/>
                <w:bCs/>
                <w:color w:val="000000" w:themeColor="text1"/>
              </w:rPr>
            </w:pPr>
            <w:r w:rsidRPr="004D7D41">
              <w:rPr>
                <w:b/>
                <w:bCs/>
                <w:color w:val="000000" w:themeColor="text1"/>
                <w:sz w:val="24"/>
                <w:lang w:bidi="th-TH"/>
              </w:rPr>
              <w:t>Countries</w:t>
            </w:r>
          </w:p>
        </w:tc>
        <w:tc>
          <w:tcPr>
            <w:tcW w:w="1549" w:type="dxa"/>
            <w:shd w:val="clear" w:color="auto" w:fill="D0CECE" w:themeFill="background2" w:themeFillShade="E6"/>
          </w:tcPr>
          <w:p w14:paraId="2883F93E" w14:textId="77777777" w:rsidR="00B350B3" w:rsidRPr="004D7D41" w:rsidRDefault="00B350B3" w:rsidP="00460474">
            <w:pPr>
              <w:jc w:val="center"/>
              <w:rPr>
                <w:color w:val="000000" w:themeColor="text1"/>
                <w:lang w:bidi="th-TH"/>
              </w:rPr>
            </w:pPr>
            <w:r w:rsidRPr="004D7D41">
              <w:rPr>
                <w:b/>
                <w:bCs/>
                <w:color w:val="000000" w:themeColor="text1"/>
                <w:sz w:val="24"/>
                <w:lang w:bidi="th-TH"/>
              </w:rPr>
              <w:t>Dividends</w:t>
            </w:r>
          </w:p>
        </w:tc>
        <w:tc>
          <w:tcPr>
            <w:tcW w:w="5250" w:type="dxa"/>
            <w:shd w:val="clear" w:color="auto" w:fill="D0CECE" w:themeFill="background2" w:themeFillShade="E6"/>
          </w:tcPr>
          <w:p w14:paraId="69FD7685" w14:textId="1D24648C" w:rsidR="00B350B3" w:rsidRPr="004D7D41" w:rsidRDefault="00B350B3" w:rsidP="00460474">
            <w:pPr>
              <w:pStyle w:val="ListParagraph"/>
              <w:jc w:val="center"/>
              <w:rPr>
                <w:color w:val="000000" w:themeColor="text1"/>
                <w:lang w:bidi="th-TH"/>
              </w:rPr>
            </w:pPr>
            <w:r w:rsidRPr="004D7D41">
              <w:rPr>
                <w:b/>
                <w:bCs/>
                <w:color w:val="000000" w:themeColor="text1"/>
                <w:sz w:val="24"/>
                <w:lang w:bidi="th-TH"/>
              </w:rPr>
              <w:t>Not</w:t>
            </w:r>
            <w:r w:rsidR="00D53884">
              <w:rPr>
                <w:b/>
                <w:bCs/>
                <w:color w:val="000000" w:themeColor="text1"/>
                <w:sz w:val="24"/>
                <w:lang w:bidi="th-TH"/>
              </w:rPr>
              <w:t>es</w:t>
            </w:r>
          </w:p>
        </w:tc>
      </w:tr>
      <w:tr w:rsidR="00B350B3" w:rsidRPr="004D7D41" w14:paraId="4AD28A81" w14:textId="77777777" w:rsidTr="00460474">
        <w:trPr>
          <w:jc w:val="center"/>
        </w:trPr>
        <w:tc>
          <w:tcPr>
            <w:tcW w:w="2415" w:type="dxa"/>
          </w:tcPr>
          <w:p w14:paraId="37A848BC" w14:textId="77777777" w:rsidR="00B350B3" w:rsidRPr="004D7D41" w:rsidRDefault="00B350B3" w:rsidP="00460474">
            <w:pPr>
              <w:rPr>
                <w:b/>
                <w:bCs/>
                <w:color w:val="000000" w:themeColor="text1"/>
              </w:rPr>
            </w:pPr>
            <w:r w:rsidRPr="004D7D41">
              <w:rPr>
                <w:b/>
                <w:bCs/>
                <w:color w:val="000000" w:themeColor="text1"/>
                <w:sz w:val="24"/>
              </w:rPr>
              <w:t>Switzerland</w:t>
            </w:r>
          </w:p>
        </w:tc>
        <w:tc>
          <w:tcPr>
            <w:tcW w:w="1549" w:type="dxa"/>
          </w:tcPr>
          <w:p w14:paraId="4DFB3421" w14:textId="77777777" w:rsidR="00B350B3" w:rsidRPr="004D7D41" w:rsidRDefault="00B350B3" w:rsidP="00460474">
            <w:pPr>
              <w:jc w:val="both"/>
              <w:rPr>
                <w:color w:val="000000" w:themeColor="text1"/>
                <w:lang w:bidi="th-TH"/>
              </w:rPr>
            </w:pPr>
            <w:r w:rsidRPr="004D7D41">
              <w:rPr>
                <w:color w:val="000000" w:themeColor="text1"/>
                <w:sz w:val="24"/>
                <w:lang w:bidi="th-TH"/>
              </w:rPr>
              <w:t>10%, 15%</w:t>
            </w:r>
          </w:p>
        </w:tc>
        <w:tc>
          <w:tcPr>
            <w:tcW w:w="5250" w:type="dxa"/>
          </w:tcPr>
          <w:p w14:paraId="390BBC0B" w14:textId="77777777" w:rsidR="00B350B3" w:rsidRPr="004D7D41" w:rsidRDefault="00B350B3" w:rsidP="00B350B3">
            <w:pPr>
              <w:pStyle w:val="ListParagraph"/>
              <w:numPr>
                <w:ilvl w:val="0"/>
                <w:numId w:val="16"/>
              </w:numPr>
              <w:jc w:val="both"/>
              <w:rPr>
                <w:color w:val="000000" w:themeColor="text1"/>
                <w:sz w:val="24"/>
                <w:lang w:bidi="th-TH"/>
              </w:rPr>
            </w:pPr>
            <w:r w:rsidRPr="004D7D41">
              <w:rPr>
                <w:color w:val="000000" w:themeColor="text1"/>
                <w:sz w:val="24"/>
                <w:lang w:bidi="th-TH"/>
              </w:rPr>
              <w:t>10% when recipient holds directly shares at least 10% of company paying dividend</w:t>
            </w:r>
          </w:p>
          <w:p w14:paraId="1239B49C" w14:textId="77777777" w:rsidR="00B350B3" w:rsidRPr="004D7D41" w:rsidRDefault="00B350B3" w:rsidP="00B350B3">
            <w:pPr>
              <w:pStyle w:val="ListParagraph"/>
              <w:numPr>
                <w:ilvl w:val="0"/>
                <w:numId w:val="19"/>
              </w:numPr>
              <w:jc w:val="both"/>
              <w:rPr>
                <w:color w:val="000000" w:themeColor="text1"/>
                <w:lang w:bidi="th-TH"/>
              </w:rPr>
            </w:pPr>
            <w:r w:rsidRPr="004D7D41">
              <w:rPr>
                <w:color w:val="000000" w:themeColor="text1"/>
                <w:sz w:val="24"/>
                <w:lang w:bidi="th-TH"/>
              </w:rPr>
              <w:t>15% is applied to other case</w:t>
            </w:r>
          </w:p>
        </w:tc>
      </w:tr>
      <w:tr w:rsidR="00B350B3" w:rsidRPr="004D7D41" w14:paraId="642DCD20" w14:textId="77777777" w:rsidTr="00460474">
        <w:trPr>
          <w:jc w:val="center"/>
        </w:trPr>
        <w:tc>
          <w:tcPr>
            <w:tcW w:w="2415" w:type="dxa"/>
          </w:tcPr>
          <w:p w14:paraId="0A185BCC" w14:textId="77777777" w:rsidR="00B350B3" w:rsidRPr="004D7D41" w:rsidRDefault="00B350B3" w:rsidP="00460474">
            <w:pPr>
              <w:rPr>
                <w:b/>
                <w:bCs/>
                <w:color w:val="000000" w:themeColor="text1"/>
              </w:rPr>
            </w:pPr>
            <w:r w:rsidRPr="004D7D41">
              <w:rPr>
                <w:b/>
                <w:bCs/>
                <w:color w:val="000000" w:themeColor="text1"/>
                <w:sz w:val="24"/>
              </w:rPr>
              <w:t>Taiwan</w:t>
            </w:r>
          </w:p>
        </w:tc>
        <w:tc>
          <w:tcPr>
            <w:tcW w:w="1549" w:type="dxa"/>
          </w:tcPr>
          <w:p w14:paraId="638647EC"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31820605" w14:textId="77777777" w:rsidR="00B350B3" w:rsidRPr="004D7D41" w:rsidRDefault="00B350B3" w:rsidP="00B350B3">
            <w:pPr>
              <w:numPr>
                <w:ilvl w:val="0"/>
                <w:numId w:val="16"/>
              </w:numPr>
              <w:jc w:val="both"/>
              <w:rPr>
                <w:color w:val="000000" w:themeColor="text1"/>
                <w:lang w:bidi="th-TH"/>
              </w:rPr>
            </w:pPr>
            <w:r w:rsidRPr="004D7D41">
              <w:rPr>
                <w:color w:val="000000" w:themeColor="text1"/>
                <w:sz w:val="24"/>
                <w:lang w:bidi="th-TH"/>
              </w:rPr>
              <w:t>Applied for every case</w:t>
            </w:r>
          </w:p>
        </w:tc>
      </w:tr>
      <w:tr w:rsidR="00B350B3" w:rsidRPr="004D7D41" w14:paraId="41E650DE" w14:textId="77777777" w:rsidTr="00460474">
        <w:trPr>
          <w:jc w:val="center"/>
        </w:trPr>
        <w:tc>
          <w:tcPr>
            <w:tcW w:w="2415" w:type="dxa"/>
          </w:tcPr>
          <w:p w14:paraId="4C232043" w14:textId="77777777" w:rsidR="00B350B3" w:rsidRPr="004D7D41" w:rsidRDefault="00B350B3" w:rsidP="00460474">
            <w:pPr>
              <w:rPr>
                <w:b/>
                <w:bCs/>
                <w:color w:val="000000" w:themeColor="text1"/>
              </w:rPr>
            </w:pPr>
            <w:r w:rsidRPr="004D7D41">
              <w:rPr>
                <w:b/>
                <w:bCs/>
                <w:color w:val="000000" w:themeColor="text1"/>
                <w:sz w:val="24"/>
              </w:rPr>
              <w:t>Tajikistan</w:t>
            </w:r>
          </w:p>
        </w:tc>
        <w:tc>
          <w:tcPr>
            <w:tcW w:w="1549" w:type="dxa"/>
          </w:tcPr>
          <w:p w14:paraId="7A9989CC"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6F4840AE" w14:textId="77777777" w:rsidR="00B350B3" w:rsidRPr="004D7D41" w:rsidRDefault="00B350B3" w:rsidP="00B350B3">
            <w:pPr>
              <w:numPr>
                <w:ilvl w:val="0"/>
                <w:numId w:val="16"/>
              </w:numPr>
              <w:jc w:val="both"/>
              <w:rPr>
                <w:color w:val="000000" w:themeColor="text1"/>
                <w:lang w:bidi="th-TH"/>
              </w:rPr>
            </w:pPr>
            <w:r w:rsidRPr="004D7D41">
              <w:rPr>
                <w:color w:val="000000" w:themeColor="text1"/>
                <w:sz w:val="24"/>
                <w:lang w:bidi="th-TH"/>
              </w:rPr>
              <w:t>Applied for every case</w:t>
            </w:r>
          </w:p>
        </w:tc>
      </w:tr>
      <w:tr w:rsidR="00B350B3" w:rsidRPr="004D7D41" w14:paraId="09F0FAB1" w14:textId="77777777" w:rsidTr="00460474">
        <w:trPr>
          <w:jc w:val="center"/>
        </w:trPr>
        <w:tc>
          <w:tcPr>
            <w:tcW w:w="2415" w:type="dxa"/>
          </w:tcPr>
          <w:p w14:paraId="3BB91FA7" w14:textId="77777777" w:rsidR="00B350B3" w:rsidRPr="004D7D41" w:rsidRDefault="00B350B3" w:rsidP="00460474">
            <w:pPr>
              <w:rPr>
                <w:b/>
                <w:bCs/>
                <w:color w:val="000000" w:themeColor="text1"/>
              </w:rPr>
            </w:pPr>
            <w:r w:rsidRPr="004D7D41">
              <w:rPr>
                <w:b/>
                <w:bCs/>
                <w:color w:val="000000" w:themeColor="text1"/>
                <w:sz w:val="24"/>
              </w:rPr>
              <w:t>Turkey</w:t>
            </w:r>
          </w:p>
        </w:tc>
        <w:tc>
          <w:tcPr>
            <w:tcW w:w="1549" w:type="dxa"/>
          </w:tcPr>
          <w:p w14:paraId="48001CB0" w14:textId="77777777" w:rsidR="00B350B3" w:rsidRPr="004D7D41" w:rsidRDefault="00B350B3" w:rsidP="00460474">
            <w:pPr>
              <w:jc w:val="both"/>
              <w:rPr>
                <w:color w:val="000000" w:themeColor="text1"/>
                <w:lang w:bidi="th-TH"/>
              </w:rPr>
            </w:pPr>
            <w:r w:rsidRPr="004D7D41">
              <w:rPr>
                <w:color w:val="000000" w:themeColor="text1"/>
                <w:sz w:val="24"/>
                <w:lang w:bidi="th-TH"/>
              </w:rPr>
              <w:t>10%, 15%</w:t>
            </w:r>
          </w:p>
        </w:tc>
        <w:tc>
          <w:tcPr>
            <w:tcW w:w="5250" w:type="dxa"/>
          </w:tcPr>
          <w:p w14:paraId="47596FAB" w14:textId="77777777" w:rsidR="00B350B3" w:rsidRPr="004D7D41" w:rsidRDefault="00B350B3" w:rsidP="00B350B3">
            <w:pPr>
              <w:pStyle w:val="ListParagraph"/>
              <w:numPr>
                <w:ilvl w:val="0"/>
                <w:numId w:val="11"/>
              </w:numPr>
              <w:jc w:val="both"/>
              <w:rPr>
                <w:color w:val="000000" w:themeColor="text1"/>
                <w:sz w:val="24"/>
                <w:lang w:bidi="th-TH"/>
              </w:rPr>
            </w:pPr>
            <w:r w:rsidRPr="004D7D41">
              <w:rPr>
                <w:color w:val="000000" w:themeColor="text1"/>
                <w:sz w:val="24"/>
                <w:lang w:bidi="th-TH"/>
              </w:rPr>
              <w:t>10% when recipient holds directly shares at least 25% of capital of company paying</w:t>
            </w:r>
          </w:p>
          <w:p w14:paraId="4D1DC3E5" w14:textId="77777777" w:rsidR="00B350B3" w:rsidRPr="004D7D41" w:rsidRDefault="00B350B3" w:rsidP="00B350B3">
            <w:pPr>
              <w:numPr>
                <w:ilvl w:val="0"/>
                <w:numId w:val="16"/>
              </w:numPr>
              <w:jc w:val="both"/>
              <w:rPr>
                <w:color w:val="000000" w:themeColor="text1"/>
                <w:lang w:bidi="th-TH"/>
              </w:rPr>
            </w:pPr>
            <w:r w:rsidRPr="004D7D41">
              <w:rPr>
                <w:color w:val="000000" w:themeColor="text1"/>
                <w:sz w:val="24"/>
                <w:lang w:bidi="th-TH"/>
              </w:rPr>
              <w:t>15% is applied to other case</w:t>
            </w:r>
          </w:p>
        </w:tc>
      </w:tr>
      <w:tr w:rsidR="00B350B3" w:rsidRPr="004D7D41" w14:paraId="2F898379" w14:textId="77777777" w:rsidTr="00460474">
        <w:trPr>
          <w:jc w:val="center"/>
        </w:trPr>
        <w:tc>
          <w:tcPr>
            <w:tcW w:w="2415" w:type="dxa"/>
          </w:tcPr>
          <w:p w14:paraId="7CCE0B40" w14:textId="77777777" w:rsidR="00B350B3" w:rsidRPr="004D7D41" w:rsidRDefault="00B350B3" w:rsidP="00460474">
            <w:pPr>
              <w:rPr>
                <w:b/>
                <w:bCs/>
                <w:color w:val="000000" w:themeColor="text1"/>
              </w:rPr>
            </w:pPr>
            <w:r w:rsidRPr="004D7D41">
              <w:rPr>
                <w:b/>
                <w:bCs/>
                <w:color w:val="000000" w:themeColor="text1"/>
                <w:sz w:val="24"/>
              </w:rPr>
              <w:t>Ukraine</w:t>
            </w:r>
          </w:p>
        </w:tc>
        <w:tc>
          <w:tcPr>
            <w:tcW w:w="1549" w:type="dxa"/>
          </w:tcPr>
          <w:p w14:paraId="079283E0" w14:textId="77777777" w:rsidR="00B350B3" w:rsidRPr="004D7D41" w:rsidRDefault="00B350B3" w:rsidP="00460474">
            <w:pPr>
              <w:jc w:val="both"/>
              <w:rPr>
                <w:color w:val="000000" w:themeColor="text1"/>
                <w:lang w:bidi="th-TH"/>
              </w:rPr>
            </w:pPr>
            <w:r w:rsidRPr="004D7D41">
              <w:rPr>
                <w:color w:val="000000" w:themeColor="text1"/>
                <w:sz w:val="24"/>
                <w:lang w:bidi="th-TH"/>
              </w:rPr>
              <w:t>10%, 15%</w:t>
            </w:r>
          </w:p>
        </w:tc>
        <w:tc>
          <w:tcPr>
            <w:tcW w:w="5250" w:type="dxa"/>
          </w:tcPr>
          <w:p w14:paraId="1AD9D1F6" w14:textId="77777777" w:rsidR="00B350B3" w:rsidRPr="004D7D41" w:rsidRDefault="00B350B3" w:rsidP="00B350B3">
            <w:pPr>
              <w:pStyle w:val="ListParagraph"/>
              <w:numPr>
                <w:ilvl w:val="0"/>
                <w:numId w:val="16"/>
              </w:numPr>
              <w:jc w:val="both"/>
              <w:rPr>
                <w:color w:val="000000" w:themeColor="text1"/>
                <w:sz w:val="24"/>
                <w:lang w:bidi="th-TH"/>
              </w:rPr>
            </w:pPr>
            <w:r w:rsidRPr="004D7D41">
              <w:rPr>
                <w:color w:val="000000" w:themeColor="text1"/>
                <w:sz w:val="24"/>
                <w:lang w:bidi="th-TH"/>
              </w:rPr>
              <w:t>10% when recipient holds directly shares at least 25% of company paying dividend</w:t>
            </w:r>
          </w:p>
          <w:p w14:paraId="31589CF0" w14:textId="77777777" w:rsidR="00B350B3" w:rsidRPr="004D7D41" w:rsidRDefault="00B350B3" w:rsidP="00B350B3">
            <w:pPr>
              <w:numPr>
                <w:ilvl w:val="0"/>
                <w:numId w:val="11"/>
              </w:numPr>
              <w:jc w:val="both"/>
              <w:rPr>
                <w:color w:val="000000" w:themeColor="text1"/>
                <w:lang w:bidi="th-TH"/>
              </w:rPr>
            </w:pPr>
            <w:r w:rsidRPr="004D7D41">
              <w:rPr>
                <w:color w:val="000000" w:themeColor="text1"/>
                <w:sz w:val="24"/>
                <w:lang w:bidi="th-TH"/>
              </w:rPr>
              <w:t>15% is applied to other case</w:t>
            </w:r>
          </w:p>
        </w:tc>
      </w:tr>
      <w:tr w:rsidR="00B350B3" w:rsidRPr="004D7D41" w14:paraId="47498C25" w14:textId="77777777" w:rsidTr="00460474">
        <w:trPr>
          <w:jc w:val="center"/>
        </w:trPr>
        <w:tc>
          <w:tcPr>
            <w:tcW w:w="2415" w:type="dxa"/>
          </w:tcPr>
          <w:p w14:paraId="49857C18" w14:textId="77777777" w:rsidR="00B350B3" w:rsidRPr="004D7D41" w:rsidRDefault="00B350B3" w:rsidP="00460474">
            <w:pPr>
              <w:rPr>
                <w:b/>
                <w:bCs/>
                <w:color w:val="000000" w:themeColor="text1"/>
              </w:rPr>
            </w:pPr>
            <w:r w:rsidRPr="004D7D41">
              <w:rPr>
                <w:b/>
                <w:bCs/>
                <w:color w:val="000000" w:themeColor="text1"/>
                <w:sz w:val="24"/>
              </w:rPr>
              <w:t>United Arab Emirates</w:t>
            </w:r>
          </w:p>
        </w:tc>
        <w:tc>
          <w:tcPr>
            <w:tcW w:w="1549" w:type="dxa"/>
          </w:tcPr>
          <w:p w14:paraId="20F674F8"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29F2162D" w14:textId="77777777" w:rsidR="00B350B3" w:rsidRPr="004D7D41" w:rsidRDefault="00B350B3" w:rsidP="00B350B3">
            <w:pPr>
              <w:numPr>
                <w:ilvl w:val="0"/>
                <w:numId w:val="16"/>
              </w:numPr>
              <w:jc w:val="both"/>
              <w:rPr>
                <w:color w:val="000000" w:themeColor="text1"/>
                <w:lang w:bidi="th-TH"/>
              </w:rPr>
            </w:pPr>
            <w:r w:rsidRPr="004D7D41">
              <w:rPr>
                <w:color w:val="000000" w:themeColor="text1"/>
                <w:sz w:val="24"/>
                <w:lang w:bidi="th-TH"/>
              </w:rPr>
              <w:t>Applied for every case</w:t>
            </w:r>
          </w:p>
        </w:tc>
      </w:tr>
      <w:tr w:rsidR="00B350B3" w:rsidRPr="004D7D41" w14:paraId="3426A3DF" w14:textId="77777777" w:rsidTr="00460474">
        <w:trPr>
          <w:jc w:val="center"/>
        </w:trPr>
        <w:tc>
          <w:tcPr>
            <w:tcW w:w="2415" w:type="dxa"/>
          </w:tcPr>
          <w:p w14:paraId="6B925270" w14:textId="77777777" w:rsidR="00B350B3" w:rsidRPr="004D7D41" w:rsidRDefault="00B350B3" w:rsidP="00460474">
            <w:pPr>
              <w:rPr>
                <w:b/>
                <w:bCs/>
                <w:color w:val="000000" w:themeColor="text1"/>
              </w:rPr>
            </w:pPr>
            <w:r w:rsidRPr="004D7D41">
              <w:rPr>
                <w:b/>
                <w:bCs/>
                <w:color w:val="000000" w:themeColor="text1"/>
                <w:sz w:val="24"/>
              </w:rPr>
              <w:t>United State of America</w:t>
            </w:r>
          </w:p>
        </w:tc>
        <w:tc>
          <w:tcPr>
            <w:tcW w:w="1549" w:type="dxa"/>
          </w:tcPr>
          <w:p w14:paraId="67717B36" w14:textId="77777777" w:rsidR="00B350B3" w:rsidRPr="004D7D41" w:rsidRDefault="00B350B3" w:rsidP="00460474">
            <w:pPr>
              <w:jc w:val="both"/>
              <w:rPr>
                <w:color w:val="000000" w:themeColor="text1"/>
                <w:lang w:bidi="th-TH"/>
              </w:rPr>
            </w:pPr>
            <w:r w:rsidRPr="004D7D41">
              <w:rPr>
                <w:color w:val="000000" w:themeColor="text1"/>
                <w:sz w:val="24"/>
                <w:lang w:bidi="th-TH"/>
              </w:rPr>
              <w:t>10%, 15%</w:t>
            </w:r>
          </w:p>
        </w:tc>
        <w:tc>
          <w:tcPr>
            <w:tcW w:w="5250" w:type="dxa"/>
          </w:tcPr>
          <w:p w14:paraId="0790AF72" w14:textId="77777777" w:rsidR="00B350B3" w:rsidRPr="004D7D41" w:rsidRDefault="00B350B3" w:rsidP="00B350B3">
            <w:pPr>
              <w:pStyle w:val="ListParagraph"/>
              <w:numPr>
                <w:ilvl w:val="0"/>
                <w:numId w:val="17"/>
              </w:numPr>
              <w:jc w:val="both"/>
              <w:rPr>
                <w:color w:val="000000" w:themeColor="text1"/>
                <w:sz w:val="24"/>
                <w:lang w:bidi="th-TH"/>
              </w:rPr>
            </w:pPr>
            <w:r w:rsidRPr="004D7D41">
              <w:rPr>
                <w:color w:val="000000" w:themeColor="text1"/>
                <w:sz w:val="24"/>
                <w:lang w:bidi="th-TH"/>
              </w:rPr>
              <w:t>10% when recipient holds at least 10% of voting shares in company paying dividend</w:t>
            </w:r>
          </w:p>
          <w:p w14:paraId="54A7604F" w14:textId="77777777" w:rsidR="00B350B3" w:rsidRPr="004D7D41" w:rsidRDefault="00B350B3" w:rsidP="00B350B3">
            <w:pPr>
              <w:numPr>
                <w:ilvl w:val="0"/>
                <w:numId w:val="16"/>
              </w:numPr>
              <w:jc w:val="both"/>
              <w:rPr>
                <w:color w:val="000000" w:themeColor="text1"/>
                <w:lang w:bidi="th-TH"/>
              </w:rPr>
            </w:pPr>
            <w:r w:rsidRPr="004D7D41">
              <w:rPr>
                <w:color w:val="000000" w:themeColor="text1"/>
                <w:sz w:val="24"/>
                <w:lang w:bidi="th-TH"/>
              </w:rPr>
              <w:t>15% is applied to other case</w:t>
            </w:r>
          </w:p>
        </w:tc>
      </w:tr>
      <w:tr w:rsidR="00B350B3" w:rsidRPr="004D7D41" w14:paraId="2C50E2B7" w14:textId="77777777" w:rsidTr="00460474">
        <w:trPr>
          <w:jc w:val="center"/>
        </w:trPr>
        <w:tc>
          <w:tcPr>
            <w:tcW w:w="2415" w:type="dxa"/>
          </w:tcPr>
          <w:p w14:paraId="49696E70" w14:textId="77777777" w:rsidR="00B350B3" w:rsidRPr="004D7D41" w:rsidRDefault="00B350B3" w:rsidP="00460474">
            <w:pPr>
              <w:rPr>
                <w:b/>
                <w:bCs/>
                <w:color w:val="000000" w:themeColor="text1"/>
              </w:rPr>
            </w:pPr>
            <w:r w:rsidRPr="004D7D41">
              <w:rPr>
                <w:b/>
                <w:bCs/>
                <w:color w:val="000000" w:themeColor="text1"/>
                <w:sz w:val="24"/>
              </w:rPr>
              <w:t>Uzbekistan</w:t>
            </w:r>
          </w:p>
        </w:tc>
        <w:tc>
          <w:tcPr>
            <w:tcW w:w="1549" w:type="dxa"/>
          </w:tcPr>
          <w:p w14:paraId="6CBEA304" w14:textId="77777777" w:rsidR="00B350B3" w:rsidRPr="004D7D41" w:rsidRDefault="00B350B3" w:rsidP="00460474">
            <w:pPr>
              <w:jc w:val="both"/>
              <w:rPr>
                <w:color w:val="000000" w:themeColor="text1"/>
                <w:lang w:bidi="th-TH"/>
              </w:rPr>
            </w:pPr>
            <w:r w:rsidRPr="004D7D41">
              <w:rPr>
                <w:color w:val="000000" w:themeColor="text1"/>
                <w:sz w:val="24"/>
                <w:lang w:bidi="th-TH"/>
              </w:rPr>
              <w:t>10%</w:t>
            </w:r>
          </w:p>
        </w:tc>
        <w:tc>
          <w:tcPr>
            <w:tcW w:w="5250" w:type="dxa"/>
          </w:tcPr>
          <w:p w14:paraId="6880B29B" w14:textId="77777777" w:rsidR="00B350B3" w:rsidRPr="004D7D41" w:rsidRDefault="00B350B3" w:rsidP="00B350B3">
            <w:pPr>
              <w:numPr>
                <w:ilvl w:val="0"/>
                <w:numId w:val="17"/>
              </w:numPr>
              <w:jc w:val="both"/>
              <w:rPr>
                <w:color w:val="000000" w:themeColor="text1"/>
                <w:lang w:bidi="th-TH"/>
              </w:rPr>
            </w:pPr>
            <w:r w:rsidRPr="004D7D41">
              <w:rPr>
                <w:color w:val="000000" w:themeColor="text1"/>
                <w:sz w:val="24"/>
                <w:lang w:bidi="th-TH"/>
              </w:rPr>
              <w:t>Applied for every case</w:t>
            </w:r>
          </w:p>
        </w:tc>
      </w:tr>
      <w:tr w:rsidR="00B350B3" w:rsidRPr="004D7D41" w14:paraId="551B61CA" w14:textId="77777777" w:rsidTr="00460474">
        <w:trPr>
          <w:jc w:val="center"/>
        </w:trPr>
        <w:tc>
          <w:tcPr>
            <w:tcW w:w="2415" w:type="dxa"/>
          </w:tcPr>
          <w:p w14:paraId="36164A5E" w14:textId="77777777" w:rsidR="00B350B3" w:rsidRPr="004D7D41" w:rsidRDefault="00B350B3" w:rsidP="00460474">
            <w:pPr>
              <w:rPr>
                <w:b/>
                <w:bCs/>
                <w:color w:val="000000" w:themeColor="text1"/>
              </w:rPr>
            </w:pPr>
            <w:r w:rsidRPr="004D7D41">
              <w:rPr>
                <w:b/>
                <w:bCs/>
                <w:color w:val="000000" w:themeColor="text1"/>
                <w:sz w:val="24"/>
              </w:rPr>
              <w:t>Vietnam</w:t>
            </w:r>
          </w:p>
        </w:tc>
        <w:tc>
          <w:tcPr>
            <w:tcW w:w="1549" w:type="dxa"/>
          </w:tcPr>
          <w:p w14:paraId="102FC15B" w14:textId="77777777" w:rsidR="00B350B3" w:rsidRPr="004D7D41" w:rsidRDefault="00B350B3" w:rsidP="00460474">
            <w:pPr>
              <w:jc w:val="both"/>
              <w:rPr>
                <w:color w:val="000000" w:themeColor="text1"/>
                <w:lang w:bidi="th-TH"/>
              </w:rPr>
            </w:pPr>
            <w:r w:rsidRPr="004D7D41">
              <w:rPr>
                <w:color w:val="000000" w:themeColor="text1"/>
                <w:sz w:val="24"/>
                <w:lang w:bidi="th-TH"/>
              </w:rPr>
              <w:t>15%</w:t>
            </w:r>
          </w:p>
        </w:tc>
        <w:tc>
          <w:tcPr>
            <w:tcW w:w="5250" w:type="dxa"/>
          </w:tcPr>
          <w:p w14:paraId="1319854C" w14:textId="77777777" w:rsidR="00B350B3" w:rsidRPr="004D7D41" w:rsidRDefault="00B350B3" w:rsidP="00B350B3">
            <w:pPr>
              <w:numPr>
                <w:ilvl w:val="0"/>
                <w:numId w:val="17"/>
              </w:numPr>
              <w:jc w:val="both"/>
              <w:rPr>
                <w:color w:val="000000" w:themeColor="text1"/>
                <w:lang w:bidi="th-TH"/>
              </w:rPr>
            </w:pPr>
            <w:r w:rsidRPr="004D7D41">
              <w:rPr>
                <w:color w:val="000000" w:themeColor="text1"/>
                <w:sz w:val="24"/>
                <w:lang w:bidi="th-TH"/>
              </w:rPr>
              <w:t>Applied for every case</w:t>
            </w:r>
          </w:p>
        </w:tc>
      </w:tr>
    </w:tbl>
    <w:p w14:paraId="16837088" w14:textId="77777777" w:rsidR="00B350B3" w:rsidRDefault="00B350B3" w:rsidP="00B350B3">
      <w:pPr>
        <w:spacing w:before="100" w:beforeAutospacing="1" w:after="100" w:afterAutospacing="1"/>
      </w:pPr>
      <w:r w:rsidRPr="00B45EED">
        <w:t xml:space="preserve">Source: </w:t>
      </w:r>
      <w:r>
        <w:t>RD, 2020</w:t>
      </w:r>
    </w:p>
    <w:p w14:paraId="4B80C555" w14:textId="77777777" w:rsidR="00B350B3" w:rsidRDefault="00B350B3" w:rsidP="00B350B3">
      <w:pPr>
        <w:spacing w:line="480" w:lineRule="auto"/>
        <w:ind w:firstLine="720"/>
        <w:jc w:val="both"/>
        <w:rPr>
          <w:rFonts w:eastAsia="Times New Roman"/>
        </w:rPr>
      </w:pPr>
      <w:r>
        <w:rPr>
          <w:rFonts w:eastAsia="Times New Roman"/>
        </w:rPr>
        <w:t xml:space="preserve">From the table above, we can see that the countries have different tax rates  charged  for dividend income. Hence, to eliminate international double </w:t>
      </w:r>
      <w:r w:rsidRPr="003D599E">
        <w:rPr>
          <w:rFonts w:eastAsia="Times New Roman"/>
        </w:rPr>
        <w:t>taxation</w:t>
      </w:r>
      <w:r>
        <w:rPr>
          <w:rFonts w:eastAsia="Times New Roman"/>
        </w:rPr>
        <w:t xml:space="preserve"> treaties </w:t>
      </w:r>
      <w:r w:rsidRPr="003D599E">
        <w:rPr>
          <w:rFonts w:eastAsia="Times New Roman"/>
        </w:rPr>
        <w:t xml:space="preserve"> need  to be</w:t>
      </w:r>
      <w:r>
        <w:rPr>
          <w:rFonts w:eastAsia="Times New Roman"/>
        </w:rPr>
        <w:t xml:space="preserve"> relevant  and appropriate for each </w:t>
      </w:r>
      <w:r w:rsidRPr="00D12CC0">
        <w:rPr>
          <w:rFonts w:eastAsia="Times New Roman"/>
        </w:rPr>
        <w:t>country. However, the tax rate under DTTs in case of dividends are arranged entirely as lower tax rate rather than without DTTs.</w:t>
      </w:r>
    </w:p>
    <w:p w14:paraId="261F2300" w14:textId="77777777" w:rsidR="00B350B3" w:rsidRDefault="00B350B3" w:rsidP="00B350B3">
      <w:pPr>
        <w:spacing w:line="480" w:lineRule="auto"/>
        <w:ind w:firstLine="720"/>
        <w:jc w:val="both"/>
        <w:rPr>
          <w:rFonts w:eastAsia="Times New Roman"/>
        </w:rPr>
      </w:pPr>
    </w:p>
    <w:p w14:paraId="138E77AB" w14:textId="77777777" w:rsidR="00B350B3" w:rsidRPr="00F441A4" w:rsidRDefault="00B350B3" w:rsidP="00562B17">
      <w:pPr>
        <w:pStyle w:val="Heading2"/>
      </w:pPr>
      <w:r w:rsidRPr="00F441A4">
        <w:t>3.17 Summary</w:t>
      </w:r>
    </w:p>
    <w:p w14:paraId="5B91853B" w14:textId="77777777" w:rsidR="00B350B3" w:rsidRPr="00F441A4" w:rsidRDefault="00B350B3" w:rsidP="00B350B3">
      <w:pPr>
        <w:spacing w:line="480" w:lineRule="auto"/>
        <w:jc w:val="both"/>
        <w:rPr>
          <w:color w:val="000000" w:themeColor="text1"/>
        </w:rPr>
      </w:pPr>
      <w:r w:rsidRPr="00F441A4">
        <w:rPr>
          <w:color w:val="000000" w:themeColor="text1"/>
        </w:rPr>
        <w:tab/>
        <w:t xml:space="preserve">DTTs are  mutually consigned agreements on an international level, generally designed and implemented for the elimination of double taxation and particularly in the context of developing countries such as Thailand (Chua </w:t>
      </w:r>
      <w:r>
        <w:rPr>
          <w:color w:val="000000" w:themeColor="text1"/>
        </w:rPr>
        <w:t>and</w:t>
      </w:r>
      <w:r w:rsidRPr="00F441A4">
        <w:rPr>
          <w:color w:val="000000" w:themeColor="text1"/>
        </w:rPr>
        <w:t xml:space="preserve"> Lim, 2017). DTTs provide several benefits to the member states by attracting international investments (Schellekens</w:t>
      </w:r>
      <w:r>
        <w:rPr>
          <w:color w:val="000000" w:themeColor="text1"/>
        </w:rPr>
        <w:t xml:space="preserve">, </w:t>
      </w:r>
      <w:r w:rsidRPr="00F441A4">
        <w:rPr>
          <w:color w:val="000000" w:themeColor="text1"/>
        </w:rPr>
        <w:t>2016). The majority of the advantages of DTTs are the consequential effects of double taxation. Currently, 61 states have mutually agreed and signed DTTs with Thailand</w:t>
      </w:r>
      <w:r>
        <w:rPr>
          <w:color w:val="000000" w:themeColor="text1"/>
        </w:rPr>
        <w:t xml:space="preserve">. </w:t>
      </w:r>
      <w:r w:rsidRPr="00F441A4">
        <w:rPr>
          <w:color w:val="000000" w:themeColor="text1"/>
        </w:rPr>
        <w:t xml:space="preserve">The signing of DTTs has been </w:t>
      </w:r>
      <w:r w:rsidRPr="00F441A4">
        <w:rPr>
          <w:color w:val="000000" w:themeColor="text1"/>
        </w:rPr>
        <w:lastRenderedPageBreak/>
        <w:t>recognised as a signal for potential investors for the long run while also promoting improvements in the local business environment of the member countries (Hong, 2018).</w:t>
      </w:r>
    </w:p>
    <w:p w14:paraId="78B1056B" w14:textId="77777777" w:rsidR="00B350B3" w:rsidRPr="00F441A4" w:rsidRDefault="00B350B3" w:rsidP="00B350B3">
      <w:pPr>
        <w:spacing w:line="480" w:lineRule="auto"/>
        <w:ind w:firstLine="720"/>
        <w:jc w:val="both"/>
        <w:rPr>
          <w:color w:val="000000" w:themeColor="text1"/>
        </w:rPr>
      </w:pPr>
      <w:r w:rsidRPr="00F441A4">
        <w:rPr>
          <w:color w:val="000000" w:themeColor="text1"/>
        </w:rPr>
        <w:t xml:space="preserve">Foreign Direct Investment, as defined by the IMF, promotes industry and commerce and helps to eliminate international double taxation. Thereby it assists in achieving the  objective of the implementation of DTT. DTT implementation in Thailand has been extensively debated as a major objective. As per the evidence the from current literature, double taxation has been eliminated to some extent (Sangsubhan </w:t>
      </w:r>
      <w:r>
        <w:rPr>
          <w:color w:val="000000" w:themeColor="text1"/>
        </w:rPr>
        <w:t>and</w:t>
      </w:r>
      <w:r w:rsidRPr="00F441A4">
        <w:rPr>
          <w:color w:val="000000" w:themeColor="text1"/>
        </w:rPr>
        <w:t xml:space="preserve"> Wangcharoenrung, 2011). For developing countries, loss of tax revenue and additional administrative costs might be of significant value and may affect the enactment of DTT policies in the state. Double tax</w:t>
      </w:r>
      <w:r>
        <w:rPr>
          <w:color w:val="000000" w:themeColor="text1"/>
        </w:rPr>
        <w:t>ation</w:t>
      </w:r>
      <w:r w:rsidRPr="00F441A4">
        <w:rPr>
          <w:color w:val="000000" w:themeColor="text1"/>
        </w:rPr>
        <w:t xml:space="preserve"> elimination may stimulate the inflow of FDI which may later supersede the costs associated with DTT (Jogarajan, 2018). From an economic perspective and through analysis of the economic status of Thailand, after DTT signing and implementation, an increase in revenues on international level has been observed and reported in the literature (Braun </w:t>
      </w:r>
      <w:r>
        <w:rPr>
          <w:color w:val="000000" w:themeColor="text1"/>
        </w:rPr>
        <w:t>and</w:t>
      </w:r>
      <w:r w:rsidRPr="00F441A4">
        <w:rPr>
          <w:color w:val="000000" w:themeColor="text1"/>
        </w:rPr>
        <w:t xml:space="preserve"> Fuentes, 2016). Since the elimination of double taxation invites international investments, the economic status of Thailand after DTT implementation has reported to be improved and this may encourage interest and investments from foreign international firms (Ahmed </w:t>
      </w:r>
      <w:r>
        <w:rPr>
          <w:color w:val="000000" w:themeColor="text1"/>
        </w:rPr>
        <w:t>and</w:t>
      </w:r>
      <w:r w:rsidRPr="00F441A4">
        <w:rPr>
          <w:color w:val="000000" w:themeColor="text1"/>
        </w:rPr>
        <w:t xml:space="preserve"> Giafri, 2015). </w:t>
      </w:r>
    </w:p>
    <w:p w14:paraId="3A29C3AC" w14:textId="77777777" w:rsidR="00B350B3" w:rsidRPr="00F441A4" w:rsidRDefault="00B350B3" w:rsidP="00B350B3">
      <w:pPr>
        <w:spacing w:line="480" w:lineRule="auto"/>
        <w:ind w:firstLine="720"/>
        <w:jc w:val="both"/>
        <w:rPr>
          <w:color w:val="000000" w:themeColor="text1"/>
        </w:rPr>
      </w:pPr>
      <w:r w:rsidRPr="00F441A4">
        <w:rPr>
          <w:color w:val="000000" w:themeColor="text1"/>
        </w:rPr>
        <w:t>When compared with other parts of the world, ASEAN a highly integrated economic region. However, in terms of taxation, a wide variation in taxation policies has been identified (Schreiber, 2013). Despite ever-growing challenging issues, ASEAN tax coordination is limited to the a completion of network of double tax treaties and the elimination of certain withholding taxes among ASEAN states (Palan</w:t>
      </w:r>
      <w:r>
        <w:rPr>
          <w:color w:val="000000" w:themeColor="text1"/>
        </w:rPr>
        <w:t xml:space="preserve">, </w:t>
      </w:r>
      <w:r w:rsidRPr="00F441A4">
        <w:rPr>
          <w:color w:val="000000" w:themeColor="text1"/>
        </w:rPr>
        <w:t>et al., 2013). Under the provisions of ASEAN countries, applicable taxable businesses include personal income tax, corporate income tax, goods and services tax, withholding tax and value added tax (Daniel et al., 2016). Despite extensive processes of DTT implementation, ASEAN member states still fail to fully benefit from the long-term objectives of DTTs (Hong, 2018).</w:t>
      </w:r>
    </w:p>
    <w:p w14:paraId="6F44633D" w14:textId="77777777" w:rsidR="00B350B3" w:rsidRPr="00F441A4" w:rsidRDefault="00B350B3" w:rsidP="00B350B3">
      <w:pPr>
        <w:spacing w:line="480" w:lineRule="auto"/>
        <w:ind w:firstLine="720"/>
        <w:jc w:val="both"/>
        <w:rPr>
          <w:color w:val="000000" w:themeColor="text1"/>
        </w:rPr>
      </w:pPr>
      <w:r w:rsidRPr="00F441A4">
        <w:rPr>
          <w:color w:val="000000" w:themeColor="text1"/>
        </w:rPr>
        <w:lastRenderedPageBreak/>
        <w:t xml:space="preserve">Bilateral double taxation agreements have allowed the majority of developing countries to participate in the taxation treaties updating process and the regulation of affairs through internationally recognised models that are the UN and the OECD Model of Convention (Ahmed </w:t>
      </w:r>
      <w:r>
        <w:rPr>
          <w:color w:val="000000" w:themeColor="text1"/>
        </w:rPr>
        <w:t>and</w:t>
      </w:r>
      <w:r w:rsidRPr="00F441A4">
        <w:rPr>
          <w:color w:val="000000" w:themeColor="text1"/>
        </w:rPr>
        <w:t xml:space="preserve"> Giafri, 2015). Both models comprise of extensive but comprehensive legislative frameworks, facilitating the implementation of taxation laws in developed as well as developing countries (Borrego, 2016). On the basis of the second objective of DTTs i.e. the exchange of information between governments, these models ensure the provision of accurate information to the </w:t>
      </w:r>
      <w:r>
        <w:rPr>
          <w:color w:val="000000" w:themeColor="text1"/>
        </w:rPr>
        <w:t>c</w:t>
      </w:r>
      <w:r w:rsidRPr="00F441A4">
        <w:rPr>
          <w:color w:val="000000" w:themeColor="text1"/>
        </w:rPr>
        <w:t xml:space="preserve">ontracting </w:t>
      </w:r>
      <w:r>
        <w:rPr>
          <w:color w:val="000000" w:themeColor="text1"/>
        </w:rPr>
        <w:t>c</w:t>
      </w:r>
      <w:r w:rsidRPr="00F441A4">
        <w:rPr>
          <w:color w:val="000000" w:themeColor="text1"/>
        </w:rPr>
        <w:t xml:space="preserve">tates (Büthe </w:t>
      </w:r>
      <w:r>
        <w:rPr>
          <w:color w:val="000000" w:themeColor="text1"/>
        </w:rPr>
        <w:t>and</w:t>
      </w:r>
      <w:r w:rsidRPr="00F441A4">
        <w:rPr>
          <w:color w:val="000000" w:themeColor="text1"/>
        </w:rPr>
        <w:t xml:space="preserve"> Milner, 2014).</w:t>
      </w:r>
    </w:p>
    <w:p w14:paraId="2DA01F7C" w14:textId="77777777" w:rsidR="00B350B3" w:rsidRPr="00F441A4" w:rsidRDefault="00B350B3" w:rsidP="00B350B3">
      <w:pPr>
        <w:spacing w:line="480" w:lineRule="auto"/>
        <w:ind w:firstLine="720"/>
        <w:jc w:val="both"/>
        <w:rPr>
          <w:color w:val="000000" w:themeColor="text1"/>
        </w:rPr>
      </w:pPr>
      <w:r w:rsidRPr="00F441A4">
        <w:rPr>
          <w:color w:val="000000" w:themeColor="text1"/>
        </w:rPr>
        <w:t xml:space="preserve">Despite developing tax elimination strategies in the form of DTTs, alternative strategies are also useful in some case scenarios for the elimination of international double taxation. The OECD and UN Model of Convention have also presented alternative solutions in order to promote FDI, tax evasion and the prevention of losses by the </w:t>
      </w:r>
      <w:r>
        <w:rPr>
          <w:color w:val="000000" w:themeColor="text1"/>
        </w:rPr>
        <w:t>c</w:t>
      </w:r>
      <w:r w:rsidRPr="00F441A4">
        <w:rPr>
          <w:color w:val="000000" w:themeColor="text1"/>
        </w:rPr>
        <w:t xml:space="preserve">ontracting </w:t>
      </w:r>
      <w:r>
        <w:rPr>
          <w:color w:val="000000" w:themeColor="text1"/>
        </w:rPr>
        <w:t>s</w:t>
      </w:r>
      <w:r w:rsidRPr="00F441A4">
        <w:rPr>
          <w:color w:val="000000" w:themeColor="text1"/>
        </w:rPr>
        <w:t xml:space="preserve">tates that may affect other participating bilateral countries’ taxation treaties (Ponjan </w:t>
      </w:r>
      <w:r>
        <w:rPr>
          <w:color w:val="000000" w:themeColor="text1"/>
        </w:rPr>
        <w:t>and</w:t>
      </w:r>
      <w:r w:rsidRPr="00F441A4">
        <w:rPr>
          <w:color w:val="000000" w:themeColor="text1"/>
        </w:rPr>
        <w:t xml:space="preserve"> Thirawat, 2016). The DTTs are highly recognised alternate strategy to harmonise taxation policies to increase flow of trade and investment between developed as well as developing countries (Davie, 2015). Well established international tax management models have also recommended revision of DTTs by the countries disagreeing with particular provisions and policies to integrate the DTTs being enacted within their state, thereby enhancing double taxation elimination objective</w:t>
      </w:r>
      <w:r>
        <w:rPr>
          <w:color w:val="000000" w:themeColor="text1"/>
        </w:rPr>
        <w:t xml:space="preserve"> </w:t>
      </w:r>
      <w:r w:rsidRPr="00F441A4">
        <w:rPr>
          <w:color w:val="000000" w:themeColor="text1"/>
        </w:rPr>
        <w:t xml:space="preserve">(Razin </w:t>
      </w:r>
      <w:r>
        <w:rPr>
          <w:color w:val="000000" w:themeColor="text1"/>
        </w:rPr>
        <w:t>and</w:t>
      </w:r>
      <w:r w:rsidRPr="00F441A4">
        <w:rPr>
          <w:color w:val="000000" w:themeColor="text1"/>
        </w:rPr>
        <w:t xml:space="preserve"> Sadka, 2012).</w:t>
      </w:r>
    </w:p>
    <w:p w14:paraId="72E4A97E" w14:textId="77777777" w:rsidR="00B350B3" w:rsidRPr="00F441A4" w:rsidRDefault="00B350B3" w:rsidP="00B350B3">
      <w:pPr>
        <w:spacing w:line="480" w:lineRule="auto"/>
        <w:jc w:val="both"/>
        <w:rPr>
          <w:color w:val="000000" w:themeColor="text1"/>
        </w:rPr>
      </w:pPr>
    </w:p>
    <w:p w14:paraId="4947319F" w14:textId="2A843733" w:rsidR="00B350B3" w:rsidRDefault="00B350B3" w:rsidP="00B350B3">
      <w:pPr>
        <w:spacing w:line="480" w:lineRule="auto"/>
        <w:jc w:val="both"/>
        <w:rPr>
          <w:color w:val="000000" w:themeColor="text1"/>
        </w:rPr>
      </w:pPr>
    </w:p>
    <w:p w14:paraId="2D4673AC" w14:textId="02D066A7" w:rsidR="00F72368" w:rsidRDefault="00F72368" w:rsidP="00B350B3">
      <w:pPr>
        <w:spacing w:line="480" w:lineRule="auto"/>
        <w:jc w:val="both"/>
        <w:rPr>
          <w:color w:val="000000" w:themeColor="text1"/>
        </w:rPr>
      </w:pPr>
    </w:p>
    <w:p w14:paraId="0FFECDFE" w14:textId="3D313B07" w:rsidR="00F72368" w:rsidRDefault="00F72368" w:rsidP="00B350B3">
      <w:pPr>
        <w:spacing w:line="480" w:lineRule="auto"/>
        <w:jc w:val="both"/>
        <w:rPr>
          <w:color w:val="000000" w:themeColor="text1"/>
        </w:rPr>
      </w:pPr>
    </w:p>
    <w:p w14:paraId="2744E3DB" w14:textId="006BF70B" w:rsidR="00F72368" w:rsidRDefault="00F72368" w:rsidP="00F72368">
      <w:pPr>
        <w:rPr>
          <w:color w:val="000000" w:themeColor="text1"/>
        </w:rPr>
      </w:pPr>
    </w:p>
    <w:p w14:paraId="477E2873" w14:textId="4B693256" w:rsidR="0025161C" w:rsidRDefault="0025161C" w:rsidP="0025161C">
      <w:pPr>
        <w:rPr>
          <w:color w:val="000000" w:themeColor="text1"/>
        </w:rPr>
      </w:pPr>
    </w:p>
    <w:p w14:paraId="1DBCDD1E" w14:textId="77777777" w:rsidR="0025161C" w:rsidRDefault="0025161C" w:rsidP="0025161C">
      <w:pPr>
        <w:rPr>
          <w:color w:val="000000" w:themeColor="text1"/>
          <w:lang w:eastAsia="en-US" w:bidi="th-TH"/>
        </w:rPr>
      </w:pPr>
    </w:p>
    <w:p w14:paraId="4DE2ACD4" w14:textId="77777777" w:rsidR="0025161C" w:rsidRPr="00C36410" w:rsidRDefault="0025161C" w:rsidP="0025161C">
      <w:pPr>
        <w:rPr>
          <w:color w:val="000000" w:themeColor="text1"/>
          <w:lang w:eastAsia="en-US" w:bidi="th-TH"/>
        </w:rPr>
      </w:pPr>
    </w:p>
    <w:p w14:paraId="6BD7EBBB" w14:textId="4CA30852" w:rsidR="0025161C" w:rsidRPr="00C36410" w:rsidRDefault="0025161C" w:rsidP="00562B17">
      <w:pPr>
        <w:pStyle w:val="Heading1"/>
      </w:pPr>
      <w:bookmarkStart w:id="31" w:name="_Toc21445745"/>
      <w:r w:rsidRPr="00C36410">
        <w:lastRenderedPageBreak/>
        <w:t>CHAPTER 4</w:t>
      </w:r>
      <w:r w:rsidR="00562B17">
        <w:br/>
      </w:r>
      <w:r w:rsidR="00562B17">
        <w:br/>
      </w:r>
      <w:r w:rsidRPr="00C36410">
        <w:t>METHODOLOGY</w:t>
      </w:r>
    </w:p>
    <w:p w14:paraId="557B58D9" w14:textId="77777777" w:rsidR="0025161C" w:rsidRPr="00C36410" w:rsidRDefault="0025161C" w:rsidP="00562B17"/>
    <w:p w14:paraId="780C56AB" w14:textId="77777777" w:rsidR="0025161C" w:rsidRPr="00C36410" w:rsidRDefault="0025161C" w:rsidP="00562B17">
      <w:pPr>
        <w:pStyle w:val="Heading2"/>
        <w:rPr>
          <w:i/>
        </w:rPr>
      </w:pPr>
      <w:r w:rsidRPr="00C36410">
        <w:t>4.1 Introduction</w:t>
      </w:r>
      <w:bookmarkEnd w:id="31"/>
    </w:p>
    <w:p w14:paraId="0C65D629" w14:textId="77777777" w:rsidR="0025161C" w:rsidRPr="00B35204" w:rsidRDefault="0025161C" w:rsidP="0025161C">
      <w:pPr>
        <w:spacing w:line="480" w:lineRule="auto"/>
        <w:ind w:firstLine="720"/>
        <w:jc w:val="both"/>
        <w:rPr>
          <w:color w:val="000000" w:themeColor="text1"/>
          <w:highlight w:val="yellow"/>
        </w:rPr>
      </w:pPr>
      <w:r w:rsidRPr="00075DDA">
        <w:rPr>
          <w:color w:val="000000" w:themeColor="text1"/>
        </w:rPr>
        <w:t>The aim of this thesis is to investigate the effect</w:t>
      </w:r>
      <w:r>
        <w:rPr>
          <w:color w:val="000000" w:themeColor="text1"/>
        </w:rPr>
        <w:t>s</w:t>
      </w:r>
      <w:r w:rsidRPr="00075DDA">
        <w:rPr>
          <w:color w:val="000000" w:themeColor="text1"/>
        </w:rPr>
        <w:t xml:space="preserve"> of DTT on FDI inflows to Thailand as </w:t>
      </w:r>
      <w:r>
        <w:rPr>
          <w:color w:val="000000" w:themeColor="text1"/>
        </w:rPr>
        <w:t xml:space="preserve">the </w:t>
      </w:r>
      <w:r w:rsidRPr="00075DDA">
        <w:rPr>
          <w:color w:val="000000" w:themeColor="text1"/>
        </w:rPr>
        <w:t>host country</w:t>
      </w:r>
      <w:r>
        <w:rPr>
          <w:color w:val="000000" w:themeColor="text1"/>
        </w:rPr>
        <w:t>,</w:t>
      </w:r>
      <w:r w:rsidRPr="00075DDA">
        <w:rPr>
          <w:color w:val="000000" w:themeColor="text1"/>
        </w:rPr>
        <w:t xml:space="preserve"> from 9 sampling bilateral countries as home countries. The principal aim is to examine whether the methods o</w:t>
      </w:r>
      <w:r>
        <w:rPr>
          <w:color w:val="000000" w:themeColor="text1"/>
        </w:rPr>
        <w:t>f</w:t>
      </w:r>
      <w:r w:rsidRPr="00075DDA">
        <w:rPr>
          <w:color w:val="000000" w:themeColor="text1"/>
        </w:rPr>
        <w:t xml:space="preserve"> eliminating double taxation under </w:t>
      </w:r>
      <w:r>
        <w:rPr>
          <w:color w:val="000000" w:themeColor="text1"/>
        </w:rPr>
        <w:t xml:space="preserve">the </w:t>
      </w:r>
      <w:r w:rsidRPr="00075DDA">
        <w:rPr>
          <w:color w:val="000000" w:themeColor="text1"/>
        </w:rPr>
        <w:t xml:space="preserve">DTT </w:t>
      </w:r>
      <w:r w:rsidRPr="000F3C97">
        <w:rPr>
          <w:color w:val="000000" w:themeColor="text1"/>
        </w:rPr>
        <w:t xml:space="preserve">which Thailand has concluded with its bilateral countries in </w:t>
      </w:r>
      <w:r w:rsidRPr="00985BCE">
        <w:rPr>
          <w:color w:val="000000" w:themeColor="text1"/>
        </w:rPr>
        <w:t>relationship with the dividend</w:t>
      </w:r>
      <w:r w:rsidRPr="00B35204">
        <w:rPr>
          <w:color w:val="000000" w:themeColor="text1"/>
        </w:rPr>
        <w:t>s,</w:t>
      </w:r>
      <w:r w:rsidRPr="00985BCE">
        <w:rPr>
          <w:color w:val="000000" w:themeColor="text1"/>
        </w:rPr>
        <w:t xml:space="preserve"> has boost</w:t>
      </w:r>
      <w:r w:rsidRPr="00B35204">
        <w:rPr>
          <w:color w:val="000000" w:themeColor="text1"/>
        </w:rPr>
        <w:t>ed</w:t>
      </w:r>
      <w:r w:rsidRPr="000F3C97">
        <w:rPr>
          <w:color w:val="000000" w:themeColor="text1"/>
        </w:rPr>
        <w:t xml:space="preserve"> </w:t>
      </w:r>
      <w:r w:rsidRPr="00B35204">
        <w:rPr>
          <w:color w:val="000000" w:themeColor="text1"/>
        </w:rPr>
        <w:t xml:space="preserve">the </w:t>
      </w:r>
      <w:r w:rsidRPr="000F3C97">
        <w:rPr>
          <w:color w:val="000000" w:themeColor="text1"/>
        </w:rPr>
        <w:t>flow</w:t>
      </w:r>
      <w:r w:rsidRPr="00B35204">
        <w:rPr>
          <w:color w:val="000000" w:themeColor="text1"/>
        </w:rPr>
        <w:t xml:space="preserve"> of</w:t>
      </w:r>
      <w:r w:rsidRPr="000F3C97">
        <w:rPr>
          <w:color w:val="000000" w:themeColor="text1"/>
        </w:rPr>
        <w:t xml:space="preserve"> investment into Thailand. </w:t>
      </w:r>
      <w:r w:rsidRPr="00075DDA">
        <w:rPr>
          <w:color w:val="000000" w:themeColor="text1"/>
        </w:rPr>
        <w:t xml:space="preserve"> </w:t>
      </w:r>
      <w:r>
        <w:rPr>
          <w:color w:val="000000" w:themeColor="text1"/>
        </w:rPr>
        <w:t>A</w:t>
      </w:r>
      <w:r w:rsidRPr="00075DDA">
        <w:rPr>
          <w:color w:val="000000" w:themeColor="text1"/>
        </w:rPr>
        <w:t xml:space="preserve">t present, the Thai government promotes DTTs by emphasising the importance of FDI, as evident from the Thailand </w:t>
      </w:r>
      <w:r w:rsidRPr="00075DDA">
        <w:rPr>
          <w:color w:val="000000" w:themeColor="text1"/>
          <w:lang w:bidi="th-TH"/>
        </w:rPr>
        <w:t>Board of Investment</w:t>
      </w:r>
      <w:r w:rsidRPr="00075DDA">
        <w:rPr>
          <w:color w:val="000000" w:themeColor="text1"/>
        </w:rPr>
        <w:t xml:space="preserve"> (BOI)</w:t>
      </w:r>
      <w:r>
        <w:rPr>
          <w:color w:val="000000" w:themeColor="text1"/>
        </w:rPr>
        <w:t xml:space="preserve">. </w:t>
      </w:r>
      <w:r w:rsidRPr="00075DDA">
        <w:rPr>
          <w:color w:val="000000" w:themeColor="text1"/>
        </w:rPr>
        <w:t xml:space="preserve">Additionally, it </w:t>
      </w:r>
      <w:r w:rsidRPr="000F3C97">
        <w:rPr>
          <w:color w:val="000000" w:themeColor="text1"/>
        </w:rPr>
        <w:t>gives tax privileges for foreign investors</w:t>
      </w:r>
      <w:r w:rsidRPr="00075DDA">
        <w:rPr>
          <w:color w:val="000000" w:themeColor="text1"/>
        </w:rPr>
        <w:t xml:space="preserve"> to promote</w:t>
      </w:r>
      <w:r>
        <w:rPr>
          <w:color w:val="000000" w:themeColor="text1"/>
        </w:rPr>
        <w:t xml:space="preserve"> </w:t>
      </w:r>
      <w:r w:rsidRPr="00075DDA">
        <w:rPr>
          <w:color w:val="000000" w:themeColor="text1"/>
        </w:rPr>
        <w:t xml:space="preserve">inward investment  </w:t>
      </w:r>
      <w:r w:rsidRPr="00774CBF">
        <w:rPr>
          <w:color w:val="000000" w:themeColor="text1"/>
        </w:rPr>
        <w:t xml:space="preserve">especially </w:t>
      </w:r>
      <w:r w:rsidRPr="00B35204">
        <w:rPr>
          <w:color w:val="000000" w:themeColor="text1"/>
        </w:rPr>
        <w:t xml:space="preserve">regarding </w:t>
      </w:r>
      <w:r w:rsidRPr="00774CBF">
        <w:rPr>
          <w:color w:val="000000" w:themeColor="text1"/>
        </w:rPr>
        <w:t>MNEs invest</w:t>
      </w:r>
      <w:r w:rsidRPr="00B35204">
        <w:rPr>
          <w:color w:val="000000" w:themeColor="text1"/>
        </w:rPr>
        <w:t>ing</w:t>
      </w:r>
      <w:r w:rsidRPr="00774CBF">
        <w:rPr>
          <w:color w:val="000000" w:themeColor="text1"/>
        </w:rPr>
        <w:t xml:space="preserve"> in Thailand</w:t>
      </w:r>
      <w:r w:rsidRPr="00075DDA">
        <w:rPr>
          <w:color w:val="000000" w:themeColor="text1"/>
        </w:rPr>
        <w:t xml:space="preserve">. However, a pure focus on DTTs and </w:t>
      </w:r>
      <w:r>
        <w:rPr>
          <w:color w:val="000000" w:themeColor="text1"/>
        </w:rPr>
        <w:t xml:space="preserve">the </w:t>
      </w:r>
      <w:r w:rsidRPr="00075DDA">
        <w:rPr>
          <w:color w:val="000000" w:themeColor="text1"/>
        </w:rPr>
        <w:t xml:space="preserve">tax </w:t>
      </w:r>
      <w:r w:rsidRPr="00774CBF">
        <w:rPr>
          <w:color w:val="000000" w:themeColor="text1"/>
        </w:rPr>
        <w:t>benefits to be derived</w:t>
      </w:r>
      <w:r w:rsidRPr="00B35204">
        <w:rPr>
          <w:color w:val="000000" w:themeColor="text1"/>
        </w:rPr>
        <w:t>,</w:t>
      </w:r>
      <w:r>
        <w:rPr>
          <w:color w:val="000000" w:themeColor="text1"/>
        </w:rPr>
        <w:t xml:space="preserve"> </w:t>
      </w:r>
      <w:r w:rsidRPr="00774CBF">
        <w:rPr>
          <w:color w:val="000000" w:themeColor="text1"/>
        </w:rPr>
        <w:t>will</w:t>
      </w:r>
      <w:r w:rsidRPr="00075DDA">
        <w:rPr>
          <w:color w:val="000000" w:themeColor="text1"/>
        </w:rPr>
        <w:t xml:space="preserve"> not succeed without practical improvement</w:t>
      </w:r>
      <w:r>
        <w:rPr>
          <w:color w:val="000000" w:themeColor="text1"/>
        </w:rPr>
        <w:t>s</w:t>
      </w:r>
      <w:r w:rsidRPr="00075DDA">
        <w:rPr>
          <w:color w:val="000000" w:themeColor="text1"/>
        </w:rPr>
        <w:t xml:space="preserve"> in eliminating the barrier</w:t>
      </w:r>
      <w:r>
        <w:rPr>
          <w:color w:val="000000" w:themeColor="text1"/>
        </w:rPr>
        <w:t>s</w:t>
      </w:r>
      <w:r w:rsidRPr="00075DDA">
        <w:rPr>
          <w:color w:val="000000" w:themeColor="text1"/>
        </w:rPr>
        <w:t xml:space="preserve"> that exist</w:t>
      </w:r>
      <w:r>
        <w:rPr>
          <w:color w:val="000000" w:themeColor="text1"/>
        </w:rPr>
        <w:t xml:space="preserve"> </w:t>
      </w:r>
      <w:r w:rsidRPr="00075DDA">
        <w:rPr>
          <w:color w:val="000000" w:themeColor="text1"/>
        </w:rPr>
        <w:t>within the Thai tax system.</w:t>
      </w:r>
    </w:p>
    <w:p w14:paraId="39D59612" w14:textId="77777777" w:rsidR="0025161C" w:rsidRDefault="0025161C" w:rsidP="0025161C">
      <w:pPr>
        <w:spacing w:line="480" w:lineRule="auto"/>
        <w:ind w:firstLine="720"/>
        <w:jc w:val="both"/>
        <w:rPr>
          <w:color w:val="000000" w:themeColor="text1"/>
        </w:rPr>
      </w:pPr>
      <w:r w:rsidRPr="00075DDA">
        <w:rPr>
          <w:color w:val="000000" w:themeColor="text1"/>
        </w:rPr>
        <w:t xml:space="preserve">In this chapter, the researcher presents the subject of primary sources of data together </w:t>
      </w:r>
      <w:r w:rsidRPr="00774CBF">
        <w:rPr>
          <w:color w:val="000000" w:themeColor="text1"/>
        </w:rPr>
        <w:t xml:space="preserve">with </w:t>
      </w:r>
      <w:r w:rsidRPr="00B35204">
        <w:rPr>
          <w:color w:val="000000" w:themeColor="text1"/>
        </w:rPr>
        <w:t xml:space="preserve">the secondary </w:t>
      </w:r>
      <w:r w:rsidRPr="00985BCE">
        <w:rPr>
          <w:color w:val="000000" w:themeColor="text1"/>
        </w:rPr>
        <w:t>types</w:t>
      </w:r>
      <w:r w:rsidRPr="00774CBF">
        <w:rPr>
          <w:color w:val="000000" w:themeColor="text1"/>
        </w:rPr>
        <w:t xml:space="preserve"> of data</w:t>
      </w:r>
      <w:r w:rsidRPr="00075DDA">
        <w:rPr>
          <w:color w:val="000000" w:themeColor="text1"/>
        </w:rPr>
        <w:t xml:space="preserve">. It also considers research philosophies, describes the views on applying </w:t>
      </w:r>
      <w:r>
        <w:rPr>
          <w:color w:val="000000" w:themeColor="text1"/>
        </w:rPr>
        <w:t xml:space="preserve">the </w:t>
      </w:r>
      <w:r w:rsidRPr="00075DDA">
        <w:rPr>
          <w:color w:val="000000" w:themeColor="text1"/>
        </w:rPr>
        <w:t xml:space="preserve">considered methods and provides </w:t>
      </w:r>
      <w:r>
        <w:rPr>
          <w:color w:val="000000" w:themeColor="text1"/>
        </w:rPr>
        <w:t xml:space="preserve">a </w:t>
      </w:r>
      <w:r w:rsidRPr="00075DDA">
        <w:rPr>
          <w:color w:val="000000" w:themeColor="text1"/>
        </w:rPr>
        <w:t xml:space="preserve">justification </w:t>
      </w:r>
      <w:r>
        <w:rPr>
          <w:color w:val="000000" w:themeColor="text1"/>
        </w:rPr>
        <w:t>for</w:t>
      </w:r>
      <w:r w:rsidRPr="00075DDA">
        <w:rPr>
          <w:color w:val="000000" w:themeColor="text1"/>
        </w:rPr>
        <w:t xml:space="preserve"> the pragmatic nature of the study. Pragmatism is the integration of using quantitative and qualitative approaches (mixed research design) to </w:t>
      </w:r>
      <w:r>
        <w:rPr>
          <w:color w:val="000000" w:themeColor="text1"/>
        </w:rPr>
        <w:t>obtain</w:t>
      </w:r>
      <w:r w:rsidRPr="00075DDA">
        <w:rPr>
          <w:color w:val="000000" w:themeColor="text1"/>
        </w:rPr>
        <w:t xml:space="preserve"> the results from the analysis, along with explaining how the data was collected and analysed. Moreover, it also analyses the methods used to analyse the relationships and </w:t>
      </w:r>
      <w:r>
        <w:rPr>
          <w:color w:val="000000" w:themeColor="text1"/>
        </w:rPr>
        <w:t xml:space="preserve">to </w:t>
      </w:r>
      <w:r w:rsidRPr="00075DDA">
        <w:rPr>
          <w:color w:val="000000" w:themeColor="text1"/>
        </w:rPr>
        <w:t xml:space="preserve">test for reliability and validity. Additionally, the discussion regarding the circumstantially generalised outcomes </w:t>
      </w:r>
      <w:r>
        <w:rPr>
          <w:color w:val="000000" w:themeColor="text1"/>
        </w:rPr>
        <w:t>is</w:t>
      </w:r>
      <w:r w:rsidRPr="00075DDA">
        <w:rPr>
          <w:color w:val="000000" w:themeColor="text1"/>
        </w:rPr>
        <w:t xml:space="preserve"> evaluated. As a final point, the following chapter demonstrates the method</w:t>
      </w:r>
      <w:r>
        <w:rPr>
          <w:color w:val="000000" w:themeColor="text1"/>
        </w:rPr>
        <w:t>s</w:t>
      </w:r>
      <w:r w:rsidRPr="00075DDA">
        <w:rPr>
          <w:color w:val="000000" w:themeColor="text1"/>
        </w:rPr>
        <w:t xml:space="preserve"> of data analysis.</w:t>
      </w:r>
    </w:p>
    <w:p w14:paraId="51EB0CB3" w14:textId="77777777" w:rsidR="0025161C" w:rsidRPr="00C36410" w:rsidRDefault="0025161C" w:rsidP="0025161C">
      <w:pPr>
        <w:spacing w:line="480" w:lineRule="auto"/>
        <w:ind w:firstLine="720"/>
        <w:jc w:val="both"/>
        <w:rPr>
          <w:color w:val="000000" w:themeColor="text1"/>
        </w:rPr>
      </w:pPr>
    </w:p>
    <w:p w14:paraId="415318E7" w14:textId="77777777" w:rsidR="0025161C" w:rsidRPr="00C36410" w:rsidRDefault="0025161C" w:rsidP="00562B17">
      <w:pPr>
        <w:pStyle w:val="Heading2"/>
      </w:pPr>
      <w:bookmarkStart w:id="32" w:name="_Toc21445746"/>
      <w:r w:rsidRPr="00C36410">
        <w:t>4.2 Research Paradigm</w:t>
      </w:r>
      <w:bookmarkEnd w:id="32"/>
    </w:p>
    <w:p w14:paraId="2BEF22A5" w14:textId="77777777" w:rsidR="0025161C" w:rsidRPr="00075DDA" w:rsidRDefault="0025161C" w:rsidP="00562B17">
      <w:pPr>
        <w:spacing w:line="480" w:lineRule="auto"/>
        <w:rPr>
          <w:b/>
          <w:i/>
        </w:rPr>
      </w:pPr>
      <w:r w:rsidRPr="00C36410">
        <w:lastRenderedPageBreak/>
        <w:tab/>
      </w:r>
      <w:r w:rsidRPr="00075DDA">
        <w:t xml:space="preserve">The research questions are ascertained from the review of </w:t>
      </w:r>
      <w:r>
        <w:t xml:space="preserve">the </w:t>
      </w:r>
      <w:r w:rsidRPr="00075DDA">
        <w:t xml:space="preserve">literature and </w:t>
      </w:r>
      <w:r>
        <w:t xml:space="preserve">the </w:t>
      </w:r>
      <w:r w:rsidRPr="00075DDA">
        <w:t xml:space="preserve">gaps identified. </w:t>
      </w:r>
      <w:r>
        <w:t>A r</w:t>
      </w:r>
      <w:r w:rsidRPr="00075DDA">
        <w:t>esearch process</w:t>
      </w:r>
      <w:r>
        <w:t xml:space="preserve"> should</w:t>
      </w:r>
      <w:r w:rsidRPr="00075DDA">
        <w:t xml:space="preserve"> explore possible explanations regarding particular questions identified. To ensure that the process to search </w:t>
      </w:r>
      <w:r>
        <w:t xml:space="preserve">for the </w:t>
      </w:r>
      <w:r w:rsidRPr="00075DDA">
        <w:t xml:space="preserve">answers to </w:t>
      </w:r>
      <w:r>
        <w:t xml:space="preserve">the </w:t>
      </w:r>
      <w:r w:rsidRPr="00075DDA">
        <w:t xml:space="preserve">questions </w:t>
      </w:r>
      <w:r>
        <w:t xml:space="preserve">is </w:t>
      </w:r>
      <w:r w:rsidRPr="00075DDA">
        <w:t>acceptable in academic and research circles</w:t>
      </w:r>
      <w:r>
        <w:t>,</w:t>
      </w:r>
      <w:r w:rsidRPr="00075DDA">
        <w:t xml:space="preserve"> </w:t>
      </w:r>
      <w:r>
        <w:t>t</w:t>
      </w:r>
      <w:r w:rsidRPr="00075DDA">
        <w:t xml:space="preserve">he researcher needs to explore various </w:t>
      </w:r>
      <w:r w:rsidRPr="00985BCE">
        <w:t>processes systematic</w:t>
      </w:r>
      <w:r w:rsidRPr="00B35204">
        <w:t>ally to</w:t>
      </w:r>
      <w:r w:rsidRPr="00985BCE">
        <w:t xml:space="preserve"> ex</w:t>
      </w:r>
      <w:r w:rsidRPr="00075DDA">
        <w:t>amine the cause and effect relationship (Christensen et al., 2011). In conducting research, the methodology has been divided into three approaches (parts) which are qualitative, quantitative, and mixed research. Mixed research is a mix</w:t>
      </w:r>
      <w:r>
        <w:t>ture</w:t>
      </w:r>
      <w:r w:rsidRPr="00075DDA">
        <w:t xml:space="preserve"> of qualitative and quantitative research, this helps minimise the shortcomings of the research conducted in each category, effectively they complement one another. </w:t>
      </w:r>
      <w:r w:rsidRPr="00075DDA">
        <w:tab/>
      </w:r>
    </w:p>
    <w:p w14:paraId="1010EDC9" w14:textId="77777777" w:rsidR="0025161C" w:rsidRPr="00075DDA" w:rsidRDefault="0025161C" w:rsidP="00562B17">
      <w:pPr>
        <w:spacing w:line="480" w:lineRule="auto"/>
        <w:rPr>
          <w:b/>
          <w:i/>
        </w:rPr>
      </w:pPr>
      <w:r w:rsidRPr="00075DDA">
        <w:tab/>
        <w:t xml:space="preserve">Moreover, to assess the substance of this study’s aims, the researcher employs </w:t>
      </w:r>
      <w:r>
        <w:t>p</w:t>
      </w:r>
      <w:r w:rsidRPr="00075DDA">
        <w:t xml:space="preserve">ragmatism as </w:t>
      </w:r>
      <w:r>
        <w:t xml:space="preserve">a </w:t>
      </w:r>
      <w:r w:rsidRPr="00075DDA">
        <w:t xml:space="preserve">deconstructive research paradigm. </w:t>
      </w:r>
      <w:r>
        <w:t>For</w:t>
      </w:r>
      <w:r w:rsidRPr="00075DDA">
        <w:t xml:space="preserve"> several years, </w:t>
      </w:r>
      <w:r w:rsidRPr="00985BCE">
        <w:t>pragmati</w:t>
      </w:r>
      <w:r w:rsidRPr="00B35204">
        <w:t xml:space="preserve">c approach </w:t>
      </w:r>
      <w:r w:rsidRPr="00985BCE">
        <w:t xml:space="preserve">has </w:t>
      </w:r>
      <w:r w:rsidRPr="00B35204">
        <w:t>ensured</w:t>
      </w:r>
      <w:r w:rsidRPr="00985BCE">
        <w:t xml:space="preserve"> high credibility</w:t>
      </w:r>
      <w:r w:rsidRPr="00B35204">
        <w:t xml:space="preserve"> of the DTTs that has improved Thailand’s standing amongst states. The DTTs are </w:t>
      </w:r>
      <w:r w:rsidRPr="00075DDA">
        <w:t>real s</w:t>
      </w:r>
      <w:r>
        <w:t>olution and as results of a</w:t>
      </w:r>
      <w:r w:rsidRPr="00075DDA">
        <w:t xml:space="preserve"> positive consequence (Creswell, 2009). Pragmatism is interested in problem solving using contemporary practices. In order to modify </w:t>
      </w:r>
      <w:r>
        <w:t xml:space="preserve">them </w:t>
      </w:r>
      <w:r w:rsidRPr="00774CBF">
        <w:t xml:space="preserve">and </w:t>
      </w:r>
      <w:r w:rsidRPr="00B35204">
        <w:t>make</w:t>
      </w:r>
      <w:r w:rsidRPr="00774CBF">
        <w:t xml:space="preserve"> them useful to apply</w:t>
      </w:r>
      <w:r w:rsidRPr="00075DDA">
        <w:t xml:space="preserve"> to existing situations, the researcher must apply </w:t>
      </w:r>
      <w:r w:rsidRPr="00985BCE">
        <w:t>the knowledge acquired to implement</w:t>
      </w:r>
      <w:r w:rsidRPr="00B35204">
        <w:t xml:space="preserve"> DTTs</w:t>
      </w:r>
      <w:r w:rsidRPr="00985BCE">
        <w:t xml:space="preserve"> </w:t>
      </w:r>
      <w:r w:rsidRPr="00075DDA">
        <w:t>(Fendt et al</w:t>
      </w:r>
      <w:r>
        <w:t>.</w:t>
      </w:r>
      <w:r w:rsidRPr="00075DDA">
        <w:t>, 2008).</w:t>
      </w:r>
      <w:r>
        <w:t xml:space="preserve"> </w:t>
      </w:r>
      <w:r w:rsidRPr="00075DDA">
        <w:t xml:space="preserve">With pragmatism, it </w:t>
      </w:r>
      <w:r>
        <w:t>allows</w:t>
      </w:r>
      <w:r w:rsidRPr="00075DDA">
        <w:t xml:space="preserve"> the researcher to involve the core approaches, which are qualitative and quantitative.</w:t>
      </w:r>
    </w:p>
    <w:p w14:paraId="747EE353" w14:textId="77777777" w:rsidR="0025161C" w:rsidRPr="00075DDA" w:rsidRDefault="0025161C" w:rsidP="0025161C">
      <w:pPr>
        <w:pStyle w:val="Default"/>
        <w:spacing w:line="480" w:lineRule="auto"/>
        <w:jc w:val="both"/>
        <w:rPr>
          <w:color w:val="000000" w:themeColor="text1"/>
        </w:rPr>
      </w:pPr>
      <w:r w:rsidRPr="00075DDA">
        <w:rPr>
          <w:color w:val="000000" w:themeColor="text1"/>
        </w:rPr>
        <w:tab/>
        <w:t xml:space="preserve">However, the issues of applying either qualitative, quantitative or mixed research approach are widely debated as to their suitability and which approach can deliver maximum or tangible efficiency to reach </w:t>
      </w:r>
      <w:r>
        <w:rPr>
          <w:color w:val="000000" w:themeColor="text1"/>
        </w:rPr>
        <w:t xml:space="preserve">the </w:t>
      </w:r>
      <w:r w:rsidRPr="00075DDA">
        <w:rPr>
          <w:color w:val="000000" w:themeColor="text1"/>
        </w:rPr>
        <w:t xml:space="preserve">truth. Frequently, many researchers conduct their research without complete prior knowledge and </w:t>
      </w:r>
      <w:r>
        <w:rPr>
          <w:color w:val="000000" w:themeColor="text1"/>
        </w:rPr>
        <w:t xml:space="preserve">a </w:t>
      </w:r>
      <w:r w:rsidRPr="00075DDA">
        <w:rPr>
          <w:color w:val="000000" w:themeColor="text1"/>
        </w:rPr>
        <w:t xml:space="preserve">clarified understanding of the field or the method to be used for the research. Such an approach may result in errors during the research process, which can result in natural inconsistencies between the result and the reality. Therefore, the researcher requires clarity in the research philosophy, research strategy and research method. </w:t>
      </w:r>
      <w:r w:rsidRPr="00075DDA">
        <w:rPr>
          <w:color w:val="000000" w:themeColor="text1"/>
        </w:rPr>
        <w:lastRenderedPageBreak/>
        <w:t xml:space="preserve">It ensures that the process of conducting research is adequate and </w:t>
      </w:r>
      <w:r>
        <w:rPr>
          <w:color w:val="000000" w:themeColor="text1"/>
        </w:rPr>
        <w:t xml:space="preserve">that </w:t>
      </w:r>
      <w:r w:rsidRPr="00075DDA">
        <w:rPr>
          <w:color w:val="000000" w:themeColor="text1"/>
        </w:rPr>
        <w:t>the results will lead the researcher to find the truth and th</w:t>
      </w:r>
      <w:r>
        <w:rPr>
          <w:color w:val="000000" w:themeColor="text1"/>
        </w:rPr>
        <w:t>us</w:t>
      </w:r>
      <w:r w:rsidRPr="00075DDA">
        <w:rPr>
          <w:color w:val="000000" w:themeColor="text1"/>
        </w:rPr>
        <w:t xml:space="preserve"> will provide ultimate benefit</w:t>
      </w:r>
      <w:r>
        <w:rPr>
          <w:color w:val="000000" w:themeColor="text1"/>
        </w:rPr>
        <w:t>s</w:t>
      </w:r>
      <w:r w:rsidRPr="00075DDA">
        <w:rPr>
          <w:color w:val="000000" w:themeColor="text1"/>
        </w:rPr>
        <w:t xml:space="preserve"> to society and nation.</w:t>
      </w:r>
    </w:p>
    <w:p w14:paraId="42E3E6E8" w14:textId="77777777" w:rsidR="0025161C" w:rsidRPr="00985BCE" w:rsidRDefault="0025161C" w:rsidP="0025161C">
      <w:pPr>
        <w:pStyle w:val="Default"/>
        <w:spacing w:line="480" w:lineRule="auto"/>
        <w:ind w:firstLine="720"/>
        <w:jc w:val="both"/>
        <w:rPr>
          <w:color w:val="000000" w:themeColor="text1"/>
        </w:rPr>
      </w:pPr>
      <w:r w:rsidRPr="00075DDA">
        <w:rPr>
          <w:color w:val="000000" w:themeColor="text1"/>
        </w:rPr>
        <w:t xml:space="preserve">The research methodology is determined </w:t>
      </w:r>
      <w:r w:rsidRPr="00985BCE">
        <w:rPr>
          <w:color w:val="000000" w:themeColor="text1"/>
        </w:rPr>
        <w:t>by the assumptions of philosophy to operationalise the research paradigm carefully</w:t>
      </w:r>
      <w:r w:rsidRPr="00B35204">
        <w:rPr>
          <w:color w:val="000000" w:themeColor="text1"/>
        </w:rPr>
        <w:t xml:space="preserve"> to</w:t>
      </w:r>
      <w:r w:rsidRPr="00985BCE">
        <w:rPr>
          <w:color w:val="000000" w:themeColor="text1"/>
        </w:rPr>
        <w:t xml:space="preserve"> operationalise the study. Henceforward, af</w:t>
      </w:r>
      <w:r w:rsidRPr="00B35204">
        <w:rPr>
          <w:color w:val="000000" w:themeColor="text1"/>
        </w:rPr>
        <w:t>ter</w:t>
      </w:r>
      <w:r w:rsidRPr="00985BCE">
        <w:rPr>
          <w:color w:val="000000" w:themeColor="text1"/>
        </w:rPr>
        <w:t xml:space="preserve"> selecting a particular research method, the researcher lays confidence on identifying the research paradigm. The essence of understanding research paradigm is</w:t>
      </w:r>
      <w:r w:rsidRPr="00B35204">
        <w:rPr>
          <w:color w:val="000000" w:themeColor="text1"/>
        </w:rPr>
        <w:t xml:space="preserve"> to ensure we are able </w:t>
      </w:r>
      <w:r w:rsidRPr="00985BCE">
        <w:rPr>
          <w:color w:val="000000" w:themeColor="text1"/>
        </w:rPr>
        <w:t>to  critical</w:t>
      </w:r>
      <w:r w:rsidRPr="00B35204">
        <w:rPr>
          <w:color w:val="000000" w:themeColor="text1"/>
        </w:rPr>
        <w:t>ly reflect on three</w:t>
      </w:r>
      <w:r w:rsidRPr="00985BCE">
        <w:rPr>
          <w:color w:val="000000" w:themeColor="text1"/>
        </w:rPr>
        <w:t xml:space="preserve"> basic </w:t>
      </w:r>
      <w:r w:rsidRPr="00B35204">
        <w:rPr>
          <w:color w:val="000000" w:themeColor="text1"/>
        </w:rPr>
        <w:t>concepts, ontology, epistemology and methodology</w:t>
      </w:r>
      <w:r>
        <w:rPr>
          <w:color w:val="000000" w:themeColor="text1"/>
        </w:rPr>
        <w:t xml:space="preserve"> </w:t>
      </w:r>
      <w:r w:rsidRPr="00985BCE">
        <w:rPr>
          <w:color w:val="000000" w:themeColor="text1"/>
        </w:rPr>
        <w:t>as following</w:t>
      </w:r>
      <w:r>
        <w:rPr>
          <w:color w:val="000000" w:themeColor="text1"/>
        </w:rPr>
        <w:t xml:space="preserve"> </w:t>
      </w:r>
      <w:r w:rsidRPr="00985BCE">
        <w:rPr>
          <w:color w:val="000000" w:themeColor="text1"/>
        </w:rPr>
        <w:t>(Wahyuni, 2012)</w:t>
      </w:r>
      <w:r>
        <w:rPr>
          <w:color w:val="000000" w:themeColor="text1"/>
        </w:rPr>
        <w:t>.</w:t>
      </w:r>
    </w:p>
    <w:p w14:paraId="3C1E2095" w14:textId="77777777" w:rsidR="0025161C" w:rsidRPr="00075DDA" w:rsidRDefault="0025161C" w:rsidP="0025161C">
      <w:pPr>
        <w:pStyle w:val="Default"/>
        <w:spacing w:line="480" w:lineRule="auto"/>
        <w:jc w:val="both"/>
        <w:rPr>
          <w:color w:val="000000" w:themeColor="text1"/>
        </w:rPr>
      </w:pPr>
      <w:r w:rsidRPr="005C3E67">
        <w:rPr>
          <w:color w:val="000000" w:themeColor="text1"/>
        </w:rPr>
        <w:tab/>
        <w:t>(1) Ontology or</w:t>
      </w:r>
      <w:r w:rsidRPr="002511EE">
        <w:rPr>
          <w:color w:val="000000" w:themeColor="text1"/>
        </w:rPr>
        <w:t xml:space="preserve"> the </w:t>
      </w:r>
      <w:r w:rsidRPr="00B35204">
        <w:rPr>
          <w:color w:val="000000" w:themeColor="text1"/>
        </w:rPr>
        <w:t>determination of knowledge has the aim of obtaining an answer on what is the truth and how questioning the basis of reality.</w:t>
      </w:r>
      <w:r w:rsidRPr="00075DDA">
        <w:rPr>
          <w:color w:val="000000" w:themeColor="text1"/>
        </w:rPr>
        <w:t xml:space="preserve"> </w:t>
      </w:r>
    </w:p>
    <w:p w14:paraId="6AD4C6D9" w14:textId="77777777" w:rsidR="0025161C" w:rsidRPr="00075DDA" w:rsidRDefault="0025161C" w:rsidP="0025161C">
      <w:pPr>
        <w:pStyle w:val="Default"/>
        <w:spacing w:line="480" w:lineRule="auto"/>
        <w:jc w:val="both"/>
        <w:rPr>
          <w:color w:val="000000" w:themeColor="text1"/>
        </w:rPr>
      </w:pPr>
      <w:r w:rsidRPr="00075DDA">
        <w:rPr>
          <w:color w:val="000000" w:themeColor="text1"/>
        </w:rPr>
        <w:tab/>
        <w:t xml:space="preserve">(2) In the research domain, </w:t>
      </w:r>
      <w:r w:rsidRPr="00774CBF">
        <w:rPr>
          <w:color w:val="000000" w:themeColor="text1"/>
        </w:rPr>
        <w:t xml:space="preserve">epistemology is the concept of </w:t>
      </w:r>
      <w:r w:rsidRPr="00B35204">
        <w:rPr>
          <w:color w:val="000000" w:themeColor="text1"/>
        </w:rPr>
        <w:t xml:space="preserve">the </w:t>
      </w:r>
      <w:r w:rsidRPr="00774CBF">
        <w:rPr>
          <w:color w:val="000000" w:themeColor="text1"/>
        </w:rPr>
        <w:t xml:space="preserve">investigation of </w:t>
      </w:r>
      <w:r w:rsidRPr="00B35204">
        <w:rPr>
          <w:color w:val="000000" w:themeColor="text1"/>
        </w:rPr>
        <w:t xml:space="preserve">the </w:t>
      </w:r>
      <w:r w:rsidRPr="00774CBF">
        <w:rPr>
          <w:color w:val="000000" w:themeColor="text1"/>
        </w:rPr>
        <w:t>nature</w:t>
      </w:r>
      <w:r w:rsidRPr="00075DDA">
        <w:rPr>
          <w:color w:val="000000" w:themeColor="text1"/>
        </w:rPr>
        <w:t xml:space="preserve"> </w:t>
      </w:r>
      <w:r>
        <w:rPr>
          <w:color w:val="000000" w:themeColor="text1"/>
        </w:rPr>
        <w:t xml:space="preserve">of the </w:t>
      </w:r>
      <w:r w:rsidRPr="00075DDA">
        <w:rPr>
          <w:color w:val="000000" w:themeColor="text1"/>
        </w:rPr>
        <w:t xml:space="preserve">information. It allows the researcher to differentiate between falsehood and truth, and </w:t>
      </w:r>
      <w:r>
        <w:rPr>
          <w:color w:val="000000" w:themeColor="text1"/>
        </w:rPr>
        <w:t>a</w:t>
      </w:r>
      <w:r w:rsidRPr="00075DDA">
        <w:rPr>
          <w:color w:val="000000" w:themeColor="text1"/>
        </w:rPr>
        <w:t xml:space="preserve"> study based on epistemological nature focuses on the measures of acquiring knowledge. Dana and Dumez (2015) state that epistemology is about questions </w:t>
      </w:r>
      <w:r>
        <w:rPr>
          <w:color w:val="000000" w:themeColor="text1"/>
        </w:rPr>
        <w:t>on</w:t>
      </w:r>
      <w:r w:rsidRPr="00075DDA">
        <w:rPr>
          <w:color w:val="000000" w:themeColor="text1"/>
        </w:rPr>
        <w:t xml:space="preserve"> the matter of the origin, nature of knowledge and creation of knowledge or "Theory of Knowledge" which is different between belief and opinion. Thus, epistemology addresses the process of measuring the inaccuracy of knowledge. </w:t>
      </w:r>
    </w:p>
    <w:p w14:paraId="7FDD610C" w14:textId="77777777" w:rsidR="0025161C" w:rsidRPr="00075DDA" w:rsidRDefault="0025161C" w:rsidP="0025161C">
      <w:pPr>
        <w:pStyle w:val="Default"/>
        <w:spacing w:line="480" w:lineRule="auto"/>
        <w:jc w:val="both"/>
        <w:rPr>
          <w:color w:val="000000" w:themeColor="text1"/>
        </w:rPr>
      </w:pPr>
      <w:r w:rsidRPr="00075DDA">
        <w:rPr>
          <w:color w:val="000000" w:themeColor="text1"/>
        </w:rPr>
        <w:tab/>
        <w:t xml:space="preserve">(3) The methodology is the process applied to find the truth or belief (Guba, 1990; Lincoln and Guba, 1994). Additionally, Christensen et al. (2011) </w:t>
      </w:r>
      <w:r>
        <w:rPr>
          <w:color w:val="000000" w:themeColor="text1"/>
        </w:rPr>
        <w:t>convey</w:t>
      </w:r>
      <w:r w:rsidRPr="00075DDA">
        <w:rPr>
          <w:color w:val="000000" w:themeColor="text1"/>
        </w:rPr>
        <w:t xml:space="preserve"> that it is a process or technique recommended in research</w:t>
      </w:r>
      <w:r>
        <w:rPr>
          <w:color w:val="000000" w:themeColor="text1"/>
        </w:rPr>
        <w:t xml:space="preserve"> when </w:t>
      </w:r>
      <w:r w:rsidRPr="00075DDA">
        <w:rPr>
          <w:color w:val="000000" w:themeColor="text1"/>
        </w:rPr>
        <w:t>associating and referring to the cause and effect of data.</w:t>
      </w:r>
    </w:p>
    <w:p w14:paraId="6AE1110D" w14:textId="77777777" w:rsidR="0025161C" w:rsidRPr="00C36410" w:rsidRDefault="0025161C" w:rsidP="00562B17"/>
    <w:p w14:paraId="57581E20" w14:textId="77777777" w:rsidR="0025161C" w:rsidRPr="00C36410" w:rsidRDefault="0025161C" w:rsidP="0025161C">
      <w:pPr>
        <w:pStyle w:val="Default"/>
        <w:spacing w:line="480" w:lineRule="auto"/>
        <w:jc w:val="both"/>
        <w:rPr>
          <w:color w:val="000000" w:themeColor="text1"/>
        </w:rPr>
      </w:pPr>
    </w:p>
    <w:p w14:paraId="15D38974" w14:textId="77777777" w:rsidR="0025161C" w:rsidRPr="00C36410" w:rsidRDefault="0025161C" w:rsidP="0025161C">
      <w:pPr>
        <w:pStyle w:val="Default"/>
        <w:spacing w:line="480" w:lineRule="auto"/>
        <w:jc w:val="both"/>
        <w:rPr>
          <w:color w:val="000000" w:themeColor="text1"/>
        </w:rPr>
      </w:pPr>
    </w:p>
    <w:p w14:paraId="6F4CE840" w14:textId="77777777" w:rsidR="0025161C" w:rsidRPr="00C36410" w:rsidRDefault="0025161C" w:rsidP="00562B17">
      <w:pPr>
        <w:pStyle w:val="Heading2"/>
      </w:pPr>
      <w:bookmarkStart w:id="33" w:name="_Toc21445747"/>
      <w:r w:rsidRPr="00C36410">
        <w:t>4.3 Research Philosophy</w:t>
      </w:r>
      <w:bookmarkEnd w:id="33"/>
    </w:p>
    <w:p w14:paraId="7476D988" w14:textId="77777777" w:rsidR="0025161C" w:rsidRPr="00075DDA" w:rsidRDefault="0025161C" w:rsidP="0025161C">
      <w:pPr>
        <w:pStyle w:val="Default"/>
        <w:spacing w:line="480" w:lineRule="auto"/>
        <w:jc w:val="both"/>
        <w:rPr>
          <w:color w:val="000000" w:themeColor="text1"/>
        </w:rPr>
      </w:pPr>
      <w:r>
        <w:rPr>
          <w:color w:val="000000" w:themeColor="text1"/>
        </w:rPr>
        <w:lastRenderedPageBreak/>
        <w:tab/>
      </w:r>
      <w:r w:rsidRPr="00075DDA">
        <w:rPr>
          <w:color w:val="000000" w:themeColor="text1"/>
        </w:rPr>
        <w:t xml:space="preserve">Taxation policy and administration </w:t>
      </w:r>
      <w:r>
        <w:rPr>
          <w:color w:val="000000" w:themeColor="text1"/>
        </w:rPr>
        <w:t>are a</w:t>
      </w:r>
      <w:r w:rsidRPr="00075DDA">
        <w:rPr>
          <w:color w:val="000000" w:themeColor="text1"/>
        </w:rPr>
        <w:t xml:space="preserve"> main responsibility of every country when dealing with either their individual citizens, corporation or international investors. Public services and goods are funded from the tax revenue which </w:t>
      </w:r>
      <w:r>
        <w:rPr>
          <w:color w:val="000000" w:themeColor="text1"/>
        </w:rPr>
        <w:t xml:space="preserve">the </w:t>
      </w:r>
      <w:r w:rsidRPr="00075DDA">
        <w:rPr>
          <w:color w:val="000000" w:themeColor="text1"/>
        </w:rPr>
        <w:t xml:space="preserve">governments of each country receive from imposing tax. This chapter </w:t>
      </w:r>
      <w:r w:rsidRPr="00774CBF">
        <w:rPr>
          <w:color w:val="000000" w:themeColor="text1"/>
        </w:rPr>
        <w:t>examines some</w:t>
      </w:r>
      <w:r w:rsidRPr="00075DDA">
        <w:rPr>
          <w:color w:val="000000" w:themeColor="text1"/>
        </w:rPr>
        <w:t xml:space="preserve"> philosophical perspectives. The researcher considers the significan</w:t>
      </w:r>
      <w:r>
        <w:rPr>
          <w:color w:val="000000" w:themeColor="text1"/>
        </w:rPr>
        <w:t>ce</w:t>
      </w:r>
      <w:r w:rsidRPr="00075DDA">
        <w:rPr>
          <w:color w:val="000000" w:themeColor="text1"/>
        </w:rPr>
        <w:t xml:space="preserve"> </w:t>
      </w:r>
      <w:r w:rsidRPr="00985BCE">
        <w:rPr>
          <w:color w:val="000000" w:themeColor="text1"/>
        </w:rPr>
        <w:t>of the research philosophy</w:t>
      </w:r>
      <w:r w:rsidRPr="00075DDA">
        <w:rPr>
          <w:color w:val="000000" w:themeColor="text1"/>
        </w:rPr>
        <w:t xml:space="preserve"> in relation </w:t>
      </w:r>
      <w:r>
        <w:rPr>
          <w:color w:val="000000" w:themeColor="text1"/>
        </w:rPr>
        <w:t>to</w:t>
      </w:r>
      <w:r w:rsidRPr="00075DDA">
        <w:rPr>
          <w:color w:val="000000" w:themeColor="text1"/>
        </w:rPr>
        <w:t xml:space="preserve"> the taxation topic. This research focuses on matters relat</w:t>
      </w:r>
      <w:r>
        <w:rPr>
          <w:color w:val="000000" w:themeColor="text1"/>
        </w:rPr>
        <w:t>ed</w:t>
      </w:r>
      <w:r w:rsidRPr="00075DDA">
        <w:rPr>
          <w:color w:val="000000" w:themeColor="text1"/>
        </w:rPr>
        <w:t xml:space="preserve"> </w:t>
      </w:r>
      <w:r>
        <w:rPr>
          <w:color w:val="000000" w:themeColor="text1"/>
        </w:rPr>
        <w:t>to</w:t>
      </w:r>
      <w:r w:rsidRPr="00075DDA">
        <w:rPr>
          <w:color w:val="000000" w:themeColor="text1"/>
        </w:rPr>
        <w:t xml:space="preserve"> taxation policy, DTTs and their impact on the country’s ability to attract FDI</w:t>
      </w:r>
      <w:r w:rsidRPr="00142930">
        <w:rPr>
          <w:color w:val="000000" w:themeColor="text1"/>
        </w:rPr>
        <w:t>. Consideration of approaches used to carry out research links</w:t>
      </w:r>
      <w:r w:rsidRPr="00002F84">
        <w:rPr>
          <w:color w:val="000000" w:themeColor="text1"/>
        </w:rPr>
        <w:t xml:space="preserve"> research philosophy and the research within</w:t>
      </w:r>
      <w:r w:rsidRPr="00774CBF">
        <w:rPr>
          <w:color w:val="000000" w:themeColor="text1"/>
        </w:rPr>
        <w:t xml:space="preserve"> the field of tax</w:t>
      </w:r>
      <w:r w:rsidRPr="00075DDA">
        <w:rPr>
          <w:color w:val="000000" w:themeColor="text1"/>
        </w:rPr>
        <w:t xml:space="preserve">. The research examines the role of DTT in motivating inward foreign investment. </w:t>
      </w:r>
    </w:p>
    <w:p w14:paraId="0E842108" w14:textId="77777777" w:rsidR="0025161C" w:rsidRPr="00C36410" w:rsidRDefault="0025161C" w:rsidP="0025161C">
      <w:pPr>
        <w:pStyle w:val="Default"/>
        <w:spacing w:line="480" w:lineRule="auto"/>
        <w:jc w:val="both"/>
        <w:rPr>
          <w:color w:val="000000" w:themeColor="text1"/>
        </w:rPr>
      </w:pPr>
    </w:p>
    <w:p w14:paraId="7DF3F5A9" w14:textId="77777777" w:rsidR="0025161C" w:rsidRPr="00C36410" w:rsidRDefault="0025161C" w:rsidP="00562B17">
      <w:pPr>
        <w:pStyle w:val="Heading3"/>
        <w:rPr>
          <w:i/>
          <w:iCs/>
        </w:rPr>
      </w:pPr>
      <w:bookmarkStart w:id="34" w:name="_Toc21445748"/>
      <w:r w:rsidRPr="00C36410">
        <w:t>4.3.1 Ontology</w:t>
      </w:r>
      <w:bookmarkEnd w:id="34"/>
    </w:p>
    <w:p w14:paraId="132458B9" w14:textId="77777777" w:rsidR="0025161C" w:rsidRPr="00075DDA" w:rsidRDefault="0025161C" w:rsidP="0025161C">
      <w:pPr>
        <w:spacing w:line="480" w:lineRule="auto"/>
        <w:ind w:firstLine="720"/>
        <w:jc w:val="both"/>
        <w:rPr>
          <w:bCs/>
          <w:color w:val="000000" w:themeColor="text1"/>
          <w:lang w:bidi="th-TH"/>
        </w:rPr>
      </w:pPr>
      <w:r w:rsidRPr="00075DDA">
        <w:rPr>
          <w:bCs/>
          <w:color w:val="000000" w:themeColor="text1"/>
          <w:lang w:bidi="th-TH"/>
        </w:rPr>
        <w:t xml:space="preserve">The word "Ontology" is derived from the Greek language, which means </w:t>
      </w:r>
      <w:r w:rsidRPr="00985BCE">
        <w:rPr>
          <w:bCs/>
          <w:color w:val="000000" w:themeColor="text1"/>
          <w:lang w:bidi="th-TH"/>
        </w:rPr>
        <w:t>studying concepts through logic about the existence of en</w:t>
      </w:r>
      <w:r w:rsidRPr="005C3E67">
        <w:rPr>
          <w:bCs/>
          <w:color w:val="000000" w:themeColor="text1"/>
          <w:lang w:bidi="th-TH"/>
        </w:rPr>
        <w:t>tities</w:t>
      </w:r>
      <w:r w:rsidRPr="002511EE">
        <w:rPr>
          <w:bCs/>
          <w:color w:val="000000" w:themeColor="text1"/>
          <w:lang w:bidi="th-TH"/>
        </w:rPr>
        <w:t>.</w:t>
      </w:r>
      <w:r w:rsidRPr="00075DDA">
        <w:rPr>
          <w:bCs/>
          <w:color w:val="000000" w:themeColor="text1"/>
          <w:lang w:bidi="th-TH"/>
        </w:rPr>
        <w:t xml:space="preserve"> Ontology is th</w:t>
      </w:r>
      <w:r>
        <w:rPr>
          <w:bCs/>
          <w:color w:val="000000" w:themeColor="text1"/>
          <w:lang w:bidi="th-TH"/>
        </w:rPr>
        <w:t>e</w:t>
      </w:r>
      <w:r w:rsidRPr="00075DDA">
        <w:rPr>
          <w:bCs/>
          <w:color w:val="000000" w:themeColor="text1"/>
          <w:lang w:bidi="th-TH"/>
        </w:rPr>
        <w:t xml:space="preserve"> exploration of whether there is one or multiple realities (Rovetto, 2011). This research falls within the field of ontology because this study presents readers with an understanding of the methods of taxation that </w:t>
      </w:r>
      <w:r>
        <w:rPr>
          <w:bCs/>
          <w:color w:val="000000" w:themeColor="text1"/>
          <w:lang w:bidi="th-TH"/>
        </w:rPr>
        <w:t>are</w:t>
      </w:r>
      <w:r w:rsidRPr="00075DDA">
        <w:rPr>
          <w:bCs/>
          <w:color w:val="000000" w:themeColor="text1"/>
          <w:lang w:bidi="th-TH"/>
        </w:rPr>
        <w:t xml:space="preserve"> linked with the agreed DTTs with other countries, as part of social reality. This study offers opportunities to examine </w:t>
      </w:r>
      <w:r>
        <w:rPr>
          <w:bCs/>
          <w:color w:val="000000" w:themeColor="text1"/>
          <w:lang w:bidi="th-TH"/>
        </w:rPr>
        <w:t xml:space="preserve">the </w:t>
      </w:r>
      <w:r w:rsidRPr="00075DDA">
        <w:rPr>
          <w:bCs/>
          <w:color w:val="000000" w:themeColor="text1"/>
          <w:lang w:bidi="th-TH"/>
        </w:rPr>
        <w:t xml:space="preserve">tax regimes of Thailand and </w:t>
      </w:r>
      <w:r>
        <w:rPr>
          <w:bCs/>
          <w:color w:val="000000" w:themeColor="text1"/>
          <w:lang w:bidi="th-TH"/>
        </w:rPr>
        <w:t xml:space="preserve">to </w:t>
      </w:r>
      <w:r w:rsidRPr="00075DDA">
        <w:rPr>
          <w:bCs/>
          <w:color w:val="000000" w:themeColor="text1"/>
          <w:lang w:bidi="th-TH"/>
        </w:rPr>
        <w:t>provide empirical results to demonstrate how the process of tax methods under DTT work.</w:t>
      </w:r>
    </w:p>
    <w:p w14:paraId="746C5C4A" w14:textId="77777777" w:rsidR="0025161C" w:rsidRPr="00C36410" w:rsidRDefault="0025161C" w:rsidP="0025161C">
      <w:pPr>
        <w:spacing w:line="480" w:lineRule="auto"/>
        <w:ind w:firstLine="720"/>
        <w:jc w:val="both"/>
        <w:rPr>
          <w:bCs/>
          <w:color w:val="000000" w:themeColor="text1"/>
          <w:lang w:bidi="th-TH"/>
        </w:rPr>
      </w:pPr>
    </w:p>
    <w:p w14:paraId="7C1D6DBA" w14:textId="77777777" w:rsidR="0025161C" w:rsidRPr="00C36410" w:rsidRDefault="0025161C" w:rsidP="00562B17">
      <w:pPr>
        <w:pStyle w:val="Heading3"/>
        <w:rPr>
          <w:i/>
          <w:iCs/>
        </w:rPr>
      </w:pPr>
      <w:bookmarkStart w:id="35" w:name="_Toc21445749"/>
      <w:r w:rsidRPr="00C36410">
        <w:t>4.3.2 Epistemology</w:t>
      </w:r>
      <w:bookmarkEnd w:id="35"/>
    </w:p>
    <w:p w14:paraId="100779AD" w14:textId="77777777" w:rsidR="0025161C" w:rsidRPr="00075DDA" w:rsidRDefault="0025161C" w:rsidP="0025161C">
      <w:pPr>
        <w:spacing w:line="480" w:lineRule="auto"/>
        <w:jc w:val="both"/>
        <w:rPr>
          <w:color w:val="000000" w:themeColor="text1"/>
        </w:rPr>
      </w:pPr>
      <w:r w:rsidRPr="00C36410">
        <w:rPr>
          <w:color w:val="000000" w:themeColor="text1"/>
        </w:rPr>
        <w:tab/>
      </w:r>
      <w:r w:rsidRPr="00075DDA">
        <w:rPr>
          <w:color w:val="000000" w:themeColor="text1"/>
        </w:rPr>
        <w:t>Epistemology like ontology</w:t>
      </w:r>
      <w:r>
        <w:rPr>
          <w:color w:val="000000" w:themeColor="text1"/>
        </w:rPr>
        <w:t>,</w:t>
      </w:r>
      <w:r w:rsidRPr="00075DDA">
        <w:rPr>
          <w:color w:val="000000" w:themeColor="text1"/>
        </w:rPr>
        <w:t xml:space="preserve"> is also a branch of philosophy. Though it has varying explanations</w:t>
      </w:r>
      <w:r>
        <w:rPr>
          <w:color w:val="000000" w:themeColor="text1"/>
        </w:rPr>
        <w:t>,</w:t>
      </w:r>
      <w:r w:rsidRPr="00075DDA">
        <w:rPr>
          <w:color w:val="000000" w:themeColor="text1"/>
        </w:rPr>
        <w:t xml:space="preserve"> in essence </w:t>
      </w:r>
      <w:r w:rsidRPr="006352E6">
        <w:rPr>
          <w:color w:val="000000" w:themeColor="text1"/>
        </w:rPr>
        <w:t>the approach attempts</w:t>
      </w:r>
      <w:r w:rsidRPr="00075DDA">
        <w:rPr>
          <w:color w:val="000000" w:themeColor="text1"/>
        </w:rPr>
        <w:t xml:space="preserve"> to study the nature and origin of knowledge. Crotty (1998) defined epistemology as ‘the understanding of knowledge, and the system of revealing the theory of knowledge on what has been learnt’. However, all definitions attempt </w:t>
      </w:r>
      <w:r w:rsidRPr="00075DDA">
        <w:rPr>
          <w:color w:val="000000" w:themeColor="text1"/>
        </w:rPr>
        <w:lastRenderedPageBreak/>
        <w:t>to capture a similar theme in that they want to theoretically consider the validity and scope of the study to discover reasonable knowledge and the truth</w:t>
      </w:r>
      <w:r w:rsidRPr="006352E6">
        <w:rPr>
          <w:color w:val="000000" w:themeColor="text1"/>
        </w:rPr>
        <w:t>. In particular</w:t>
      </w:r>
      <w:r w:rsidRPr="00142930">
        <w:rPr>
          <w:color w:val="000000" w:themeColor="text1"/>
        </w:rPr>
        <w:t xml:space="preserve">, </w:t>
      </w:r>
      <w:r w:rsidRPr="00002F84">
        <w:rPr>
          <w:color w:val="000000" w:themeColor="text1"/>
        </w:rPr>
        <w:t xml:space="preserve">the researcher should have </w:t>
      </w:r>
      <w:r w:rsidRPr="00985BCE">
        <w:rPr>
          <w:color w:val="000000" w:themeColor="text1"/>
        </w:rPr>
        <w:t>adequate knowledge in the relevant</w:t>
      </w:r>
      <w:r w:rsidRPr="006352E6">
        <w:rPr>
          <w:color w:val="000000" w:themeColor="text1"/>
        </w:rPr>
        <w:t xml:space="preserve"> area of study</w:t>
      </w:r>
      <w:r w:rsidRPr="00075DDA">
        <w:rPr>
          <w:color w:val="000000" w:themeColor="text1"/>
        </w:rPr>
        <w:t xml:space="preserve"> (Bryman and Bell, 2007). </w:t>
      </w:r>
      <w:r w:rsidRPr="005D0FDF">
        <w:rPr>
          <w:color w:val="000000" w:themeColor="text1"/>
        </w:rPr>
        <w:t xml:space="preserve">Zakus </w:t>
      </w:r>
      <w:r w:rsidRPr="005D0FDF">
        <w:rPr>
          <w:rStyle w:val="Emphasis"/>
          <w:color w:val="000000" w:themeColor="text1"/>
        </w:rPr>
        <w:t>et al</w:t>
      </w:r>
      <w:r w:rsidRPr="005D0FDF">
        <w:rPr>
          <w:i/>
          <w:iCs/>
          <w:color w:val="000000" w:themeColor="text1"/>
        </w:rPr>
        <w:t>.</w:t>
      </w:r>
      <w:r w:rsidRPr="00075DDA">
        <w:rPr>
          <w:color w:val="000000" w:themeColor="text1"/>
        </w:rPr>
        <w:t xml:space="preserve"> (</w:t>
      </w:r>
      <w:r w:rsidRPr="00002F84">
        <w:rPr>
          <w:color w:val="000000" w:themeColor="text1"/>
        </w:rPr>
        <w:t xml:space="preserve">2007) claimed that the way people possessed the empirical or rational knowledge </w:t>
      </w:r>
      <w:r w:rsidRPr="00B35204">
        <w:rPr>
          <w:color w:val="000000" w:themeColor="text1"/>
        </w:rPr>
        <w:t xml:space="preserve">is </w:t>
      </w:r>
      <w:r w:rsidRPr="00002F84">
        <w:rPr>
          <w:color w:val="000000" w:themeColor="text1"/>
        </w:rPr>
        <w:t xml:space="preserve">debatable. In this research, the researcher employs an </w:t>
      </w:r>
      <w:r w:rsidRPr="00985BCE">
        <w:rPr>
          <w:color w:val="000000" w:themeColor="text1"/>
        </w:rPr>
        <w:t>epistemological approach to use the statistical data to</w:t>
      </w:r>
      <w:r w:rsidRPr="00075DDA">
        <w:rPr>
          <w:color w:val="000000" w:themeColor="text1"/>
        </w:rPr>
        <w:t xml:space="preserve"> study the relationships </w:t>
      </w:r>
      <w:r>
        <w:rPr>
          <w:color w:val="000000" w:themeColor="text1"/>
        </w:rPr>
        <w:t xml:space="preserve">and </w:t>
      </w:r>
      <w:r w:rsidRPr="00075DDA">
        <w:rPr>
          <w:color w:val="000000" w:themeColor="text1"/>
        </w:rPr>
        <w:t xml:space="preserve">to test the hypotheses to provide answers for the research questions. The selected method primarily investigates the methods of how eliminating double taxation affects FDI flows into Thailand </w:t>
      </w:r>
      <w:r>
        <w:rPr>
          <w:color w:val="000000" w:themeColor="text1"/>
        </w:rPr>
        <w:t>from</w:t>
      </w:r>
      <w:r w:rsidRPr="00075DDA">
        <w:rPr>
          <w:color w:val="000000" w:themeColor="text1"/>
        </w:rPr>
        <w:t xml:space="preserve"> its bilateral countries.</w:t>
      </w:r>
    </w:p>
    <w:p w14:paraId="09D39421" w14:textId="77777777" w:rsidR="0025161C" w:rsidRPr="00C36410" w:rsidRDefault="0025161C" w:rsidP="0025161C">
      <w:pPr>
        <w:spacing w:line="480" w:lineRule="auto"/>
        <w:jc w:val="both"/>
        <w:rPr>
          <w:color w:val="000000" w:themeColor="text1"/>
        </w:rPr>
      </w:pPr>
    </w:p>
    <w:p w14:paraId="14E664E5" w14:textId="77777777" w:rsidR="0025161C" w:rsidRPr="00C36410" w:rsidRDefault="0025161C" w:rsidP="00562B17">
      <w:pPr>
        <w:pStyle w:val="Heading3"/>
        <w:rPr>
          <w:i/>
          <w:iCs/>
        </w:rPr>
      </w:pPr>
      <w:r w:rsidRPr="00C36410">
        <w:t xml:space="preserve">4.3.3 </w:t>
      </w:r>
      <w:bookmarkStart w:id="36" w:name="_Toc21445750"/>
      <w:r w:rsidRPr="00C36410">
        <w:t>Axiology</w:t>
      </w:r>
      <w:bookmarkEnd w:id="36"/>
    </w:p>
    <w:p w14:paraId="65B973CA" w14:textId="77777777" w:rsidR="0025161C" w:rsidRPr="00075DDA" w:rsidRDefault="0025161C" w:rsidP="0025161C">
      <w:pPr>
        <w:spacing w:line="480" w:lineRule="auto"/>
        <w:jc w:val="both"/>
        <w:rPr>
          <w:color w:val="000000" w:themeColor="text1"/>
        </w:rPr>
      </w:pPr>
      <w:r w:rsidRPr="00C36410">
        <w:rPr>
          <w:color w:val="000000" w:themeColor="text1"/>
        </w:rPr>
        <w:tab/>
      </w:r>
      <w:r w:rsidRPr="00075DDA">
        <w:rPr>
          <w:color w:val="000000" w:themeColor="text1"/>
        </w:rPr>
        <w:t xml:space="preserve">In a broad context, the concept of axiology in research methodology emerges from the philosophy that studies judgements and assumptions about the value. Axiology identifies the assessment procedure for </w:t>
      </w:r>
      <w:r w:rsidRPr="006352E6">
        <w:rPr>
          <w:color w:val="000000" w:themeColor="text1"/>
        </w:rPr>
        <w:t xml:space="preserve">the researcher based on </w:t>
      </w:r>
      <w:r w:rsidRPr="00B35204">
        <w:rPr>
          <w:color w:val="000000" w:themeColor="text1"/>
        </w:rPr>
        <w:t xml:space="preserve">the </w:t>
      </w:r>
      <w:r w:rsidRPr="006352E6">
        <w:rPr>
          <w:color w:val="000000" w:themeColor="text1"/>
        </w:rPr>
        <w:t>value adjusted</w:t>
      </w:r>
      <w:r w:rsidRPr="00075DDA">
        <w:rPr>
          <w:color w:val="000000" w:themeColor="text1"/>
        </w:rPr>
        <w:t xml:space="preserve"> by the researcher himself for a particular variable</w:t>
      </w:r>
      <w:r>
        <w:rPr>
          <w:color w:val="000000" w:themeColor="text1"/>
        </w:rPr>
        <w:t>,</w:t>
      </w:r>
      <w:r w:rsidRPr="00075DDA">
        <w:rPr>
          <w:color w:val="000000" w:themeColor="text1"/>
        </w:rPr>
        <w:t xml:space="preserve"> or at </w:t>
      </w:r>
      <w:r>
        <w:rPr>
          <w:color w:val="000000" w:themeColor="text1"/>
        </w:rPr>
        <w:t>a</w:t>
      </w:r>
      <w:r w:rsidRPr="00075DDA">
        <w:rPr>
          <w:color w:val="000000" w:themeColor="text1"/>
        </w:rPr>
        <w:t xml:space="preserve"> particular stage of the research (Chatzistavrakidis et al., 2012). The aim of the research also defines the axiological perspectives and it attempt</w:t>
      </w:r>
      <w:r>
        <w:rPr>
          <w:color w:val="000000" w:themeColor="text1"/>
        </w:rPr>
        <w:t>s</w:t>
      </w:r>
      <w:r w:rsidRPr="00075DDA">
        <w:rPr>
          <w:color w:val="000000" w:themeColor="text1"/>
        </w:rPr>
        <w:t xml:space="preserve"> to clarify the research problems. </w:t>
      </w:r>
      <w:r w:rsidRPr="006352E6">
        <w:rPr>
          <w:color w:val="000000" w:themeColor="text1"/>
        </w:rPr>
        <w:t xml:space="preserve">Based on </w:t>
      </w:r>
      <w:r w:rsidRPr="00B35204">
        <w:rPr>
          <w:color w:val="000000" w:themeColor="text1"/>
        </w:rPr>
        <w:t xml:space="preserve">an </w:t>
      </w:r>
      <w:r w:rsidRPr="006352E6">
        <w:rPr>
          <w:color w:val="000000" w:themeColor="text1"/>
        </w:rPr>
        <w:t>axiolog</w:t>
      </w:r>
      <w:r w:rsidRPr="00B35204">
        <w:rPr>
          <w:color w:val="000000" w:themeColor="text1"/>
        </w:rPr>
        <w:t>ical</w:t>
      </w:r>
      <w:r w:rsidRPr="006352E6">
        <w:rPr>
          <w:color w:val="000000" w:themeColor="text1"/>
        </w:rPr>
        <w:t xml:space="preserve"> approach,</w:t>
      </w:r>
      <w:r w:rsidRPr="00075DDA">
        <w:rPr>
          <w:color w:val="000000" w:themeColor="text1"/>
        </w:rPr>
        <w:t xml:space="preserve"> the </w:t>
      </w:r>
      <w:r w:rsidRPr="00002F84">
        <w:rPr>
          <w:color w:val="000000" w:themeColor="text1"/>
        </w:rPr>
        <w:t xml:space="preserve">researcher is to focus on the </w:t>
      </w:r>
      <w:r>
        <w:rPr>
          <w:color w:val="000000" w:themeColor="text1"/>
        </w:rPr>
        <w:t xml:space="preserve">application and </w:t>
      </w:r>
      <w:r w:rsidRPr="00002F84">
        <w:rPr>
          <w:color w:val="000000" w:themeColor="text1"/>
        </w:rPr>
        <w:t>valuation of research. There is an element of subjectivity when the rese</w:t>
      </w:r>
      <w:r w:rsidRPr="00075DDA">
        <w:rPr>
          <w:color w:val="000000" w:themeColor="text1"/>
        </w:rPr>
        <w:t>archer, at any stage uses appropriately or inappropriately</w:t>
      </w:r>
      <w:r>
        <w:rPr>
          <w:color w:val="000000" w:themeColor="text1"/>
        </w:rPr>
        <w:t>,</w:t>
      </w:r>
      <w:r w:rsidRPr="00075DDA">
        <w:rPr>
          <w:color w:val="000000" w:themeColor="text1"/>
        </w:rPr>
        <w:t xml:space="preserve"> a particular method while addressing the research problems. Axiology, therefore, identifies the perspectives of the researcher and the value assigned to different activities in the study (Rescher, 2013).</w:t>
      </w:r>
    </w:p>
    <w:p w14:paraId="169BFAFB" w14:textId="77777777" w:rsidR="0025161C" w:rsidRPr="00C36410" w:rsidRDefault="0025161C" w:rsidP="0025161C">
      <w:pPr>
        <w:spacing w:line="480" w:lineRule="auto"/>
        <w:jc w:val="both"/>
        <w:rPr>
          <w:color w:val="000000" w:themeColor="text1"/>
          <w:lang w:eastAsia="en-US"/>
        </w:rPr>
      </w:pPr>
    </w:p>
    <w:p w14:paraId="78F8268D" w14:textId="77777777" w:rsidR="0025161C" w:rsidRPr="00C36410" w:rsidRDefault="0025161C" w:rsidP="0025161C">
      <w:pPr>
        <w:rPr>
          <w:color w:val="000000" w:themeColor="text1"/>
          <w:lang w:eastAsia="en-US"/>
        </w:rPr>
      </w:pPr>
    </w:p>
    <w:p w14:paraId="62EBF857" w14:textId="77777777" w:rsidR="0025161C" w:rsidRPr="00C36410" w:rsidRDefault="0025161C" w:rsidP="0025161C">
      <w:pPr>
        <w:rPr>
          <w:color w:val="000000" w:themeColor="text1"/>
          <w:lang w:eastAsia="en-US"/>
        </w:rPr>
      </w:pPr>
    </w:p>
    <w:p w14:paraId="537D7185" w14:textId="77777777" w:rsidR="0025161C" w:rsidRPr="00C36410" w:rsidRDefault="0025161C" w:rsidP="0025161C">
      <w:pPr>
        <w:rPr>
          <w:color w:val="000000" w:themeColor="text1"/>
          <w:lang w:eastAsia="en-US"/>
        </w:rPr>
      </w:pPr>
    </w:p>
    <w:p w14:paraId="0E78D216" w14:textId="77777777" w:rsidR="0025161C" w:rsidRPr="00C36410" w:rsidRDefault="0025161C" w:rsidP="0025161C">
      <w:pPr>
        <w:rPr>
          <w:color w:val="000000" w:themeColor="text1"/>
          <w:lang w:eastAsia="en-US"/>
        </w:rPr>
      </w:pPr>
    </w:p>
    <w:p w14:paraId="4C205681" w14:textId="77777777" w:rsidR="0025161C" w:rsidRPr="00C36410" w:rsidRDefault="0025161C" w:rsidP="00562B17">
      <w:pPr>
        <w:pStyle w:val="Heading3"/>
        <w:rPr>
          <w:i/>
          <w:iCs/>
        </w:rPr>
      </w:pPr>
      <w:r w:rsidRPr="00C36410">
        <w:t xml:space="preserve">4.3.4 </w:t>
      </w:r>
      <w:bookmarkStart w:id="37" w:name="_Toc21445751"/>
      <w:r w:rsidRPr="00C36410">
        <w:t>Methodology</w:t>
      </w:r>
      <w:bookmarkEnd w:id="37"/>
    </w:p>
    <w:p w14:paraId="0FA37BC4" w14:textId="77777777" w:rsidR="0025161C" w:rsidRPr="00075DDA" w:rsidRDefault="0025161C" w:rsidP="0025161C">
      <w:pPr>
        <w:spacing w:line="480" w:lineRule="auto"/>
        <w:ind w:firstLine="720"/>
        <w:jc w:val="both"/>
        <w:rPr>
          <w:color w:val="000000" w:themeColor="text1"/>
          <w:lang w:bidi="th-TH"/>
        </w:rPr>
      </w:pPr>
      <w:r>
        <w:rPr>
          <w:color w:val="000000" w:themeColor="text1"/>
          <w:lang w:bidi="th-TH"/>
        </w:rPr>
        <w:lastRenderedPageBreak/>
        <w:t>M</w:t>
      </w:r>
      <w:r w:rsidRPr="00075DDA">
        <w:rPr>
          <w:color w:val="000000" w:themeColor="text1"/>
          <w:lang w:bidi="th-TH"/>
        </w:rPr>
        <w:t xml:space="preserve">ethodology is a systematic or logical approach used to investigate and acquire knowledge in science. It is also meant for examining the potential and limitations of techniques or processes of study (Grix, 2010) or the methods that scholars in each field use to seek knowledge (Guba and Lincoln, 1994). These methods may further include procedures as to how to formulate and question the existing research; the approach effectively uses a systematic approach </w:t>
      </w:r>
      <w:r w:rsidRPr="00002F84">
        <w:rPr>
          <w:color w:val="000000" w:themeColor="text1"/>
          <w:lang w:bidi="th-TH"/>
        </w:rPr>
        <w:t>through exploring</w:t>
      </w:r>
      <w:r w:rsidRPr="00075DDA">
        <w:rPr>
          <w:color w:val="000000" w:themeColor="text1"/>
          <w:lang w:bidi="th-TH"/>
        </w:rPr>
        <w:t xml:space="preserve"> </w:t>
      </w:r>
      <w:r>
        <w:rPr>
          <w:color w:val="000000" w:themeColor="text1"/>
          <w:lang w:bidi="th-TH"/>
        </w:rPr>
        <w:t xml:space="preserve">the </w:t>
      </w:r>
      <w:r w:rsidRPr="00075DDA">
        <w:rPr>
          <w:color w:val="000000" w:themeColor="text1"/>
          <w:lang w:bidi="th-TH"/>
        </w:rPr>
        <w:t>data and methods of data analysis.</w:t>
      </w:r>
    </w:p>
    <w:p w14:paraId="0DCFCD12" w14:textId="77777777" w:rsidR="0025161C" w:rsidRPr="00C36410" w:rsidRDefault="0025161C" w:rsidP="0025161C">
      <w:pPr>
        <w:spacing w:line="480" w:lineRule="auto"/>
        <w:ind w:firstLine="720"/>
        <w:jc w:val="both"/>
        <w:rPr>
          <w:color w:val="000000" w:themeColor="text1"/>
        </w:rPr>
      </w:pPr>
    </w:p>
    <w:p w14:paraId="77FAEE39" w14:textId="77777777" w:rsidR="0025161C" w:rsidRPr="00C36410" w:rsidRDefault="0025161C" w:rsidP="00562B17">
      <w:pPr>
        <w:pStyle w:val="Heading2"/>
        <w:rPr>
          <w:i/>
        </w:rPr>
      </w:pPr>
      <w:bookmarkStart w:id="38" w:name="_Toc21445763"/>
      <w:r w:rsidRPr="00C36410">
        <w:t>4.4 Research Method</w:t>
      </w:r>
      <w:bookmarkEnd w:id="38"/>
    </w:p>
    <w:p w14:paraId="7091F3DF" w14:textId="77777777" w:rsidR="0025161C" w:rsidRPr="00075DDA" w:rsidRDefault="0025161C" w:rsidP="0025161C">
      <w:pPr>
        <w:widowControl w:val="0"/>
        <w:tabs>
          <w:tab w:val="left" w:pos="220"/>
          <w:tab w:val="left" w:pos="720"/>
        </w:tabs>
        <w:autoSpaceDE w:val="0"/>
        <w:autoSpaceDN w:val="0"/>
        <w:adjustRightInd w:val="0"/>
        <w:spacing w:after="240" w:line="480" w:lineRule="auto"/>
        <w:jc w:val="both"/>
        <w:rPr>
          <w:color w:val="000000" w:themeColor="text1"/>
          <w:lang w:eastAsia="en-US"/>
        </w:rPr>
      </w:pPr>
      <w:r w:rsidRPr="00C36410">
        <w:rPr>
          <w:color w:val="000000" w:themeColor="text1"/>
          <w:lang w:bidi="th-TH"/>
        </w:rPr>
        <w:tab/>
      </w:r>
      <w:r w:rsidRPr="00C36410">
        <w:rPr>
          <w:color w:val="000000" w:themeColor="text1"/>
          <w:lang w:bidi="th-TH"/>
        </w:rPr>
        <w:tab/>
      </w:r>
      <w:r w:rsidRPr="00075DDA">
        <w:rPr>
          <w:color w:val="000000" w:themeColor="text1"/>
          <w:lang w:bidi="th-TH"/>
        </w:rPr>
        <w:t xml:space="preserve">The topic under investigation employs empirical data as well as secondary literature data, thus, it lends itself to </w:t>
      </w:r>
      <w:r>
        <w:rPr>
          <w:color w:val="000000" w:themeColor="text1"/>
          <w:lang w:bidi="th-TH"/>
        </w:rPr>
        <w:t xml:space="preserve">a </w:t>
      </w:r>
      <w:r w:rsidRPr="00075DDA">
        <w:rPr>
          <w:color w:val="000000" w:themeColor="text1"/>
          <w:lang w:bidi="th-TH"/>
        </w:rPr>
        <w:t xml:space="preserve">mixed method approach. Therefore, this research employs </w:t>
      </w:r>
      <w:r>
        <w:rPr>
          <w:color w:val="000000" w:themeColor="text1"/>
          <w:lang w:bidi="th-TH"/>
        </w:rPr>
        <w:t>the m</w:t>
      </w:r>
      <w:r w:rsidRPr="00075DDA">
        <w:rPr>
          <w:color w:val="000000" w:themeColor="text1"/>
          <w:lang w:bidi="th-TH"/>
        </w:rPr>
        <w:t xml:space="preserve">ixed </w:t>
      </w:r>
      <w:r>
        <w:rPr>
          <w:color w:val="000000" w:themeColor="text1"/>
          <w:lang w:bidi="th-TH"/>
        </w:rPr>
        <w:t>r</w:t>
      </w:r>
      <w:r w:rsidRPr="00075DDA">
        <w:rPr>
          <w:color w:val="000000" w:themeColor="text1"/>
          <w:lang w:bidi="th-TH"/>
        </w:rPr>
        <w:t xml:space="preserve">esearch </w:t>
      </w:r>
      <w:r>
        <w:rPr>
          <w:color w:val="000000" w:themeColor="text1"/>
          <w:lang w:bidi="th-TH"/>
        </w:rPr>
        <w:t>m</w:t>
      </w:r>
      <w:r w:rsidRPr="00075DDA">
        <w:rPr>
          <w:color w:val="000000" w:themeColor="text1"/>
          <w:lang w:bidi="th-TH"/>
        </w:rPr>
        <w:t xml:space="preserve">ethods by combining </w:t>
      </w:r>
      <w:r>
        <w:rPr>
          <w:color w:val="000000" w:themeColor="text1"/>
          <w:lang w:bidi="th-TH"/>
        </w:rPr>
        <w:t>q</w:t>
      </w:r>
      <w:r w:rsidRPr="00075DDA">
        <w:rPr>
          <w:color w:val="000000" w:themeColor="text1"/>
          <w:lang w:bidi="th-TH"/>
        </w:rPr>
        <w:t xml:space="preserve">ualitative </w:t>
      </w:r>
      <w:r>
        <w:rPr>
          <w:color w:val="000000" w:themeColor="text1"/>
          <w:lang w:bidi="th-TH"/>
        </w:rPr>
        <w:t>r</w:t>
      </w:r>
      <w:r w:rsidRPr="00075DDA">
        <w:rPr>
          <w:color w:val="000000" w:themeColor="text1"/>
          <w:lang w:bidi="th-TH"/>
        </w:rPr>
        <w:t xml:space="preserve">esearch and </w:t>
      </w:r>
      <w:r>
        <w:rPr>
          <w:color w:val="000000" w:themeColor="text1"/>
          <w:lang w:bidi="th-TH"/>
        </w:rPr>
        <w:t>q</w:t>
      </w:r>
      <w:r w:rsidRPr="00075DDA">
        <w:rPr>
          <w:color w:val="000000" w:themeColor="text1"/>
          <w:lang w:bidi="th-TH"/>
        </w:rPr>
        <w:t xml:space="preserve">uantitative </w:t>
      </w:r>
      <w:r>
        <w:rPr>
          <w:color w:val="000000" w:themeColor="text1"/>
          <w:lang w:bidi="th-TH"/>
        </w:rPr>
        <w:t>r</w:t>
      </w:r>
      <w:r w:rsidRPr="00075DDA">
        <w:rPr>
          <w:color w:val="000000" w:themeColor="text1"/>
          <w:lang w:bidi="th-TH"/>
        </w:rPr>
        <w:t xml:space="preserve">esearch. The research means to adapt the data </w:t>
      </w:r>
      <w:r w:rsidRPr="006352E6">
        <w:rPr>
          <w:color w:val="000000" w:themeColor="text1"/>
          <w:lang w:bidi="th-TH"/>
        </w:rPr>
        <w:t>which is</w:t>
      </w:r>
      <w:r w:rsidRPr="00B35204">
        <w:rPr>
          <w:color w:val="000000" w:themeColor="text1"/>
          <w:lang w:bidi="th-TH"/>
        </w:rPr>
        <w:t xml:space="preserve"> gained</w:t>
      </w:r>
      <w:r w:rsidRPr="006352E6">
        <w:rPr>
          <w:color w:val="000000" w:themeColor="text1"/>
          <w:lang w:bidi="th-TH"/>
        </w:rPr>
        <w:t xml:space="preserve"> from investigation</w:t>
      </w:r>
      <w:r w:rsidRPr="00075DDA">
        <w:rPr>
          <w:color w:val="000000" w:themeColor="text1"/>
          <w:lang w:bidi="th-TH"/>
        </w:rPr>
        <w:t xml:space="preserve"> and secondary data from existing works of literature by using a qualitative method. The selected mixed method approach</w:t>
      </w:r>
      <w:r>
        <w:rPr>
          <w:color w:val="000000" w:themeColor="text1"/>
          <w:lang w:bidi="th-TH"/>
        </w:rPr>
        <w:t>,</w:t>
      </w:r>
      <w:r w:rsidRPr="00075DDA">
        <w:rPr>
          <w:color w:val="000000" w:themeColor="text1"/>
          <w:lang w:bidi="th-TH"/>
        </w:rPr>
        <w:t xml:space="preserve"> enables the researcher to provide a deeper understanding of the critical finding</w:t>
      </w:r>
      <w:r>
        <w:rPr>
          <w:color w:val="000000" w:themeColor="text1"/>
          <w:lang w:bidi="th-TH"/>
        </w:rPr>
        <w:t>s</w:t>
      </w:r>
      <w:r w:rsidRPr="00075DDA">
        <w:rPr>
          <w:color w:val="000000" w:themeColor="text1"/>
          <w:lang w:bidi="th-TH"/>
        </w:rPr>
        <w:t xml:space="preserve"> of core facts through researching independent and dependent variables</w:t>
      </w:r>
      <w:r w:rsidRPr="006352E6">
        <w:rPr>
          <w:color w:val="000000" w:themeColor="text1"/>
          <w:lang w:bidi="th-TH"/>
        </w:rPr>
        <w:t xml:space="preserve">. The </w:t>
      </w:r>
      <w:r w:rsidRPr="00985BCE">
        <w:rPr>
          <w:color w:val="000000" w:themeColor="text1"/>
          <w:lang w:bidi="th-TH"/>
        </w:rPr>
        <w:t xml:space="preserve">quantitative approach </w:t>
      </w:r>
      <w:r w:rsidRPr="00B35204">
        <w:rPr>
          <w:color w:val="000000" w:themeColor="text1"/>
          <w:lang w:bidi="th-TH"/>
        </w:rPr>
        <w:t>has been</w:t>
      </w:r>
      <w:r w:rsidRPr="00985BCE">
        <w:rPr>
          <w:color w:val="000000" w:themeColor="text1"/>
          <w:lang w:bidi="th-TH"/>
        </w:rPr>
        <w:t xml:space="preserve"> chosen to be used for </w:t>
      </w:r>
      <w:r w:rsidRPr="00B35204">
        <w:rPr>
          <w:color w:val="000000" w:themeColor="text1"/>
          <w:lang w:bidi="th-TH"/>
        </w:rPr>
        <w:t xml:space="preserve">this </w:t>
      </w:r>
      <w:r w:rsidRPr="00985BCE">
        <w:rPr>
          <w:color w:val="000000" w:themeColor="text1"/>
          <w:lang w:bidi="th-TH"/>
        </w:rPr>
        <w:t>study</w:t>
      </w:r>
      <w:r w:rsidRPr="00B35204">
        <w:rPr>
          <w:color w:val="000000" w:themeColor="text1"/>
          <w:lang w:bidi="th-TH"/>
        </w:rPr>
        <w:t>,</w:t>
      </w:r>
      <w:r w:rsidRPr="00985BCE">
        <w:rPr>
          <w:color w:val="000000" w:themeColor="text1"/>
          <w:lang w:bidi="th-TH"/>
        </w:rPr>
        <w:t xml:space="preserve"> as this </w:t>
      </w:r>
      <w:r w:rsidRPr="00B35204">
        <w:rPr>
          <w:color w:val="000000" w:themeColor="text1"/>
          <w:lang w:bidi="th-TH"/>
        </w:rPr>
        <w:t>approach is suitable for setting up the hypotheses, questionnaires and interviews (Creswell, 2009).</w:t>
      </w:r>
      <w:r w:rsidRPr="00075DDA">
        <w:rPr>
          <w:color w:val="000000" w:themeColor="text1"/>
          <w:lang w:bidi="th-TH"/>
        </w:rPr>
        <w:t xml:space="preserve"> </w:t>
      </w:r>
    </w:p>
    <w:p w14:paraId="2A4592E5" w14:textId="77777777" w:rsidR="0025161C" w:rsidRPr="00075DDA" w:rsidRDefault="0025161C" w:rsidP="0025161C">
      <w:pPr>
        <w:pStyle w:val="HTMLPreformatted"/>
        <w:spacing w:line="480" w:lineRule="auto"/>
        <w:jc w:val="both"/>
        <w:rPr>
          <w:rFonts w:ascii="Times New Roman" w:hAnsi="Times New Roman" w:cs="Times New Roman"/>
          <w:color w:val="000000" w:themeColor="text1"/>
          <w:sz w:val="24"/>
          <w:szCs w:val="24"/>
          <w:lang w:bidi="th-TH"/>
        </w:rPr>
      </w:pPr>
      <w:r w:rsidRPr="00075DDA">
        <w:rPr>
          <w:rFonts w:ascii="Times New Roman" w:hAnsi="Times New Roman" w:cs="Times New Roman"/>
          <w:color w:val="000000" w:themeColor="text1"/>
          <w:sz w:val="24"/>
          <w:szCs w:val="24"/>
          <w:lang w:bidi="th-TH"/>
        </w:rPr>
        <w:t xml:space="preserve">               To conduct the research, the data will be collected using qualitative and quantitative means. Using appropriate methods, the researcher will use </w:t>
      </w:r>
      <w:r>
        <w:rPr>
          <w:rFonts w:ascii="Times New Roman" w:hAnsi="Times New Roman" w:cs="Times New Roman"/>
          <w:color w:val="000000" w:themeColor="text1"/>
          <w:sz w:val="24"/>
          <w:szCs w:val="24"/>
          <w:lang w:bidi="th-TH"/>
        </w:rPr>
        <w:t xml:space="preserve">the </w:t>
      </w:r>
      <w:r w:rsidRPr="00075DDA">
        <w:rPr>
          <w:rFonts w:ascii="Times New Roman" w:hAnsi="Times New Roman" w:cs="Times New Roman"/>
          <w:color w:val="000000" w:themeColor="text1"/>
          <w:sz w:val="24"/>
          <w:szCs w:val="24"/>
          <w:lang w:bidi="th-TH"/>
        </w:rPr>
        <w:t>econometric</w:t>
      </w:r>
      <w:r>
        <w:rPr>
          <w:rFonts w:ascii="Times New Roman" w:hAnsi="Times New Roman" w:cs="Times New Roman"/>
          <w:color w:val="000000" w:themeColor="text1"/>
          <w:sz w:val="24"/>
          <w:szCs w:val="24"/>
          <w:lang w:bidi="th-TH"/>
        </w:rPr>
        <w:t xml:space="preserve"> gravity equation model</w:t>
      </w:r>
      <w:r w:rsidRPr="00075DDA">
        <w:rPr>
          <w:rFonts w:ascii="Times New Roman" w:hAnsi="Times New Roman" w:cs="Times New Roman"/>
          <w:color w:val="000000" w:themeColor="text1"/>
          <w:sz w:val="24"/>
          <w:szCs w:val="24"/>
          <w:lang w:bidi="th-TH"/>
        </w:rPr>
        <w:t xml:space="preserve"> to evaluate the relationship between DTTs and FDI. The researcher also tests the consistency of </w:t>
      </w:r>
      <w:r>
        <w:rPr>
          <w:rFonts w:ascii="Times New Roman" w:hAnsi="Times New Roman" w:cs="Times New Roman"/>
          <w:color w:val="000000" w:themeColor="text1"/>
          <w:sz w:val="24"/>
          <w:szCs w:val="24"/>
          <w:lang w:bidi="th-TH"/>
        </w:rPr>
        <w:t xml:space="preserve">the </w:t>
      </w:r>
      <w:r w:rsidRPr="00075DDA">
        <w:rPr>
          <w:rFonts w:ascii="Times New Roman" w:hAnsi="Times New Roman" w:cs="Times New Roman"/>
          <w:color w:val="000000" w:themeColor="text1"/>
          <w:sz w:val="24"/>
          <w:szCs w:val="24"/>
          <w:lang w:bidi="th-TH"/>
        </w:rPr>
        <w:t xml:space="preserve">data to generate accurate testing results </w:t>
      </w:r>
      <w:r w:rsidRPr="006352E6">
        <w:rPr>
          <w:rFonts w:ascii="Times New Roman" w:hAnsi="Times New Roman" w:cs="Times New Roman"/>
          <w:color w:val="000000" w:themeColor="text1"/>
          <w:sz w:val="24"/>
          <w:szCs w:val="24"/>
          <w:lang w:bidi="th-TH"/>
        </w:rPr>
        <w:t xml:space="preserve">of effective DTT </w:t>
      </w:r>
      <w:r w:rsidRPr="00B35204">
        <w:rPr>
          <w:rFonts w:ascii="Times New Roman" w:hAnsi="Times New Roman" w:cs="Times New Roman"/>
          <w:color w:val="000000" w:themeColor="text1"/>
          <w:sz w:val="24"/>
          <w:szCs w:val="24"/>
          <w:lang w:bidi="th-TH"/>
        </w:rPr>
        <w:t>that</w:t>
      </w:r>
      <w:r w:rsidRPr="006352E6">
        <w:rPr>
          <w:rFonts w:ascii="Times New Roman" w:hAnsi="Times New Roman" w:cs="Times New Roman"/>
          <w:color w:val="000000" w:themeColor="text1"/>
          <w:sz w:val="24"/>
          <w:szCs w:val="24"/>
          <w:lang w:bidi="th-TH"/>
        </w:rPr>
        <w:t xml:space="preserve"> affect</w:t>
      </w:r>
      <w:r w:rsidRPr="00B35204">
        <w:rPr>
          <w:rFonts w:ascii="Times New Roman" w:hAnsi="Times New Roman" w:cs="Times New Roman"/>
          <w:color w:val="000000" w:themeColor="text1"/>
          <w:sz w:val="24"/>
          <w:szCs w:val="24"/>
          <w:lang w:bidi="th-TH"/>
        </w:rPr>
        <w:t>s</w:t>
      </w:r>
      <w:r w:rsidRPr="006352E6">
        <w:rPr>
          <w:rFonts w:ascii="Times New Roman" w:hAnsi="Times New Roman" w:cs="Times New Roman"/>
          <w:color w:val="000000" w:themeColor="text1"/>
          <w:sz w:val="24"/>
          <w:szCs w:val="24"/>
          <w:lang w:bidi="th-TH"/>
        </w:rPr>
        <w:t xml:space="preserve"> </w:t>
      </w:r>
      <w:r w:rsidRPr="00B35204">
        <w:rPr>
          <w:rFonts w:ascii="Times New Roman" w:hAnsi="Times New Roman" w:cs="Times New Roman"/>
          <w:color w:val="000000" w:themeColor="text1"/>
          <w:sz w:val="24"/>
          <w:szCs w:val="24"/>
          <w:lang w:bidi="th-TH"/>
        </w:rPr>
        <w:t>an</w:t>
      </w:r>
      <w:r w:rsidRPr="006352E6">
        <w:rPr>
          <w:rFonts w:ascii="Times New Roman" w:hAnsi="Times New Roman" w:cs="Times New Roman"/>
          <w:color w:val="000000" w:themeColor="text1"/>
          <w:sz w:val="24"/>
          <w:szCs w:val="24"/>
          <w:lang w:bidi="th-TH"/>
        </w:rPr>
        <w:t xml:space="preserve"> increasing amount</w:t>
      </w:r>
      <w:r w:rsidRPr="00075DDA">
        <w:rPr>
          <w:rFonts w:ascii="Times New Roman" w:hAnsi="Times New Roman" w:cs="Times New Roman"/>
          <w:color w:val="000000" w:themeColor="text1"/>
          <w:sz w:val="24"/>
          <w:szCs w:val="24"/>
          <w:lang w:bidi="th-TH"/>
        </w:rPr>
        <w:t xml:space="preserve"> of FDI inflow into Thailand. To create a suitable structure for this research model equation, the researcher has thoroughly reviewed</w:t>
      </w:r>
      <w:r>
        <w:rPr>
          <w:rFonts w:ascii="Times New Roman" w:hAnsi="Times New Roman" w:cs="Times New Roman"/>
          <w:color w:val="000000" w:themeColor="text1"/>
          <w:sz w:val="24"/>
          <w:szCs w:val="24"/>
          <w:lang w:bidi="th-TH"/>
        </w:rPr>
        <w:t xml:space="preserve"> </w:t>
      </w:r>
      <w:r w:rsidRPr="00075DDA">
        <w:rPr>
          <w:rFonts w:ascii="Times New Roman" w:hAnsi="Times New Roman" w:cs="Times New Roman"/>
          <w:color w:val="000000" w:themeColor="text1"/>
          <w:sz w:val="24"/>
          <w:szCs w:val="24"/>
          <w:lang w:bidi="th-TH"/>
        </w:rPr>
        <w:t xml:space="preserve">existing studies relating to the topic and </w:t>
      </w:r>
      <w:r>
        <w:rPr>
          <w:rFonts w:ascii="Times New Roman" w:hAnsi="Times New Roman" w:cs="Times New Roman"/>
          <w:color w:val="000000" w:themeColor="text1"/>
          <w:sz w:val="24"/>
          <w:szCs w:val="24"/>
          <w:lang w:bidi="th-TH"/>
        </w:rPr>
        <w:t xml:space="preserve">the </w:t>
      </w:r>
      <w:r w:rsidRPr="00075DDA">
        <w:rPr>
          <w:rFonts w:ascii="Times New Roman" w:hAnsi="Times New Roman" w:cs="Times New Roman"/>
          <w:color w:val="000000" w:themeColor="text1"/>
          <w:sz w:val="24"/>
          <w:szCs w:val="24"/>
          <w:lang w:bidi="th-TH"/>
        </w:rPr>
        <w:t xml:space="preserve">variables used </w:t>
      </w:r>
      <w:r w:rsidRPr="006352E6">
        <w:rPr>
          <w:rFonts w:ascii="Times New Roman" w:hAnsi="Times New Roman" w:cs="Times New Roman"/>
          <w:color w:val="000000" w:themeColor="text1"/>
          <w:sz w:val="24"/>
          <w:szCs w:val="24"/>
          <w:lang w:bidi="th-TH"/>
        </w:rPr>
        <w:t>to develop the model to be tested.</w:t>
      </w:r>
    </w:p>
    <w:p w14:paraId="4A212FC9" w14:textId="77777777" w:rsidR="0025161C" w:rsidRPr="00075DDA" w:rsidRDefault="0025161C" w:rsidP="0025161C">
      <w:pPr>
        <w:pStyle w:val="HTMLPreformatted"/>
        <w:spacing w:line="480" w:lineRule="auto"/>
        <w:jc w:val="both"/>
        <w:rPr>
          <w:rFonts w:ascii="Times New Roman" w:hAnsi="Times New Roman" w:cs="Times New Roman"/>
          <w:color w:val="000000" w:themeColor="text1"/>
          <w:sz w:val="24"/>
          <w:szCs w:val="24"/>
          <w:lang w:bidi="th-TH"/>
        </w:rPr>
      </w:pPr>
      <w:r w:rsidRPr="00075DDA">
        <w:rPr>
          <w:rFonts w:ascii="Times New Roman" w:hAnsi="Times New Roman" w:cs="Times New Roman"/>
          <w:color w:val="000000" w:themeColor="text1"/>
          <w:sz w:val="24"/>
          <w:szCs w:val="24"/>
          <w:lang w:bidi="th-TH"/>
        </w:rPr>
        <w:lastRenderedPageBreak/>
        <w:t xml:space="preserve">               The study </w:t>
      </w:r>
      <w:r>
        <w:rPr>
          <w:rFonts w:ascii="Times New Roman" w:hAnsi="Times New Roman" w:cs="Times New Roman"/>
          <w:color w:val="000000" w:themeColor="text1"/>
          <w:sz w:val="24"/>
          <w:szCs w:val="24"/>
          <w:lang w:bidi="th-TH"/>
        </w:rPr>
        <w:t>uses</w:t>
      </w:r>
      <w:r w:rsidRPr="00075DDA">
        <w:rPr>
          <w:rFonts w:ascii="Times New Roman" w:hAnsi="Times New Roman" w:cs="Times New Roman"/>
          <w:color w:val="000000" w:themeColor="text1"/>
          <w:sz w:val="24"/>
          <w:szCs w:val="24"/>
          <w:lang w:bidi="th-TH"/>
        </w:rPr>
        <w:t xml:space="preserve"> qualitative methods to examine the impact of DTT </w:t>
      </w:r>
      <w:r>
        <w:rPr>
          <w:rFonts w:ascii="Times New Roman" w:hAnsi="Times New Roman" w:cs="Times New Roman"/>
          <w:color w:val="000000" w:themeColor="text1"/>
          <w:sz w:val="24"/>
          <w:szCs w:val="24"/>
          <w:lang w:bidi="th-TH"/>
        </w:rPr>
        <w:t>on</w:t>
      </w:r>
      <w:r w:rsidRPr="00075DDA">
        <w:rPr>
          <w:rFonts w:ascii="Times New Roman" w:hAnsi="Times New Roman" w:cs="Times New Roman"/>
          <w:color w:val="000000" w:themeColor="text1"/>
          <w:sz w:val="24"/>
          <w:szCs w:val="24"/>
          <w:lang w:bidi="th-TH"/>
        </w:rPr>
        <w:t xml:space="preserve"> FDI inflow to Thailand. In the context of the effect of DTT on such international movement of capital by home countries to Thailand,</w:t>
      </w:r>
      <w:r>
        <w:rPr>
          <w:rFonts w:ascii="Times New Roman" w:hAnsi="Times New Roman" w:cs="Times New Roman"/>
          <w:color w:val="000000" w:themeColor="text1"/>
          <w:sz w:val="24"/>
          <w:szCs w:val="24"/>
          <w:lang w:bidi="th-TH"/>
        </w:rPr>
        <w:t xml:space="preserve"> the </w:t>
      </w:r>
      <w:r w:rsidRPr="00075DDA">
        <w:rPr>
          <w:rFonts w:ascii="Times New Roman" w:hAnsi="Times New Roman" w:cs="Times New Roman"/>
          <w:color w:val="000000" w:themeColor="text1"/>
          <w:sz w:val="24"/>
          <w:szCs w:val="24"/>
          <w:lang w:bidi="th-TH"/>
        </w:rPr>
        <w:t xml:space="preserve">qualitative method demonstrates its essential role in aiding the </w:t>
      </w:r>
      <w:r w:rsidRPr="006352E6">
        <w:rPr>
          <w:rFonts w:ascii="Times New Roman" w:hAnsi="Times New Roman" w:cs="Times New Roman"/>
          <w:color w:val="000000" w:themeColor="text1"/>
          <w:sz w:val="24"/>
          <w:szCs w:val="24"/>
          <w:lang w:bidi="th-TH"/>
        </w:rPr>
        <w:t xml:space="preserve">researcher in clarifying </w:t>
      </w:r>
      <w:r w:rsidRPr="00B35204">
        <w:rPr>
          <w:rFonts w:ascii="Times New Roman" w:hAnsi="Times New Roman" w:cs="Times New Roman"/>
          <w:color w:val="000000" w:themeColor="text1"/>
          <w:sz w:val="24"/>
          <w:szCs w:val="24"/>
          <w:lang w:bidi="th-TH"/>
        </w:rPr>
        <w:t xml:space="preserve">their </w:t>
      </w:r>
      <w:r w:rsidRPr="006352E6">
        <w:rPr>
          <w:rFonts w:ascii="Times New Roman" w:hAnsi="Times New Roman" w:cs="Times New Roman"/>
          <w:color w:val="000000" w:themeColor="text1"/>
          <w:sz w:val="24"/>
          <w:szCs w:val="24"/>
          <w:lang w:bidi="th-TH"/>
        </w:rPr>
        <w:t>understanding</w:t>
      </w:r>
      <w:r w:rsidRPr="00075DDA">
        <w:rPr>
          <w:rFonts w:ascii="Times New Roman" w:hAnsi="Times New Roman" w:cs="Times New Roman"/>
          <w:color w:val="000000" w:themeColor="text1"/>
          <w:sz w:val="24"/>
          <w:szCs w:val="24"/>
          <w:lang w:bidi="th-TH"/>
        </w:rPr>
        <w:t xml:space="preserve"> of MNEs' decision</w:t>
      </w:r>
      <w:r>
        <w:rPr>
          <w:rFonts w:ascii="Times New Roman" w:hAnsi="Times New Roman" w:cs="Times New Roman"/>
          <w:color w:val="000000" w:themeColor="text1"/>
          <w:sz w:val="24"/>
          <w:szCs w:val="24"/>
          <w:lang w:bidi="th-TH"/>
        </w:rPr>
        <w:t>s</w:t>
      </w:r>
      <w:r w:rsidRPr="00075DDA">
        <w:rPr>
          <w:rFonts w:ascii="Times New Roman" w:hAnsi="Times New Roman" w:cs="Times New Roman"/>
          <w:color w:val="000000" w:themeColor="text1"/>
          <w:sz w:val="24"/>
          <w:szCs w:val="24"/>
          <w:lang w:bidi="th-TH"/>
        </w:rPr>
        <w:t xml:space="preserve"> on moving their capital in term</w:t>
      </w:r>
      <w:r>
        <w:rPr>
          <w:rFonts w:ascii="Times New Roman" w:hAnsi="Times New Roman" w:cs="Times New Roman"/>
          <w:color w:val="000000" w:themeColor="text1"/>
          <w:sz w:val="24"/>
          <w:szCs w:val="24"/>
          <w:lang w:bidi="th-TH"/>
        </w:rPr>
        <w:t>s</w:t>
      </w:r>
      <w:r w:rsidRPr="00075DDA">
        <w:rPr>
          <w:rFonts w:ascii="Times New Roman" w:hAnsi="Times New Roman" w:cs="Times New Roman"/>
          <w:color w:val="000000" w:themeColor="text1"/>
          <w:sz w:val="24"/>
          <w:szCs w:val="24"/>
          <w:lang w:bidi="th-TH"/>
        </w:rPr>
        <w:t xml:space="preserve"> of FDI. This research</w:t>
      </w:r>
      <w:r>
        <w:rPr>
          <w:rFonts w:ascii="Times New Roman" w:hAnsi="Times New Roman" w:cs="Times New Roman"/>
          <w:color w:val="000000" w:themeColor="text1"/>
          <w:sz w:val="24"/>
          <w:szCs w:val="24"/>
          <w:lang w:bidi="th-TH"/>
        </w:rPr>
        <w:t>,</w:t>
      </w:r>
      <w:r w:rsidRPr="00075DDA">
        <w:rPr>
          <w:rFonts w:ascii="Times New Roman" w:hAnsi="Times New Roman" w:cs="Times New Roman"/>
          <w:color w:val="000000" w:themeColor="text1"/>
          <w:sz w:val="24"/>
          <w:szCs w:val="24"/>
          <w:lang w:bidi="th-TH"/>
        </w:rPr>
        <w:t xml:space="preserve"> moreover</w:t>
      </w:r>
      <w:r>
        <w:rPr>
          <w:rFonts w:ascii="Times New Roman" w:hAnsi="Times New Roman" w:cs="Times New Roman"/>
          <w:color w:val="000000" w:themeColor="text1"/>
          <w:sz w:val="24"/>
          <w:szCs w:val="24"/>
          <w:lang w:bidi="th-TH"/>
        </w:rPr>
        <w:t>,</w:t>
      </w:r>
      <w:r w:rsidRPr="00075DDA">
        <w:rPr>
          <w:rFonts w:ascii="Times New Roman" w:hAnsi="Times New Roman" w:cs="Times New Roman"/>
          <w:color w:val="000000" w:themeColor="text1"/>
          <w:sz w:val="24"/>
          <w:szCs w:val="24"/>
          <w:lang w:bidi="th-TH"/>
        </w:rPr>
        <w:t xml:space="preserve"> considers the preferable investment opportunities as the reasons why MNEs invest capital in Thailand. Further</w:t>
      </w:r>
      <w:r>
        <w:rPr>
          <w:rFonts w:ascii="Times New Roman" w:hAnsi="Times New Roman" w:cs="Times New Roman"/>
          <w:color w:val="000000" w:themeColor="text1"/>
          <w:sz w:val="24"/>
          <w:szCs w:val="24"/>
          <w:lang w:bidi="th-TH"/>
        </w:rPr>
        <w:t>more</w:t>
      </w:r>
      <w:r w:rsidRPr="00075DDA">
        <w:rPr>
          <w:rFonts w:ascii="Times New Roman" w:hAnsi="Times New Roman" w:cs="Times New Roman"/>
          <w:color w:val="000000" w:themeColor="text1"/>
          <w:sz w:val="24"/>
          <w:szCs w:val="24"/>
          <w:lang w:bidi="th-TH"/>
        </w:rPr>
        <w:t>,</w:t>
      </w:r>
      <w:r>
        <w:rPr>
          <w:rFonts w:ascii="Times New Roman" w:hAnsi="Times New Roman" w:cs="Times New Roman"/>
          <w:color w:val="000000" w:themeColor="text1"/>
          <w:sz w:val="24"/>
          <w:szCs w:val="24"/>
          <w:lang w:bidi="th-TH"/>
        </w:rPr>
        <w:t xml:space="preserve"> </w:t>
      </w:r>
      <w:r w:rsidRPr="00075DDA">
        <w:rPr>
          <w:rFonts w:ascii="Times New Roman" w:hAnsi="Times New Roman" w:cs="Times New Roman"/>
          <w:color w:val="000000" w:themeColor="text1"/>
          <w:sz w:val="24"/>
          <w:szCs w:val="24"/>
          <w:lang w:bidi="th-TH"/>
        </w:rPr>
        <w:t xml:space="preserve">this research additionally speculates on whether there is any benefit to be gained through signing </w:t>
      </w:r>
      <w:r>
        <w:rPr>
          <w:rFonts w:ascii="Times New Roman" w:hAnsi="Times New Roman" w:cs="Times New Roman"/>
          <w:color w:val="000000" w:themeColor="text1"/>
          <w:sz w:val="24"/>
          <w:szCs w:val="24"/>
          <w:lang w:bidi="th-TH"/>
        </w:rPr>
        <w:t xml:space="preserve">a </w:t>
      </w:r>
      <w:r w:rsidRPr="00075DDA">
        <w:rPr>
          <w:rFonts w:ascii="Times New Roman" w:hAnsi="Times New Roman" w:cs="Times New Roman"/>
          <w:color w:val="000000" w:themeColor="text1"/>
          <w:sz w:val="24"/>
          <w:szCs w:val="24"/>
          <w:lang w:bidi="th-TH"/>
        </w:rPr>
        <w:t xml:space="preserve">DTT with Thailand. Nevertheless, </w:t>
      </w:r>
      <w:r>
        <w:rPr>
          <w:rFonts w:ascii="Times New Roman" w:hAnsi="Times New Roman" w:cs="Times New Roman"/>
          <w:color w:val="000000" w:themeColor="text1"/>
          <w:sz w:val="24"/>
          <w:szCs w:val="24"/>
          <w:lang w:bidi="th-TH"/>
        </w:rPr>
        <w:t xml:space="preserve">an </w:t>
      </w:r>
      <w:r w:rsidRPr="00075DDA">
        <w:rPr>
          <w:rFonts w:ascii="Times New Roman" w:hAnsi="Times New Roman" w:cs="Times New Roman"/>
          <w:color w:val="000000" w:themeColor="text1"/>
          <w:sz w:val="24"/>
          <w:szCs w:val="24"/>
          <w:lang w:bidi="th-TH"/>
        </w:rPr>
        <w:t>investigation of economic factors has been carried out in this research model equation</w:t>
      </w:r>
      <w:r>
        <w:rPr>
          <w:rFonts w:ascii="Times New Roman" w:hAnsi="Times New Roman" w:cs="Times New Roman"/>
          <w:color w:val="000000" w:themeColor="text1"/>
          <w:sz w:val="24"/>
          <w:szCs w:val="24"/>
          <w:lang w:bidi="th-TH"/>
        </w:rPr>
        <w:t>,</w:t>
      </w:r>
      <w:r w:rsidRPr="00075DDA">
        <w:rPr>
          <w:rFonts w:ascii="Times New Roman" w:hAnsi="Times New Roman" w:cs="Times New Roman"/>
          <w:color w:val="000000" w:themeColor="text1"/>
          <w:sz w:val="24"/>
          <w:szCs w:val="24"/>
          <w:lang w:bidi="th-TH"/>
        </w:rPr>
        <w:t xml:space="preserve"> to investigate their impact on FDI inflow to Thailand. In addition, </w:t>
      </w:r>
      <w:r>
        <w:rPr>
          <w:rFonts w:ascii="Times New Roman" w:hAnsi="Times New Roman" w:cs="Times New Roman"/>
          <w:color w:val="000000" w:themeColor="text1"/>
          <w:sz w:val="24"/>
          <w:szCs w:val="24"/>
          <w:lang w:bidi="th-TH"/>
        </w:rPr>
        <w:t>for</w:t>
      </w:r>
      <w:r w:rsidRPr="00075DDA">
        <w:rPr>
          <w:rFonts w:ascii="Times New Roman" w:hAnsi="Times New Roman" w:cs="Times New Roman"/>
          <w:color w:val="000000" w:themeColor="text1"/>
          <w:sz w:val="24"/>
          <w:szCs w:val="24"/>
          <w:lang w:bidi="th-TH"/>
        </w:rPr>
        <w:t xml:space="preserve"> this study </w:t>
      </w:r>
      <w:r>
        <w:rPr>
          <w:rFonts w:ascii="Times New Roman" w:hAnsi="Times New Roman" w:cs="Times New Roman"/>
          <w:color w:val="000000" w:themeColor="text1"/>
          <w:sz w:val="24"/>
          <w:szCs w:val="24"/>
          <w:lang w:bidi="th-TH"/>
        </w:rPr>
        <w:t xml:space="preserve">an </w:t>
      </w:r>
      <w:r w:rsidRPr="00075DDA">
        <w:rPr>
          <w:rFonts w:ascii="Times New Roman" w:hAnsi="Times New Roman" w:cs="Times New Roman"/>
          <w:color w:val="000000" w:themeColor="text1"/>
          <w:sz w:val="24"/>
          <w:szCs w:val="24"/>
          <w:lang w:bidi="th-TH"/>
        </w:rPr>
        <w:t>in-depth questionnaire w</w:t>
      </w:r>
      <w:r>
        <w:rPr>
          <w:rFonts w:ascii="Times New Roman" w:hAnsi="Times New Roman" w:cs="Times New Roman"/>
          <w:color w:val="000000" w:themeColor="text1"/>
          <w:sz w:val="24"/>
          <w:szCs w:val="24"/>
          <w:lang w:bidi="th-TH"/>
        </w:rPr>
        <w:t>as</w:t>
      </w:r>
      <w:r w:rsidRPr="00075DDA">
        <w:rPr>
          <w:rFonts w:ascii="Times New Roman" w:hAnsi="Times New Roman" w:cs="Times New Roman"/>
          <w:color w:val="000000" w:themeColor="text1"/>
          <w:sz w:val="24"/>
          <w:szCs w:val="24"/>
          <w:lang w:bidi="th-TH"/>
        </w:rPr>
        <w:t xml:space="preserve"> also </w:t>
      </w:r>
      <w:r>
        <w:rPr>
          <w:rFonts w:ascii="Times New Roman" w:hAnsi="Times New Roman" w:cs="Times New Roman"/>
          <w:color w:val="000000" w:themeColor="text1"/>
          <w:sz w:val="24"/>
          <w:szCs w:val="24"/>
          <w:lang w:bidi="th-TH"/>
        </w:rPr>
        <w:t>used</w:t>
      </w:r>
      <w:r w:rsidRPr="00075DDA">
        <w:rPr>
          <w:rFonts w:ascii="Times New Roman" w:hAnsi="Times New Roman" w:cs="Times New Roman"/>
          <w:color w:val="000000" w:themeColor="text1"/>
          <w:sz w:val="24"/>
          <w:szCs w:val="24"/>
          <w:lang w:bidi="th-TH"/>
        </w:rPr>
        <w:t xml:space="preserve"> which </w:t>
      </w:r>
      <w:r>
        <w:rPr>
          <w:rFonts w:ascii="Times New Roman" w:hAnsi="Times New Roman" w:cs="Times New Roman"/>
          <w:color w:val="000000" w:themeColor="text1"/>
          <w:sz w:val="24"/>
          <w:szCs w:val="24"/>
          <w:lang w:bidi="th-TH"/>
        </w:rPr>
        <w:t>is</w:t>
      </w:r>
      <w:r w:rsidRPr="00075DDA">
        <w:rPr>
          <w:rFonts w:ascii="Times New Roman" w:hAnsi="Times New Roman" w:cs="Times New Roman"/>
          <w:color w:val="000000" w:themeColor="text1"/>
          <w:sz w:val="24"/>
          <w:szCs w:val="24"/>
          <w:lang w:bidi="th-TH"/>
        </w:rPr>
        <w:t xml:space="preserve"> explained further in the section below. The following section considers the methods used in this research paper. </w:t>
      </w:r>
    </w:p>
    <w:p w14:paraId="76330EA1" w14:textId="77777777" w:rsidR="0025161C" w:rsidRPr="00C36410" w:rsidRDefault="0025161C" w:rsidP="0025161C">
      <w:pPr>
        <w:widowControl w:val="0"/>
        <w:tabs>
          <w:tab w:val="left" w:pos="220"/>
          <w:tab w:val="left" w:pos="720"/>
        </w:tabs>
        <w:autoSpaceDE w:val="0"/>
        <w:autoSpaceDN w:val="0"/>
        <w:adjustRightInd w:val="0"/>
        <w:spacing w:after="240" w:line="480" w:lineRule="auto"/>
        <w:jc w:val="both"/>
        <w:rPr>
          <w:color w:val="000000" w:themeColor="text1"/>
          <w:lang w:bidi="th-TH"/>
        </w:rPr>
      </w:pPr>
    </w:p>
    <w:p w14:paraId="1FC523D0" w14:textId="77777777" w:rsidR="0025161C" w:rsidRPr="00C36410" w:rsidRDefault="0025161C" w:rsidP="00562B17">
      <w:pPr>
        <w:pStyle w:val="Heading3"/>
        <w:rPr>
          <w:lang w:bidi="th-TH"/>
        </w:rPr>
      </w:pPr>
      <w:r w:rsidRPr="00C36410">
        <w:t>4.4.1 Hypotheses</w:t>
      </w:r>
    </w:p>
    <w:p w14:paraId="68FB96A3" w14:textId="77777777" w:rsidR="0025161C" w:rsidRDefault="0025161C" w:rsidP="0025161C">
      <w:pPr>
        <w:spacing w:line="480" w:lineRule="auto"/>
        <w:jc w:val="both"/>
        <w:rPr>
          <w:color w:val="000000" w:themeColor="text1"/>
        </w:rPr>
      </w:pPr>
      <w:r w:rsidRPr="00C36410">
        <w:rPr>
          <w:color w:val="000000" w:themeColor="text1"/>
        </w:rPr>
        <w:tab/>
      </w:r>
      <w:r w:rsidRPr="00075DDA">
        <w:rPr>
          <w:color w:val="000000" w:themeColor="text1"/>
        </w:rPr>
        <w:t xml:space="preserve">Having undertaken </w:t>
      </w:r>
      <w:r>
        <w:rPr>
          <w:color w:val="000000" w:themeColor="text1"/>
        </w:rPr>
        <w:t xml:space="preserve">a </w:t>
      </w:r>
      <w:r w:rsidRPr="00075DDA">
        <w:rPr>
          <w:color w:val="000000" w:themeColor="text1"/>
        </w:rPr>
        <w:t xml:space="preserve">literature review within the field of DTTs, FDI and cross border investment, </w:t>
      </w:r>
      <w:r>
        <w:rPr>
          <w:color w:val="000000" w:themeColor="text1"/>
        </w:rPr>
        <w:t>a</w:t>
      </w:r>
      <w:r w:rsidRPr="00075DDA">
        <w:rPr>
          <w:color w:val="000000" w:themeColor="text1"/>
        </w:rPr>
        <w:t xml:space="preserve"> gap in </w:t>
      </w:r>
      <w:r>
        <w:rPr>
          <w:color w:val="000000" w:themeColor="text1"/>
        </w:rPr>
        <w:t xml:space="preserve">the </w:t>
      </w:r>
      <w:r w:rsidRPr="00075DDA">
        <w:rPr>
          <w:color w:val="000000" w:themeColor="text1"/>
        </w:rPr>
        <w:t xml:space="preserve">literature was identified that led </w:t>
      </w:r>
      <w:r>
        <w:rPr>
          <w:color w:val="000000" w:themeColor="text1"/>
        </w:rPr>
        <w:t>to the</w:t>
      </w:r>
      <w:r w:rsidRPr="00075DDA">
        <w:rPr>
          <w:color w:val="000000" w:themeColor="text1"/>
        </w:rPr>
        <w:t xml:space="preserve"> development of </w:t>
      </w:r>
      <w:r>
        <w:rPr>
          <w:color w:val="000000" w:themeColor="text1"/>
        </w:rPr>
        <w:t xml:space="preserve">the </w:t>
      </w:r>
      <w:r w:rsidRPr="00075DDA">
        <w:rPr>
          <w:color w:val="000000" w:themeColor="text1"/>
        </w:rPr>
        <w:t xml:space="preserve">hypotheses that consider the effect of DTTs on FDI inflow. This approach is expected to build </w:t>
      </w:r>
      <w:r>
        <w:rPr>
          <w:color w:val="000000" w:themeColor="text1"/>
        </w:rPr>
        <w:t xml:space="preserve">upon </w:t>
      </w:r>
      <w:r w:rsidRPr="00075DDA">
        <w:rPr>
          <w:color w:val="000000" w:themeColor="text1"/>
        </w:rPr>
        <w:t>the understanding of how different methods help to eliminate double taxation under DTT on FDI and leads to attract</w:t>
      </w:r>
      <w:r>
        <w:rPr>
          <w:color w:val="000000" w:themeColor="text1"/>
        </w:rPr>
        <w:t xml:space="preserve">ing an </w:t>
      </w:r>
      <w:r w:rsidRPr="00075DDA">
        <w:rPr>
          <w:color w:val="000000" w:themeColor="text1"/>
        </w:rPr>
        <w:t xml:space="preserve">inflow of investment into Thailand from bilateral countries which are classified as developed countries, </w:t>
      </w:r>
      <w:r w:rsidRPr="00002F84">
        <w:rPr>
          <w:color w:val="000000" w:themeColor="text1"/>
        </w:rPr>
        <w:t xml:space="preserve">developing countries and </w:t>
      </w:r>
      <w:r w:rsidRPr="00985BCE">
        <w:rPr>
          <w:color w:val="000000" w:themeColor="text1"/>
        </w:rPr>
        <w:t>Group</w:t>
      </w:r>
      <w:r w:rsidRPr="00B35204">
        <w:rPr>
          <w:color w:val="000000" w:themeColor="text1"/>
        </w:rPr>
        <w:t xml:space="preserve"> of </w:t>
      </w:r>
      <w:r w:rsidRPr="00002F84">
        <w:rPr>
          <w:color w:val="000000" w:themeColor="text1"/>
        </w:rPr>
        <w:t xml:space="preserve"> countries  aligned with </w:t>
      </w:r>
      <w:r w:rsidRPr="00985BCE">
        <w:rPr>
          <w:color w:val="000000" w:themeColor="text1"/>
        </w:rPr>
        <w:t>Thailand (specifically, ASEAN). Based on the literature review, the researcher formulate</w:t>
      </w:r>
      <w:r w:rsidRPr="005C3E67">
        <w:rPr>
          <w:color w:val="000000" w:themeColor="text1"/>
        </w:rPr>
        <w:t>d</w:t>
      </w:r>
      <w:r w:rsidRPr="004E55E6">
        <w:rPr>
          <w:color w:val="000000" w:themeColor="text1"/>
        </w:rPr>
        <w:t xml:space="preserve"> a list of hypotheses which are tested in this research, as following:</w:t>
      </w:r>
    </w:p>
    <w:p w14:paraId="16CECE46" w14:textId="77777777" w:rsidR="0025161C" w:rsidRDefault="0025161C" w:rsidP="0025161C">
      <w:pPr>
        <w:spacing w:line="480" w:lineRule="auto"/>
        <w:jc w:val="both"/>
        <w:rPr>
          <w:color w:val="000000" w:themeColor="text1"/>
        </w:rPr>
      </w:pPr>
    </w:p>
    <w:p w14:paraId="2CEF7B6B" w14:textId="77777777" w:rsidR="0025161C" w:rsidRPr="00075DDA" w:rsidRDefault="0025161C" w:rsidP="0025161C">
      <w:pPr>
        <w:spacing w:line="480" w:lineRule="auto"/>
        <w:jc w:val="both"/>
        <w:rPr>
          <w:color w:val="000000" w:themeColor="text1"/>
        </w:rPr>
      </w:pPr>
    </w:p>
    <w:p w14:paraId="63FC9AB3" w14:textId="77777777" w:rsidR="009123A0" w:rsidRPr="00075DDA" w:rsidRDefault="009123A0" w:rsidP="009123A0">
      <w:pPr>
        <w:spacing w:line="480" w:lineRule="auto"/>
        <w:jc w:val="both"/>
        <w:rPr>
          <w:color w:val="000000" w:themeColor="text1"/>
        </w:rPr>
      </w:pPr>
      <w:r w:rsidRPr="00075DDA">
        <w:rPr>
          <w:b/>
          <w:bCs/>
          <w:i/>
          <w:color w:val="000000" w:themeColor="text1"/>
        </w:rPr>
        <w:lastRenderedPageBreak/>
        <w:t>Hypothesis 1</w:t>
      </w:r>
      <w:r w:rsidRPr="00F56064">
        <w:rPr>
          <w:i/>
          <w:color w:val="000000" w:themeColor="text1"/>
        </w:rPr>
        <w:t>:</w:t>
      </w:r>
      <w:r w:rsidRPr="00F56064">
        <w:rPr>
          <w:color w:val="000000" w:themeColor="text1"/>
        </w:rPr>
        <w:t xml:space="preserve"> Do the double taxation treaties lead</w:t>
      </w:r>
      <w:r w:rsidRPr="00075DDA">
        <w:rPr>
          <w:color w:val="000000" w:themeColor="text1"/>
        </w:rPr>
        <w:t xml:space="preserve"> to an increase in foreign direct investment for Thailand from develop</w:t>
      </w:r>
      <w:r>
        <w:rPr>
          <w:color w:val="000000" w:themeColor="text1"/>
        </w:rPr>
        <w:t>ed</w:t>
      </w:r>
      <w:r w:rsidRPr="00075DDA">
        <w:rPr>
          <w:color w:val="000000" w:themeColor="text1"/>
        </w:rPr>
        <w:t xml:space="preserve"> countries</w:t>
      </w:r>
      <w:r>
        <w:rPr>
          <w:color w:val="000000" w:themeColor="text1"/>
        </w:rPr>
        <w:t>?</w:t>
      </w:r>
    </w:p>
    <w:p w14:paraId="6CC7A562" w14:textId="77777777" w:rsidR="009123A0" w:rsidRDefault="009123A0" w:rsidP="009123A0">
      <w:pPr>
        <w:spacing w:line="480" w:lineRule="auto"/>
        <w:jc w:val="both"/>
        <w:rPr>
          <w:color w:val="000000" w:themeColor="text1"/>
        </w:rPr>
      </w:pPr>
      <w:r w:rsidRPr="00075DDA">
        <w:rPr>
          <w:b/>
          <w:bCs/>
          <w:i/>
          <w:color w:val="000000" w:themeColor="text1"/>
        </w:rPr>
        <w:t>Hypothesis 2</w:t>
      </w:r>
      <w:r w:rsidRPr="00075DDA">
        <w:rPr>
          <w:color w:val="000000" w:themeColor="text1"/>
        </w:rPr>
        <w:t>: Is there a relationship between the double taxation treaties and foreign direct investment for Thailand and developi</w:t>
      </w:r>
      <w:r>
        <w:rPr>
          <w:color w:val="000000" w:themeColor="text1"/>
        </w:rPr>
        <w:t xml:space="preserve">ng </w:t>
      </w:r>
      <w:r w:rsidRPr="00075DDA">
        <w:rPr>
          <w:color w:val="000000" w:themeColor="text1"/>
        </w:rPr>
        <w:t>c</w:t>
      </w:r>
      <w:r w:rsidRPr="00985BCE">
        <w:rPr>
          <w:color w:val="000000" w:themeColor="text1"/>
        </w:rPr>
        <w:t>ountries?</w:t>
      </w:r>
    </w:p>
    <w:p w14:paraId="42209112" w14:textId="77777777" w:rsidR="009123A0" w:rsidRPr="00DC35AB" w:rsidRDefault="009123A0" w:rsidP="009123A0">
      <w:pPr>
        <w:spacing w:line="480" w:lineRule="auto"/>
        <w:jc w:val="both"/>
        <w:rPr>
          <w:color w:val="000000" w:themeColor="text1"/>
          <w:u w:val="single"/>
        </w:rPr>
      </w:pPr>
      <w:r w:rsidRPr="00075DDA">
        <w:rPr>
          <w:b/>
          <w:bCs/>
          <w:i/>
          <w:color w:val="000000" w:themeColor="text1"/>
        </w:rPr>
        <w:t xml:space="preserve">Hypothesis </w:t>
      </w:r>
      <w:r>
        <w:rPr>
          <w:b/>
          <w:bCs/>
          <w:i/>
          <w:color w:val="000000" w:themeColor="text1"/>
        </w:rPr>
        <w:t>3</w:t>
      </w:r>
      <w:r w:rsidRPr="00075DDA">
        <w:rPr>
          <w:i/>
          <w:color w:val="000000" w:themeColor="text1"/>
        </w:rPr>
        <w:t>:</w:t>
      </w:r>
      <w:r w:rsidRPr="00075DDA">
        <w:rPr>
          <w:color w:val="000000" w:themeColor="text1"/>
        </w:rPr>
        <w:t xml:space="preserve"> Does </w:t>
      </w:r>
      <w:r>
        <w:rPr>
          <w:color w:val="000000" w:themeColor="text1"/>
        </w:rPr>
        <w:t>having no</w:t>
      </w:r>
      <w:r w:rsidRPr="00075DDA">
        <w:rPr>
          <w:color w:val="000000" w:themeColor="text1"/>
        </w:rPr>
        <w:t xml:space="preserve"> double taxation treat</w:t>
      </w:r>
      <w:r>
        <w:rPr>
          <w:color w:val="000000" w:themeColor="text1"/>
        </w:rPr>
        <w:t>y</w:t>
      </w:r>
      <w:r w:rsidRPr="00075DDA">
        <w:rPr>
          <w:color w:val="000000" w:themeColor="text1"/>
        </w:rPr>
        <w:t xml:space="preserve"> ha</w:t>
      </w:r>
      <w:r>
        <w:rPr>
          <w:color w:val="000000" w:themeColor="text1"/>
        </w:rPr>
        <w:t>ve</w:t>
      </w:r>
      <w:r w:rsidRPr="00075DDA">
        <w:rPr>
          <w:color w:val="000000" w:themeColor="text1"/>
        </w:rPr>
        <w:t xml:space="preserve"> any effect for </w:t>
      </w:r>
      <w:r w:rsidRPr="006352E6">
        <w:rPr>
          <w:color w:val="000000" w:themeColor="text1"/>
        </w:rPr>
        <w:t>foreign</w:t>
      </w:r>
      <w:r w:rsidRPr="00075DDA">
        <w:rPr>
          <w:color w:val="000000" w:themeColor="text1"/>
        </w:rPr>
        <w:t xml:space="preserve"> direct investment</w:t>
      </w:r>
      <w:r>
        <w:rPr>
          <w:color w:val="000000" w:themeColor="text1"/>
        </w:rPr>
        <w:t xml:space="preserve"> into Thailand?</w:t>
      </w:r>
    </w:p>
    <w:p w14:paraId="766A2BBD" w14:textId="77777777" w:rsidR="009123A0" w:rsidRPr="00075DDA" w:rsidRDefault="009123A0" w:rsidP="009123A0">
      <w:pPr>
        <w:spacing w:line="480" w:lineRule="auto"/>
        <w:jc w:val="both"/>
        <w:rPr>
          <w:color w:val="000000" w:themeColor="text1"/>
          <w:u w:val="single"/>
        </w:rPr>
      </w:pPr>
      <w:r w:rsidRPr="00075DDA">
        <w:rPr>
          <w:b/>
          <w:bCs/>
          <w:i/>
          <w:color w:val="000000" w:themeColor="text1"/>
        </w:rPr>
        <w:t xml:space="preserve">Hypothesis </w:t>
      </w:r>
      <w:r>
        <w:rPr>
          <w:b/>
          <w:bCs/>
          <w:i/>
          <w:color w:val="000000" w:themeColor="text1"/>
        </w:rPr>
        <w:t>4</w:t>
      </w:r>
      <w:r w:rsidRPr="00075DDA">
        <w:rPr>
          <w:i/>
          <w:color w:val="000000" w:themeColor="text1"/>
        </w:rPr>
        <w:t>:</w:t>
      </w:r>
      <w:r w:rsidRPr="00075DDA">
        <w:rPr>
          <w:color w:val="000000" w:themeColor="text1"/>
        </w:rPr>
        <w:t xml:space="preserve"> Is there a relationship between the double taxation treaties on the inflow of foreign direct investment from ASEAN to Thailand</w:t>
      </w:r>
      <w:r>
        <w:rPr>
          <w:color w:val="000000" w:themeColor="text1"/>
        </w:rPr>
        <w:t>?</w:t>
      </w:r>
    </w:p>
    <w:p w14:paraId="621CE772" w14:textId="77777777" w:rsidR="009123A0" w:rsidRPr="00075DDA" w:rsidRDefault="009123A0" w:rsidP="009123A0">
      <w:pPr>
        <w:spacing w:line="480" w:lineRule="auto"/>
        <w:jc w:val="both"/>
        <w:rPr>
          <w:color w:val="000000" w:themeColor="text1"/>
        </w:rPr>
      </w:pPr>
      <w:r w:rsidRPr="00985BCE">
        <w:rPr>
          <w:b/>
          <w:bCs/>
          <w:i/>
          <w:color w:val="000000" w:themeColor="text1"/>
        </w:rPr>
        <w:t>Hypothesis 5</w:t>
      </w:r>
      <w:r w:rsidRPr="00985BCE">
        <w:rPr>
          <w:i/>
          <w:color w:val="000000" w:themeColor="text1"/>
        </w:rPr>
        <w:t xml:space="preserve">: </w:t>
      </w:r>
      <w:r w:rsidRPr="00985BCE">
        <w:rPr>
          <w:color w:val="000000" w:themeColor="text1"/>
        </w:rPr>
        <w:t>Does</w:t>
      </w:r>
      <w:r w:rsidRPr="005C3E67">
        <w:rPr>
          <w:color w:val="000000" w:themeColor="text1"/>
        </w:rPr>
        <w:t xml:space="preserve"> </w:t>
      </w:r>
      <w:r>
        <w:rPr>
          <w:color w:val="000000" w:themeColor="text1"/>
        </w:rPr>
        <w:t xml:space="preserve">having </w:t>
      </w:r>
      <w:r w:rsidRPr="002511EE">
        <w:rPr>
          <w:color w:val="000000" w:themeColor="text1"/>
        </w:rPr>
        <w:t>no double taxation treaty with ASEAN member countries ha</w:t>
      </w:r>
      <w:r w:rsidRPr="004E55E6">
        <w:rPr>
          <w:color w:val="000000" w:themeColor="text1"/>
        </w:rPr>
        <w:t>ve</w:t>
      </w:r>
      <w:r w:rsidRPr="00B35204">
        <w:rPr>
          <w:color w:val="000000" w:themeColor="text1"/>
        </w:rPr>
        <w:t xml:space="preserve"> any effect for </w:t>
      </w:r>
      <w:r w:rsidRPr="005C3E67">
        <w:rPr>
          <w:color w:val="000000" w:themeColor="text1"/>
        </w:rPr>
        <w:t>FDI into Thailand?</w:t>
      </w:r>
    </w:p>
    <w:p w14:paraId="09E7EEF0" w14:textId="77777777" w:rsidR="009123A0" w:rsidRPr="00075DDA" w:rsidRDefault="009123A0" w:rsidP="009123A0">
      <w:pPr>
        <w:spacing w:line="480" w:lineRule="auto"/>
        <w:jc w:val="both"/>
        <w:rPr>
          <w:color w:val="000000" w:themeColor="text1"/>
          <w:u w:val="single"/>
        </w:rPr>
      </w:pPr>
      <w:r w:rsidRPr="00075DDA">
        <w:rPr>
          <w:b/>
          <w:bCs/>
          <w:i/>
          <w:color w:val="000000" w:themeColor="text1"/>
        </w:rPr>
        <w:t>Hypothesis 6</w:t>
      </w:r>
      <w:r w:rsidRPr="00075DDA">
        <w:rPr>
          <w:i/>
          <w:color w:val="000000" w:themeColor="text1"/>
        </w:rPr>
        <w:t>:</w:t>
      </w:r>
      <w:r>
        <w:rPr>
          <w:i/>
          <w:color w:val="000000" w:themeColor="text1"/>
        </w:rPr>
        <w:t xml:space="preserve"> </w:t>
      </w:r>
      <w:r>
        <w:rPr>
          <w:color w:val="000000" w:themeColor="text1"/>
        </w:rPr>
        <w:t>Does</w:t>
      </w:r>
      <w:r w:rsidRPr="00075DDA">
        <w:rPr>
          <w:color w:val="000000" w:themeColor="text1"/>
        </w:rPr>
        <w:t xml:space="preserve"> applying </w:t>
      </w:r>
      <w:r>
        <w:rPr>
          <w:color w:val="000000" w:themeColor="text1"/>
        </w:rPr>
        <w:t xml:space="preserve">the </w:t>
      </w:r>
      <w:r w:rsidRPr="00075DDA">
        <w:rPr>
          <w:color w:val="000000" w:themeColor="text1"/>
        </w:rPr>
        <w:t>credit method under double taxation treaties between Thailand and developing countr</w:t>
      </w:r>
      <w:r>
        <w:rPr>
          <w:color w:val="000000" w:themeColor="text1"/>
        </w:rPr>
        <w:t>ies</w:t>
      </w:r>
      <w:r w:rsidRPr="00075DDA">
        <w:rPr>
          <w:color w:val="000000" w:themeColor="text1"/>
        </w:rPr>
        <w:t xml:space="preserve"> ha</w:t>
      </w:r>
      <w:r>
        <w:rPr>
          <w:color w:val="000000" w:themeColor="text1"/>
        </w:rPr>
        <w:t>ve</w:t>
      </w:r>
      <w:r w:rsidRPr="00075DDA">
        <w:rPr>
          <w:color w:val="000000" w:themeColor="text1"/>
        </w:rPr>
        <w:t xml:space="preserve"> an effect on FDI inflow </w:t>
      </w:r>
      <w:r>
        <w:rPr>
          <w:color w:val="000000" w:themeColor="text1"/>
        </w:rPr>
        <w:t>to</w:t>
      </w:r>
      <w:r w:rsidRPr="00075DDA">
        <w:rPr>
          <w:color w:val="000000" w:themeColor="text1"/>
        </w:rPr>
        <w:t xml:space="preserve"> Thailand</w:t>
      </w:r>
      <w:r>
        <w:rPr>
          <w:color w:val="000000" w:themeColor="text1"/>
        </w:rPr>
        <w:t>?</w:t>
      </w:r>
    </w:p>
    <w:p w14:paraId="21C61D98" w14:textId="77777777" w:rsidR="009123A0" w:rsidRPr="00075DDA" w:rsidRDefault="009123A0" w:rsidP="009123A0">
      <w:pPr>
        <w:spacing w:line="480" w:lineRule="auto"/>
        <w:jc w:val="both"/>
        <w:rPr>
          <w:color w:val="000000" w:themeColor="text1"/>
        </w:rPr>
      </w:pPr>
      <w:r w:rsidRPr="00075DDA">
        <w:rPr>
          <w:b/>
          <w:bCs/>
          <w:i/>
          <w:color w:val="000000" w:themeColor="text1"/>
        </w:rPr>
        <w:t>Hypothesis 7</w:t>
      </w:r>
      <w:r w:rsidRPr="00075DDA">
        <w:rPr>
          <w:i/>
          <w:color w:val="000000" w:themeColor="text1"/>
        </w:rPr>
        <w:t>:</w:t>
      </w:r>
      <w:r w:rsidRPr="00075DDA">
        <w:rPr>
          <w:color w:val="000000" w:themeColor="text1"/>
        </w:rPr>
        <w:t xml:space="preserve"> </w:t>
      </w:r>
      <w:r>
        <w:rPr>
          <w:color w:val="000000" w:themeColor="text1"/>
        </w:rPr>
        <w:t>Does</w:t>
      </w:r>
      <w:r w:rsidRPr="00075DDA">
        <w:rPr>
          <w:color w:val="000000" w:themeColor="text1"/>
        </w:rPr>
        <w:t xml:space="preserve"> applying </w:t>
      </w:r>
      <w:r>
        <w:rPr>
          <w:color w:val="000000" w:themeColor="text1"/>
        </w:rPr>
        <w:t xml:space="preserve">the </w:t>
      </w:r>
      <w:r w:rsidRPr="00075DDA">
        <w:rPr>
          <w:color w:val="000000" w:themeColor="text1"/>
        </w:rPr>
        <w:t>credit method under double taxation treaties between Thailand and developed countr</w:t>
      </w:r>
      <w:r>
        <w:rPr>
          <w:color w:val="000000" w:themeColor="text1"/>
        </w:rPr>
        <w:t>ies</w:t>
      </w:r>
      <w:r w:rsidRPr="00075DDA">
        <w:rPr>
          <w:color w:val="000000" w:themeColor="text1"/>
        </w:rPr>
        <w:t xml:space="preserve"> </w:t>
      </w:r>
      <w:r>
        <w:rPr>
          <w:color w:val="000000" w:themeColor="text1"/>
        </w:rPr>
        <w:t xml:space="preserve">have </w:t>
      </w:r>
      <w:r w:rsidRPr="00075DDA">
        <w:rPr>
          <w:color w:val="000000" w:themeColor="text1"/>
        </w:rPr>
        <w:t>an effect on FDI inflow to Thailand</w:t>
      </w:r>
      <w:r>
        <w:rPr>
          <w:color w:val="000000" w:themeColor="text1"/>
        </w:rPr>
        <w:t>?</w:t>
      </w:r>
    </w:p>
    <w:p w14:paraId="486A10BB" w14:textId="77777777" w:rsidR="009123A0" w:rsidRPr="00075DDA" w:rsidRDefault="009123A0" w:rsidP="009123A0">
      <w:pPr>
        <w:spacing w:line="480" w:lineRule="auto"/>
        <w:jc w:val="both"/>
        <w:rPr>
          <w:color w:val="000000" w:themeColor="text1"/>
          <w:u w:val="single"/>
        </w:rPr>
      </w:pPr>
      <w:r w:rsidRPr="00075DDA">
        <w:rPr>
          <w:b/>
          <w:bCs/>
          <w:i/>
          <w:color w:val="000000" w:themeColor="text1"/>
        </w:rPr>
        <w:t>Hypothesis 8</w:t>
      </w:r>
      <w:r w:rsidRPr="00075DDA">
        <w:rPr>
          <w:i/>
          <w:color w:val="000000" w:themeColor="text1"/>
        </w:rPr>
        <w:t>:</w:t>
      </w:r>
      <w:r w:rsidRPr="00075DDA">
        <w:rPr>
          <w:color w:val="000000" w:themeColor="text1"/>
        </w:rPr>
        <w:t xml:space="preserve"> </w:t>
      </w:r>
      <w:r>
        <w:rPr>
          <w:color w:val="000000" w:themeColor="text1"/>
        </w:rPr>
        <w:t>Does</w:t>
      </w:r>
      <w:r w:rsidRPr="00075DDA">
        <w:rPr>
          <w:color w:val="000000" w:themeColor="text1"/>
        </w:rPr>
        <w:t xml:space="preserve"> applying </w:t>
      </w:r>
      <w:r>
        <w:rPr>
          <w:color w:val="000000" w:themeColor="text1"/>
        </w:rPr>
        <w:t xml:space="preserve">the </w:t>
      </w:r>
      <w:r w:rsidRPr="00075DDA">
        <w:rPr>
          <w:color w:val="000000" w:themeColor="text1"/>
        </w:rPr>
        <w:t>exemption method under double taxation treaties between Thailand and developing countr</w:t>
      </w:r>
      <w:r>
        <w:rPr>
          <w:color w:val="000000" w:themeColor="text1"/>
        </w:rPr>
        <w:t>ies</w:t>
      </w:r>
      <w:r w:rsidRPr="00075DDA">
        <w:rPr>
          <w:color w:val="000000" w:themeColor="text1"/>
        </w:rPr>
        <w:t xml:space="preserve"> ha</w:t>
      </w:r>
      <w:r>
        <w:rPr>
          <w:color w:val="000000" w:themeColor="text1"/>
        </w:rPr>
        <w:t>ve</w:t>
      </w:r>
      <w:r w:rsidRPr="00075DDA">
        <w:rPr>
          <w:color w:val="000000" w:themeColor="text1"/>
        </w:rPr>
        <w:t xml:space="preserve"> an effect on FDI inflow</w:t>
      </w:r>
      <w:r>
        <w:rPr>
          <w:color w:val="000000" w:themeColor="text1"/>
        </w:rPr>
        <w:t xml:space="preserve"> </w:t>
      </w:r>
      <w:r w:rsidRPr="00075DDA">
        <w:rPr>
          <w:color w:val="000000" w:themeColor="text1"/>
        </w:rPr>
        <w:t>to Thailand</w:t>
      </w:r>
      <w:r>
        <w:rPr>
          <w:color w:val="000000" w:themeColor="text1"/>
        </w:rPr>
        <w:t>?</w:t>
      </w:r>
    </w:p>
    <w:p w14:paraId="2810BED6" w14:textId="77777777" w:rsidR="009123A0" w:rsidRPr="00075DDA" w:rsidRDefault="009123A0" w:rsidP="009123A0">
      <w:pPr>
        <w:spacing w:line="480" w:lineRule="auto"/>
        <w:jc w:val="both"/>
        <w:rPr>
          <w:color w:val="000000" w:themeColor="text1"/>
          <w:u w:val="single"/>
        </w:rPr>
      </w:pPr>
      <w:r w:rsidRPr="00075DDA">
        <w:rPr>
          <w:b/>
          <w:bCs/>
          <w:i/>
          <w:color w:val="000000" w:themeColor="text1"/>
        </w:rPr>
        <w:t>Hypothesis 9</w:t>
      </w:r>
      <w:r w:rsidRPr="00075DDA">
        <w:rPr>
          <w:i/>
          <w:color w:val="000000" w:themeColor="text1"/>
        </w:rPr>
        <w:t>:</w:t>
      </w:r>
      <w:r w:rsidRPr="00075DDA">
        <w:rPr>
          <w:color w:val="000000" w:themeColor="text1"/>
        </w:rPr>
        <w:t xml:space="preserve"> </w:t>
      </w:r>
      <w:r>
        <w:rPr>
          <w:color w:val="000000" w:themeColor="text1"/>
        </w:rPr>
        <w:t>Does</w:t>
      </w:r>
      <w:r w:rsidRPr="00075DDA">
        <w:rPr>
          <w:color w:val="000000" w:themeColor="text1"/>
        </w:rPr>
        <w:t xml:space="preserve"> applying </w:t>
      </w:r>
      <w:r>
        <w:rPr>
          <w:color w:val="000000" w:themeColor="text1"/>
        </w:rPr>
        <w:t xml:space="preserve">the </w:t>
      </w:r>
      <w:r w:rsidRPr="00075DDA">
        <w:rPr>
          <w:color w:val="000000" w:themeColor="text1"/>
        </w:rPr>
        <w:t>exemption method under double taxation treaties between Thailand and developed countr</w:t>
      </w:r>
      <w:r>
        <w:rPr>
          <w:color w:val="000000" w:themeColor="text1"/>
        </w:rPr>
        <w:t>ies</w:t>
      </w:r>
      <w:r w:rsidRPr="00075DDA">
        <w:rPr>
          <w:color w:val="000000" w:themeColor="text1"/>
        </w:rPr>
        <w:t xml:space="preserve"> ha</w:t>
      </w:r>
      <w:r>
        <w:rPr>
          <w:color w:val="000000" w:themeColor="text1"/>
        </w:rPr>
        <w:t>ve</w:t>
      </w:r>
      <w:r w:rsidRPr="00075DDA">
        <w:rPr>
          <w:color w:val="000000" w:themeColor="text1"/>
        </w:rPr>
        <w:t xml:space="preserve"> an effect on FDI inflow to Thailand</w:t>
      </w:r>
      <w:r>
        <w:rPr>
          <w:color w:val="000000" w:themeColor="text1"/>
        </w:rPr>
        <w:t>?</w:t>
      </w:r>
    </w:p>
    <w:p w14:paraId="2575D69C" w14:textId="77777777" w:rsidR="009123A0" w:rsidRPr="00075DDA" w:rsidRDefault="009123A0" w:rsidP="00562B17"/>
    <w:p w14:paraId="34B6E15C" w14:textId="77777777" w:rsidR="009123A0" w:rsidRDefault="009123A0" w:rsidP="009123A0">
      <w:pPr>
        <w:spacing w:line="480" w:lineRule="auto"/>
        <w:jc w:val="both"/>
        <w:rPr>
          <w:color w:val="000000" w:themeColor="text1"/>
        </w:rPr>
      </w:pPr>
    </w:p>
    <w:p w14:paraId="2A1887C3" w14:textId="77777777" w:rsidR="0025161C" w:rsidRDefault="0025161C" w:rsidP="0025161C">
      <w:pPr>
        <w:spacing w:line="480" w:lineRule="auto"/>
        <w:jc w:val="both"/>
        <w:rPr>
          <w:color w:val="000000" w:themeColor="text1"/>
        </w:rPr>
      </w:pPr>
    </w:p>
    <w:p w14:paraId="0A1D1930" w14:textId="77777777" w:rsidR="0025161C" w:rsidRDefault="0025161C" w:rsidP="0025161C">
      <w:pPr>
        <w:spacing w:line="480" w:lineRule="auto"/>
        <w:jc w:val="both"/>
        <w:rPr>
          <w:color w:val="000000" w:themeColor="text1"/>
        </w:rPr>
      </w:pPr>
    </w:p>
    <w:p w14:paraId="195BF5A5" w14:textId="77777777" w:rsidR="0025161C" w:rsidRDefault="0025161C" w:rsidP="0025161C">
      <w:pPr>
        <w:spacing w:line="480" w:lineRule="auto"/>
        <w:jc w:val="both"/>
        <w:rPr>
          <w:color w:val="000000" w:themeColor="text1"/>
        </w:rPr>
      </w:pPr>
    </w:p>
    <w:p w14:paraId="77EB7F0C" w14:textId="77777777" w:rsidR="0025161C" w:rsidRDefault="0025161C" w:rsidP="0025161C">
      <w:pPr>
        <w:spacing w:line="480" w:lineRule="auto"/>
        <w:jc w:val="both"/>
        <w:rPr>
          <w:color w:val="000000" w:themeColor="text1"/>
        </w:rPr>
      </w:pPr>
    </w:p>
    <w:p w14:paraId="6818119C" w14:textId="77777777" w:rsidR="0025161C" w:rsidRPr="00C36410" w:rsidRDefault="0025161C" w:rsidP="0025161C">
      <w:pPr>
        <w:spacing w:line="480" w:lineRule="auto"/>
        <w:jc w:val="both"/>
        <w:rPr>
          <w:color w:val="000000" w:themeColor="text1"/>
        </w:rPr>
      </w:pPr>
    </w:p>
    <w:p w14:paraId="7E6888B3" w14:textId="77777777" w:rsidR="0025161C" w:rsidRPr="00C36410" w:rsidRDefault="0025161C" w:rsidP="00562B17">
      <w:pPr>
        <w:pStyle w:val="Heading3"/>
        <w:rPr>
          <w:u w:val="single"/>
        </w:rPr>
      </w:pPr>
      <w:r w:rsidRPr="00C36410">
        <w:lastRenderedPageBreak/>
        <w:t xml:space="preserve">4.4.2 Primary Data </w:t>
      </w:r>
    </w:p>
    <w:p w14:paraId="0B5144F9" w14:textId="77777777" w:rsidR="0025161C" w:rsidRPr="00075DDA" w:rsidRDefault="0025161C" w:rsidP="0025161C">
      <w:pPr>
        <w:pStyle w:val="NormalWeb"/>
        <w:spacing w:before="0" w:beforeAutospacing="0" w:after="0" w:afterAutospacing="0" w:line="480" w:lineRule="auto"/>
        <w:ind w:firstLine="720"/>
        <w:jc w:val="both"/>
        <w:rPr>
          <w:color w:val="000000" w:themeColor="text1"/>
        </w:rPr>
      </w:pPr>
      <w:r w:rsidRPr="00075DDA">
        <w:rPr>
          <w:color w:val="000000" w:themeColor="text1"/>
        </w:rPr>
        <w:t xml:space="preserve">This research uses </w:t>
      </w:r>
      <w:r>
        <w:rPr>
          <w:color w:val="000000" w:themeColor="text1"/>
        </w:rPr>
        <w:t>a</w:t>
      </w:r>
      <w:r w:rsidRPr="00075DDA">
        <w:rPr>
          <w:color w:val="000000" w:themeColor="text1"/>
        </w:rPr>
        <w:t xml:space="preserve"> primary data collection for this study. The information from the primary source</w:t>
      </w:r>
      <w:r>
        <w:rPr>
          <w:color w:val="000000" w:themeColor="text1"/>
        </w:rPr>
        <w:t>s</w:t>
      </w:r>
      <w:r w:rsidRPr="00075DDA">
        <w:rPr>
          <w:color w:val="000000" w:themeColor="text1"/>
        </w:rPr>
        <w:t xml:space="preserve"> was collected to ensure that </w:t>
      </w:r>
      <w:r>
        <w:rPr>
          <w:color w:val="000000" w:themeColor="text1"/>
        </w:rPr>
        <w:t xml:space="preserve">the </w:t>
      </w:r>
      <w:r w:rsidRPr="00075DDA">
        <w:rPr>
          <w:color w:val="000000" w:themeColor="text1"/>
        </w:rPr>
        <w:t>data is relevant for the research questions identified, which cannot be answered solely by the use of documented data sources. Combin</w:t>
      </w:r>
      <w:r>
        <w:rPr>
          <w:color w:val="000000" w:themeColor="text1"/>
        </w:rPr>
        <w:t>ing</w:t>
      </w:r>
      <w:r w:rsidRPr="00075DDA">
        <w:rPr>
          <w:color w:val="000000" w:themeColor="text1"/>
        </w:rPr>
        <w:t xml:space="preserve"> the benefits of primary and secondary data sources provide </w:t>
      </w:r>
      <w:r w:rsidRPr="00002F84">
        <w:rPr>
          <w:color w:val="000000" w:themeColor="text1"/>
        </w:rPr>
        <w:t>new insights</w:t>
      </w:r>
      <w:r w:rsidRPr="00B35204">
        <w:rPr>
          <w:color w:val="000000" w:themeColor="text1"/>
        </w:rPr>
        <w:t xml:space="preserve"> and </w:t>
      </w:r>
      <w:r w:rsidRPr="00002F84">
        <w:rPr>
          <w:color w:val="000000" w:themeColor="text1"/>
        </w:rPr>
        <w:t>such a combination</w:t>
      </w:r>
      <w:r w:rsidRPr="006352E6">
        <w:rPr>
          <w:color w:val="000000" w:themeColor="text1"/>
        </w:rPr>
        <w:t xml:space="preserve"> of information</w:t>
      </w:r>
      <w:r>
        <w:rPr>
          <w:color w:val="000000" w:themeColor="text1"/>
        </w:rPr>
        <w:t>, an aspect that has not been</w:t>
      </w:r>
      <w:r w:rsidRPr="00002F84">
        <w:rPr>
          <w:color w:val="000000" w:themeColor="text1"/>
        </w:rPr>
        <w:t xml:space="preserve"> disclosed until now. Primary</w:t>
      </w:r>
      <w:r w:rsidRPr="00075DDA">
        <w:rPr>
          <w:color w:val="000000" w:themeColor="text1"/>
        </w:rPr>
        <w:t xml:space="preserve"> sources allow the researcher to obtain relevant, timely and </w:t>
      </w:r>
      <w:r w:rsidRPr="00002F84">
        <w:rPr>
          <w:color w:val="000000" w:themeColor="text1"/>
        </w:rPr>
        <w:t xml:space="preserve">appropriate data from </w:t>
      </w:r>
      <w:r w:rsidRPr="00B35204">
        <w:rPr>
          <w:color w:val="000000" w:themeColor="text1"/>
        </w:rPr>
        <w:t xml:space="preserve">appropriate </w:t>
      </w:r>
      <w:r w:rsidRPr="00002F84">
        <w:rPr>
          <w:color w:val="000000" w:themeColor="text1"/>
        </w:rPr>
        <w:t>sources to</w:t>
      </w:r>
      <w:r w:rsidRPr="00075DDA">
        <w:rPr>
          <w:color w:val="000000" w:themeColor="text1"/>
        </w:rPr>
        <w:t xml:space="preserve"> meet the needs of the specific research questions</w:t>
      </w:r>
      <w:r w:rsidRPr="006352E6">
        <w:rPr>
          <w:color w:val="000000" w:themeColor="text1"/>
        </w:rPr>
        <w:t xml:space="preserve">. </w:t>
      </w:r>
      <w:r w:rsidRPr="00B35204">
        <w:rPr>
          <w:color w:val="000000" w:themeColor="text1"/>
        </w:rPr>
        <w:t>The researcher uses the primary data collection method</w:t>
      </w:r>
      <w:r w:rsidRPr="00075DDA">
        <w:rPr>
          <w:color w:val="000000" w:themeColor="text1"/>
        </w:rPr>
        <w:t xml:space="preserve"> </w:t>
      </w:r>
      <w:r>
        <w:rPr>
          <w:color w:val="000000" w:themeColor="text1"/>
        </w:rPr>
        <w:t>to</w:t>
      </w:r>
      <w:r w:rsidRPr="00075DDA">
        <w:rPr>
          <w:color w:val="000000" w:themeColor="text1"/>
        </w:rPr>
        <w:t xml:space="preserve"> seek further information about the reasons behind </w:t>
      </w:r>
      <w:r>
        <w:rPr>
          <w:color w:val="000000" w:themeColor="text1"/>
        </w:rPr>
        <w:t xml:space="preserve">the </w:t>
      </w:r>
      <w:r w:rsidRPr="00075DDA">
        <w:rPr>
          <w:color w:val="000000" w:themeColor="text1"/>
        </w:rPr>
        <w:t>FD</w:t>
      </w:r>
      <w:r>
        <w:rPr>
          <w:color w:val="000000" w:themeColor="text1"/>
        </w:rPr>
        <w:t>I</w:t>
      </w:r>
      <w:r w:rsidRPr="00075DDA">
        <w:rPr>
          <w:color w:val="000000" w:themeColor="text1"/>
        </w:rPr>
        <w:t xml:space="preserve"> decisions of bilateral countries to invest in Thailand and whether the methods chosen to eliminate the double taxation under DTTs</w:t>
      </w:r>
      <w:r>
        <w:rPr>
          <w:color w:val="000000" w:themeColor="text1"/>
        </w:rPr>
        <w:t>,</w:t>
      </w:r>
      <w:r w:rsidRPr="00075DDA">
        <w:rPr>
          <w:color w:val="000000" w:themeColor="text1"/>
        </w:rPr>
        <w:t xml:space="preserve"> ha</w:t>
      </w:r>
      <w:r>
        <w:rPr>
          <w:color w:val="000000" w:themeColor="text1"/>
        </w:rPr>
        <w:t>ve</w:t>
      </w:r>
      <w:r w:rsidRPr="00075DDA">
        <w:rPr>
          <w:color w:val="000000" w:themeColor="text1"/>
        </w:rPr>
        <w:t xml:space="preserve"> any impact on such decisions.  Another reason for choosing primary data sources was that the current secondary data from documented sources </w:t>
      </w:r>
      <w:r>
        <w:rPr>
          <w:color w:val="000000" w:themeColor="text1"/>
        </w:rPr>
        <w:t>is</w:t>
      </w:r>
      <w:r w:rsidRPr="00075DDA">
        <w:rPr>
          <w:color w:val="000000" w:themeColor="text1"/>
        </w:rPr>
        <w:t xml:space="preserve"> insufficient to highlight validity and reliability </w:t>
      </w:r>
      <w:r>
        <w:rPr>
          <w:color w:val="000000" w:themeColor="text1"/>
        </w:rPr>
        <w:t>when</w:t>
      </w:r>
      <w:r w:rsidRPr="00075DDA">
        <w:rPr>
          <w:color w:val="000000" w:themeColor="text1"/>
        </w:rPr>
        <w:t xml:space="preserve"> analysing the results of this research. The merit of this study </w:t>
      </w:r>
      <w:r>
        <w:rPr>
          <w:color w:val="000000" w:themeColor="text1"/>
        </w:rPr>
        <w:t xml:space="preserve">is </w:t>
      </w:r>
      <w:r w:rsidRPr="00075DDA">
        <w:rPr>
          <w:color w:val="000000" w:themeColor="text1"/>
        </w:rPr>
        <w:t xml:space="preserve">that it specifically examines the impact of DTTs on FDI. Thus, this method and study is unique to Thailand and has learning outcomes for policy makers in Thailand when developing strategies to attract FDI flows into Thailand </w:t>
      </w:r>
      <w:r>
        <w:rPr>
          <w:color w:val="000000" w:themeColor="text1"/>
        </w:rPr>
        <w:t>from</w:t>
      </w:r>
      <w:r w:rsidRPr="00075DDA">
        <w:rPr>
          <w:color w:val="000000" w:themeColor="text1"/>
        </w:rPr>
        <w:t xml:space="preserve"> bilateral countries.</w:t>
      </w:r>
    </w:p>
    <w:p w14:paraId="47CFC75E" w14:textId="77777777" w:rsidR="0025161C" w:rsidRPr="00075DDA" w:rsidRDefault="0025161C" w:rsidP="0025161C">
      <w:pPr>
        <w:pStyle w:val="NormalWeb"/>
        <w:spacing w:before="0" w:beforeAutospacing="0" w:after="0" w:afterAutospacing="0" w:line="480" w:lineRule="auto"/>
        <w:jc w:val="both"/>
        <w:rPr>
          <w:color w:val="000000" w:themeColor="text1"/>
        </w:rPr>
      </w:pPr>
      <w:r w:rsidRPr="00075DDA">
        <w:rPr>
          <w:color w:val="000000" w:themeColor="text1"/>
        </w:rPr>
        <w:tab/>
      </w:r>
      <w:r>
        <w:rPr>
          <w:color w:val="000000" w:themeColor="text1"/>
        </w:rPr>
        <w:t>The c</w:t>
      </w:r>
      <w:r w:rsidRPr="00075DDA">
        <w:rPr>
          <w:color w:val="000000" w:themeColor="text1"/>
        </w:rPr>
        <w:t xml:space="preserve">ollection of primary data also has disadvantages in terms of its high cost and time </w:t>
      </w:r>
      <w:r w:rsidRPr="000B70FC">
        <w:rPr>
          <w:color w:val="000000" w:themeColor="text1"/>
        </w:rPr>
        <w:t xml:space="preserve">commitment to </w:t>
      </w:r>
      <w:r w:rsidRPr="00B35204">
        <w:rPr>
          <w:color w:val="000000" w:themeColor="text1"/>
        </w:rPr>
        <w:t xml:space="preserve">collect </w:t>
      </w:r>
      <w:r>
        <w:rPr>
          <w:color w:val="000000" w:themeColor="text1"/>
        </w:rPr>
        <w:t>c</w:t>
      </w:r>
      <w:r w:rsidRPr="00B35204">
        <w:rPr>
          <w:color w:val="000000" w:themeColor="text1"/>
        </w:rPr>
        <w:t>omplete, reliable and interpretable data</w:t>
      </w:r>
      <w:r w:rsidRPr="000B70FC">
        <w:rPr>
          <w:color w:val="000000" w:themeColor="text1"/>
        </w:rPr>
        <w:t xml:space="preserve"> (</w:t>
      </w:r>
      <w:r w:rsidRPr="00075DDA">
        <w:rPr>
          <w:color w:val="000000" w:themeColor="text1"/>
        </w:rPr>
        <w:t xml:space="preserve">Adams </w:t>
      </w:r>
      <w:r w:rsidRPr="009342B3">
        <w:rPr>
          <w:rStyle w:val="Emphasis"/>
          <w:i w:val="0"/>
          <w:iCs w:val="0"/>
          <w:color w:val="000000" w:themeColor="text1"/>
        </w:rPr>
        <w:t>et al.</w:t>
      </w:r>
      <w:r w:rsidRPr="009342B3">
        <w:rPr>
          <w:i/>
          <w:iCs/>
          <w:color w:val="000000" w:themeColor="text1"/>
        </w:rPr>
        <w:t>,</w:t>
      </w:r>
      <w:r w:rsidRPr="00075DDA">
        <w:rPr>
          <w:color w:val="000000" w:themeColor="text1"/>
        </w:rPr>
        <w:t xml:space="preserve"> 2007). Primary data is expensive to collect because the researchers need to identify the target participants, obtain consent, collect the data and the</w:t>
      </w:r>
      <w:r>
        <w:rPr>
          <w:color w:val="000000" w:themeColor="text1"/>
        </w:rPr>
        <w:t>n</w:t>
      </w:r>
      <w:r w:rsidRPr="00075DDA">
        <w:rPr>
          <w:color w:val="000000" w:themeColor="text1"/>
        </w:rPr>
        <w:t xml:space="preserve"> analyse</w:t>
      </w:r>
      <w:r>
        <w:rPr>
          <w:color w:val="000000" w:themeColor="text1"/>
        </w:rPr>
        <w:t xml:space="preserve"> it</w:t>
      </w:r>
      <w:r w:rsidRPr="00075DDA">
        <w:rPr>
          <w:color w:val="000000" w:themeColor="text1"/>
        </w:rPr>
        <w:t xml:space="preserve"> using an appropriate method that would require computing infrastructure. Thus, th</w:t>
      </w:r>
      <w:r>
        <w:rPr>
          <w:color w:val="000000" w:themeColor="text1"/>
        </w:rPr>
        <w:t>e</w:t>
      </w:r>
      <w:r w:rsidRPr="00075DDA">
        <w:rPr>
          <w:color w:val="000000" w:themeColor="text1"/>
        </w:rPr>
        <w:t>s</w:t>
      </w:r>
      <w:r>
        <w:rPr>
          <w:color w:val="000000" w:themeColor="text1"/>
        </w:rPr>
        <w:t>e</w:t>
      </w:r>
      <w:r w:rsidRPr="00075DDA">
        <w:rPr>
          <w:color w:val="000000" w:themeColor="text1"/>
        </w:rPr>
        <w:t xml:space="preserve"> </w:t>
      </w:r>
      <w:r>
        <w:rPr>
          <w:color w:val="000000" w:themeColor="text1"/>
        </w:rPr>
        <w:t xml:space="preserve">types of </w:t>
      </w:r>
      <w:r w:rsidRPr="00075DDA">
        <w:rPr>
          <w:color w:val="000000" w:themeColor="text1"/>
        </w:rPr>
        <w:t xml:space="preserve">data collection and evaluation method </w:t>
      </w:r>
      <w:r>
        <w:rPr>
          <w:color w:val="000000" w:themeColor="text1"/>
        </w:rPr>
        <w:t>are</w:t>
      </w:r>
      <w:r w:rsidRPr="00075DDA">
        <w:rPr>
          <w:color w:val="000000" w:themeColor="text1"/>
        </w:rPr>
        <w:t xml:space="preserve"> time consuming, expensive and give rise to other ethical consideration</w:t>
      </w:r>
      <w:r>
        <w:rPr>
          <w:color w:val="000000" w:themeColor="text1"/>
        </w:rPr>
        <w:t>s</w:t>
      </w:r>
      <w:r w:rsidRPr="00075DDA">
        <w:rPr>
          <w:color w:val="000000" w:themeColor="text1"/>
        </w:rPr>
        <w:t xml:space="preserve"> as well.</w:t>
      </w:r>
    </w:p>
    <w:p w14:paraId="092042DC" w14:textId="77777777" w:rsidR="0025161C" w:rsidRPr="00075DDA" w:rsidRDefault="0025161C" w:rsidP="0025161C">
      <w:pPr>
        <w:pStyle w:val="NormalWeb"/>
        <w:spacing w:before="0" w:beforeAutospacing="0" w:after="0" w:afterAutospacing="0" w:line="480" w:lineRule="auto"/>
        <w:jc w:val="both"/>
        <w:rPr>
          <w:color w:val="000000" w:themeColor="text1"/>
        </w:rPr>
      </w:pPr>
      <w:r w:rsidRPr="00075DDA">
        <w:rPr>
          <w:color w:val="000000" w:themeColor="text1"/>
        </w:rPr>
        <w:tab/>
        <w:t xml:space="preserve">In addition, </w:t>
      </w:r>
      <w:r>
        <w:rPr>
          <w:color w:val="000000" w:themeColor="text1"/>
        </w:rPr>
        <w:t xml:space="preserve">the </w:t>
      </w:r>
      <w:r w:rsidRPr="00075DDA">
        <w:rPr>
          <w:color w:val="000000" w:themeColor="text1"/>
        </w:rPr>
        <w:t xml:space="preserve">participants </w:t>
      </w:r>
      <w:r>
        <w:rPr>
          <w:color w:val="000000" w:themeColor="text1"/>
        </w:rPr>
        <w:t xml:space="preserve">are </w:t>
      </w:r>
      <w:r w:rsidRPr="00075DDA">
        <w:rPr>
          <w:color w:val="000000" w:themeColor="text1"/>
        </w:rPr>
        <w:t xml:space="preserve">occasionally not willing to answer </w:t>
      </w:r>
      <w:r>
        <w:rPr>
          <w:color w:val="000000" w:themeColor="text1"/>
        </w:rPr>
        <w:t xml:space="preserve">the </w:t>
      </w:r>
      <w:r w:rsidRPr="00075DDA">
        <w:rPr>
          <w:color w:val="000000" w:themeColor="text1"/>
        </w:rPr>
        <w:t>research question</w:t>
      </w:r>
      <w:r>
        <w:rPr>
          <w:color w:val="000000" w:themeColor="text1"/>
        </w:rPr>
        <w:t>s which</w:t>
      </w:r>
      <w:r w:rsidRPr="00075DDA">
        <w:rPr>
          <w:color w:val="000000" w:themeColor="text1"/>
        </w:rPr>
        <w:t xml:space="preserve"> may lead to, at times, incomplete answers. Therefore, not taking care when implementing questionnaires may inadvertently provide inaccurate findings. However, with </w:t>
      </w:r>
      <w:r w:rsidRPr="00075DDA">
        <w:rPr>
          <w:color w:val="000000" w:themeColor="text1"/>
        </w:rPr>
        <w:lastRenderedPageBreak/>
        <w:t xml:space="preserve">respect to the body of this research, there is a need to use information from primary data to ensure </w:t>
      </w:r>
      <w:r>
        <w:rPr>
          <w:color w:val="000000" w:themeColor="text1"/>
        </w:rPr>
        <w:t xml:space="preserve">that the </w:t>
      </w:r>
      <w:r w:rsidRPr="00075DDA">
        <w:rPr>
          <w:color w:val="000000" w:themeColor="text1"/>
        </w:rPr>
        <w:t xml:space="preserve">data is relevant. In addition, adequate checks are made so that the data validity and reliability are ensured for the research findings. There </w:t>
      </w:r>
      <w:r>
        <w:rPr>
          <w:color w:val="000000" w:themeColor="text1"/>
        </w:rPr>
        <w:t>is</w:t>
      </w:r>
      <w:r w:rsidRPr="00075DDA">
        <w:rPr>
          <w:color w:val="000000" w:themeColor="text1"/>
        </w:rPr>
        <w:t xml:space="preserve"> existing literature which provide</w:t>
      </w:r>
      <w:r>
        <w:rPr>
          <w:color w:val="000000" w:themeColor="text1"/>
        </w:rPr>
        <w:t>s</w:t>
      </w:r>
      <w:r w:rsidRPr="00075DDA">
        <w:rPr>
          <w:color w:val="000000" w:themeColor="text1"/>
        </w:rPr>
        <w:t xml:space="preserve"> valuable suggestions on how to reduce the cost of conducting primary data sourcing, such as operating </w:t>
      </w:r>
      <w:r>
        <w:rPr>
          <w:color w:val="000000" w:themeColor="text1"/>
        </w:rPr>
        <w:t xml:space="preserve">an </w:t>
      </w:r>
      <w:r w:rsidRPr="00075DDA">
        <w:rPr>
          <w:color w:val="000000" w:themeColor="text1"/>
        </w:rPr>
        <w:t xml:space="preserve">internet survey as a tool to collect primary data (Fan and Yan, 2010). Likewise, this method of minimising cost is employed in this research. Beneath </w:t>
      </w:r>
      <w:r>
        <w:rPr>
          <w:color w:val="000000" w:themeColor="text1"/>
        </w:rPr>
        <w:t>are the</w:t>
      </w:r>
      <w:r w:rsidRPr="00075DDA">
        <w:rPr>
          <w:color w:val="000000" w:themeColor="text1"/>
        </w:rPr>
        <w:t xml:space="preserve"> primary data collection instruments exercised in conducting this research.</w:t>
      </w:r>
    </w:p>
    <w:p w14:paraId="35B1A001" w14:textId="77777777" w:rsidR="0025161C" w:rsidRPr="00C36410" w:rsidRDefault="0025161C" w:rsidP="0025161C">
      <w:pPr>
        <w:pStyle w:val="NormalWeb"/>
        <w:spacing w:before="0" w:beforeAutospacing="0" w:after="0" w:afterAutospacing="0" w:line="480" w:lineRule="auto"/>
        <w:rPr>
          <w:color w:val="000000" w:themeColor="text1"/>
        </w:rPr>
      </w:pPr>
    </w:p>
    <w:p w14:paraId="7A541509" w14:textId="77777777" w:rsidR="0025161C" w:rsidRPr="00562B17" w:rsidRDefault="0025161C" w:rsidP="00562B17">
      <w:pPr>
        <w:pStyle w:val="Heading4"/>
      </w:pPr>
      <w:bookmarkStart w:id="39" w:name="_Toc21445761"/>
      <w:r w:rsidRPr="00562B17">
        <w:t>4.4.2.1 Survey Method</w:t>
      </w:r>
    </w:p>
    <w:p w14:paraId="06B7EFD6" w14:textId="77777777" w:rsidR="0025161C" w:rsidRDefault="0025161C" w:rsidP="0025161C">
      <w:pPr>
        <w:pStyle w:val="ListParagraph"/>
        <w:spacing w:line="480" w:lineRule="auto"/>
        <w:ind w:left="0"/>
        <w:jc w:val="both"/>
        <w:rPr>
          <w:color w:val="000000" w:themeColor="text1"/>
        </w:rPr>
      </w:pPr>
      <w:r>
        <w:rPr>
          <w:color w:val="000000" w:themeColor="text1"/>
        </w:rPr>
        <w:tab/>
      </w:r>
      <w:r w:rsidRPr="00A36CD3">
        <w:rPr>
          <w:color w:val="000000" w:themeColor="text1"/>
        </w:rPr>
        <w:t>To conduct a robust survey, it is necessary to ensure that the sample for the study is representative of the population at large.</w:t>
      </w:r>
      <w:r>
        <w:rPr>
          <w:color w:val="000000" w:themeColor="text1"/>
        </w:rPr>
        <w:t xml:space="preserve"> </w:t>
      </w:r>
      <w:r w:rsidRPr="00A36CD3">
        <w:rPr>
          <w:color w:val="000000" w:themeColor="text1"/>
        </w:rPr>
        <w:t xml:space="preserve">The views, behaviour and characteristics of a population can be collected through survey methods and the findings can be inferred through interpretations of their responses (Jackson, 2011). Business studies commonly employs the survey method to collect data and uses the deductive research approaches to infer conclusions. The survey method has both advantages and disadvantages, but these methods are designed so that they select the most appropriate respondents who are able to provide insight into the study at hand. Presently, the most common survey mode is a web survey, but it also has major limitations. Its main advantage is that it provides the researcher with multiple options for creating the design of the survey. Web surveys can be an efficient and cost-effective tool to assist the researcher to quickly access a large number of individuals. This approach helps to eliminate the challenges of conducting surveys and eradicates the tedium of sending questionnaires to the respondents and telling the respondents to complete and return them to the researcher. The process of implementing questionnaires, physically or by post, tends to produce low returns. The advantage of questionnaires is that answers are current, and reliable and will provide researchers the information to evaluate the current challenges of the </w:t>
      </w:r>
      <w:r w:rsidRPr="00A36CD3">
        <w:rPr>
          <w:color w:val="000000" w:themeColor="text1"/>
        </w:rPr>
        <w:lastRenderedPageBreak/>
        <w:t>respondents rather than historical ones, as the case may be with quantitative data. Therefore, the research findings tend to be a realistic representation of the population provided the group representative of the population is valid (Al-Omiri, 2007).</w:t>
      </w:r>
    </w:p>
    <w:p w14:paraId="59789811" w14:textId="5BE22A8E" w:rsidR="0025161C" w:rsidRDefault="0025161C" w:rsidP="0025161C">
      <w:pPr>
        <w:pStyle w:val="ListParagraph"/>
        <w:spacing w:line="480" w:lineRule="auto"/>
        <w:ind w:left="0"/>
        <w:jc w:val="both"/>
        <w:rPr>
          <w:color w:val="000000" w:themeColor="text1"/>
        </w:rPr>
      </w:pPr>
      <w:r>
        <w:rPr>
          <w:color w:val="000000" w:themeColor="text1"/>
        </w:rPr>
        <w:tab/>
      </w:r>
      <w:r w:rsidRPr="00A36CD3">
        <w:rPr>
          <w:color w:val="000000" w:themeColor="text1"/>
        </w:rPr>
        <w:t>The disadvantages of the survey method are the possibility of having a low rate of completion and maybe a low number of completed questionnaires. The number of respondents can be determined by using the number of completed units, divided by the number of eligible units in the sample (Fan and Yan, 2010). However, it cannot be said that the validity and reliability of the research findings are entirely dependent on the rate of response. On the subject of the advantages of surveying methods, the researcher can decide to learn and refine the questionnaire whilst administering the data collection. In addition, the questionnaires, albeit shorter can be carried out through telephone calls which can also be a challenge when recruiting participants, but it has been suggested that telephone surveys help to improve the rate of responses from the respondents to the study (</w:t>
      </w:r>
      <w:r w:rsidRPr="00A36CD3">
        <w:rPr>
          <w:rFonts w:ascii="TimesNewRomanPSMT" w:hAnsi="TimesNewRomanPSMT" w:cs="TimesNewRomanPSMT"/>
          <w:color w:val="000000" w:themeColor="text1"/>
        </w:rPr>
        <w:t>Dillman, 2009).</w:t>
      </w:r>
      <w:r w:rsidRPr="00A36CD3">
        <w:rPr>
          <w:color w:val="000000" w:themeColor="text1"/>
        </w:rPr>
        <w:t xml:space="preserve"> In order to achieve a rapid response rate, the researcher administered 55 questionnaires and these were face</w:t>
      </w:r>
      <w:r w:rsidR="00963123">
        <w:rPr>
          <w:color w:val="000000" w:themeColor="text1"/>
        </w:rPr>
        <w:t>-</w:t>
      </w:r>
      <w:r w:rsidRPr="00A36CD3">
        <w:rPr>
          <w:color w:val="000000" w:themeColor="text1"/>
        </w:rPr>
        <w:t>to</w:t>
      </w:r>
      <w:r w:rsidR="00963123">
        <w:rPr>
          <w:color w:val="000000" w:themeColor="text1"/>
        </w:rPr>
        <w:t>-</w:t>
      </w:r>
      <w:r w:rsidRPr="00A36CD3">
        <w:rPr>
          <w:color w:val="000000" w:themeColor="text1"/>
        </w:rPr>
        <w:t xml:space="preserve">face interviews using the questionnaire and </w:t>
      </w:r>
      <w:r w:rsidR="00F1722B">
        <w:rPr>
          <w:color w:val="000000" w:themeColor="text1"/>
        </w:rPr>
        <w:t xml:space="preserve">the rest </w:t>
      </w:r>
      <w:r w:rsidR="00F1722B" w:rsidRPr="00A36CD3">
        <w:rPr>
          <w:color w:val="000000" w:themeColor="text1"/>
        </w:rPr>
        <w:t xml:space="preserve">55 questionnaires </w:t>
      </w:r>
      <w:r w:rsidRPr="00A36CD3">
        <w:rPr>
          <w:color w:val="000000" w:themeColor="text1"/>
        </w:rPr>
        <w:t xml:space="preserve">using the services of the researcher; the </w:t>
      </w:r>
      <w:r w:rsidR="006D51DA">
        <w:rPr>
          <w:color w:val="000000" w:themeColor="text1"/>
        </w:rPr>
        <w:t xml:space="preserve">assistant </w:t>
      </w:r>
      <w:r w:rsidRPr="00A36CD3">
        <w:rPr>
          <w:color w:val="000000" w:themeColor="text1"/>
        </w:rPr>
        <w:t xml:space="preserve">researcher was trained before conducting the face-to-face </w:t>
      </w:r>
      <w:r>
        <w:rPr>
          <w:color w:val="000000" w:themeColor="text1"/>
        </w:rPr>
        <w:t xml:space="preserve">and </w:t>
      </w:r>
      <w:r w:rsidRPr="00A36CD3">
        <w:rPr>
          <w:color w:val="000000" w:themeColor="text1"/>
        </w:rPr>
        <w:t xml:space="preserve">in-depth interviews with the respondents. Using this approach, the researcher surveyed </w:t>
      </w:r>
      <w:r w:rsidR="00F1722B">
        <w:rPr>
          <w:color w:val="000000" w:themeColor="text1"/>
        </w:rPr>
        <w:t xml:space="preserve">in total </w:t>
      </w:r>
      <w:r w:rsidRPr="00A36CD3">
        <w:rPr>
          <w:color w:val="000000" w:themeColor="text1"/>
        </w:rPr>
        <w:t>1</w:t>
      </w:r>
      <w:r w:rsidR="00963123">
        <w:rPr>
          <w:color w:val="000000" w:themeColor="text1"/>
        </w:rPr>
        <w:t>1</w:t>
      </w:r>
      <w:r w:rsidRPr="00A36CD3">
        <w:rPr>
          <w:color w:val="000000" w:themeColor="text1"/>
        </w:rPr>
        <w:t xml:space="preserve">0 respondents. The respondents were selected using personal and social networks, an approach often referred to as the convenient sampling method. The researcher recognises the limitations of the approach and where it was felt the responses were inadequate, the questionnaires were removed from the study. A total of 10 responses were excluded from </w:t>
      </w:r>
      <w:r w:rsidR="00331AA0">
        <w:rPr>
          <w:color w:val="000000" w:themeColor="text1"/>
        </w:rPr>
        <w:t xml:space="preserve">an actual </w:t>
      </w:r>
      <w:r w:rsidRPr="00A36CD3">
        <w:rPr>
          <w:color w:val="000000" w:themeColor="text1"/>
        </w:rPr>
        <w:t>total sample of 110</w:t>
      </w:r>
      <w:r w:rsidR="00331AA0">
        <w:rPr>
          <w:color w:val="000000" w:themeColor="text1"/>
        </w:rPr>
        <w:t xml:space="preserve"> as the researcher has been prepared </w:t>
      </w:r>
      <w:r w:rsidR="00F1722B">
        <w:rPr>
          <w:color w:val="000000" w:themeColor="text1"/>
        </w:rPr>
        <w:t xml:space="preserve">these </w:t>
      </w:r>
      <w:r w:rsidR="00331AA0">
        <w:rPr>
          <w:color w:val="000000" w:themeColor="text1"/>
        </w:rPr>
        <w:t>extra 10 questionnaires to handle with errors from collecting questionnaires</w:t>
      </w:r>
      <w:r w:rsidRPr="00A36CD3">
        <w:rPr>
          <w:color w:val="000000" w:themeColor="text1"/>
        </w:rPr>
        <w:t>.</w:t>
      </w:r>
      <w:r w:rsidR="00331AA0">
        <w:rPr>
          <w:color w:val="000000" w:themeColor="text1"/>
        </w:rPr>
        <w:t xml:space="preserve"> </w:t>
      </w:r>
      <w:r w:rsidR="00963123">
        <w:rPr>
          <w:color w:val="000000" w:themeColor="text1"/>
        </w:rPr>
        <w:t xml:space="preserve"> </w:t>
      </w:r>
      <w:r w:rsidRPr="00A36CD3">
        <w:rPr>
          <w:color w:val="000000" w:themeColor="text1"/>
        </w:rPr>
        <w:t xml:space="preserve">All the questionnaires were distributed to 110 respondents and were completed by the researcher through face-to-face interaction. Only willing and able respondents were selected to conduct the in-depth interviews. To ensure all the questionnaires </w:t>
      </w:r>
      <w:r w:rsidRPr="00A36CD3">
        <w:rPr>
          <w:color w:val="000000" w:themeColor="text1"/>
        </w:rPr>
        <w:lastRenderedPageBreak/>
        <w:t>were valid, the researcher reviewed all the responses completed by</w:t>
      </w:r>
      <w:r w:rsidR="00F1722B">
        <w:rPr>
          <w:color w:val="000000" w:themeColor="text1"/>
        </w:rPr>
        <w:t xml:space="preserve"> both the researcher and</w:t>
      </w:r>
      <w:r w:rsidRPr="00A36CD3">
        <w:rPr>
          <w:color w:val="000000" w:themeColor="text1"/>
        </w:rPr>
        <w:t xml:space="preserve"> the assistant researcher and any variation was analysed; this led to the exclusion of 10 completed questionnaires.</w:t>
      </w:r>
    </w:p>
    <w:p w14:paraId="026EAE47" w14:textId="77777777" w:rsidR="0025161C" w:rsidRDefault="0025161C" w:rsidP="0025161C">
      <w:pPr>
        <w:pStyle w:val="ListParagraph"/>
        <w:spacing w:line="480" w:lineRule="auto"/>
        <w:ind w:left="0"/>
        <w:jc w:val="both"/>
        <w:rPr>
          <w:color w:val="000000" w:themeColor="text1"/>
        </w:rPr>
      </w:pPr>
      <w:r>
        <w:rPr>
          <w:color w:val="000000" w:themeColor="text1"/>
        </w:rPr>
        <w:tab/>
      </w:r>
      <w:r w:rsidRPr="00A36CD3">
        <w:rPr>
          <w:color w:val="000000" w:themeColor="text1"/>
        </w:rPr>
        <w:t>All the questionnaires were checked by the researcher for reliability by checking the responses of the questionnaires completed by the research assistant against the questionnaires completed by the researcher herself.  The questionnaires were written in English and translated into the Thai language for the ease of implementation.  To ensure the integrity and validity, the questionnaires were translated from Thai to English to ensure there is no confusion.</w:t>
      </w:r>
    </w:p>
    <w:p w14:paraId="6B20950F" w14:textId="77777777" w:rsidR="0025161C" w:rsidRPr="00A36CD3" w:rsidRDefault="0025161C" w:rsidP="0025161C">
      <w:pPr>
        <w:pStyle w:val="ListParagraph"/>
        <w:spacing w:line="480" w:lineRule="auto"/>
        <w:ind w:left="0"/>
        <w:jc w:val="both"/>
        <w:rPr>
          <w:color w:val="000000" w:themeColor="text1"/>
        </w:rPr>
      </w:pPr>
      <w:r>
        <w:rPr>
          <w:color w:val="000000" w:themeColor="text1"/>
        </w:rPr>
        <w:tab/>
      </w:r>
      <w:r w:rsidRPr="00A36CD3">
        <w:rPr>
          <w:color w:val="000000" w:themeColor="text1"/>
        </w:rPr>
        <w:t>To administer the questionnaire for this research, the researcher employed an individual who had experience of the DTT field such as the Revenue Department of Thailand, Thailand Ministry of Finance, Accounting Offices and law firms.  This combination of methods ensured that access to the respondents was quick and that the information was gathered in a short period of time</w:t>
      </w:r>
      <w:r w:rsidRPr="002028D1">
        <w:rPr>
          <w:color w:val="000000" w:themeColor="text1"/>
        </w:rPr>
        <w:t xml:space="preserve">. Saunders et al. (2007) explained </w:t>
      </w:r>
      <w:r w:rsidRPr="00A36CD3">
        <w:rPr>
          <w:color w:val="000000" w:themeColor="text1"/>
        </w:rPr>
        <w:t>that another disadvantage of employing the survey method, is the limitations of the questions written on the questionnaire. To overcome this kind of disadvantage, the researcher compensated by conducting interviews face-to-face and through telephonic conversations. The survey method enabled the researcher to revisit the respondents, with their consent, to seek clarification or additional information. This ensured that the researcher was able to access current and detailed responses. In the proceedings sections below, further details of the survey methods are explained.</w:t>
      </w:r>
    </w:p>
    <w:p w14:paraId="5C03544A" w14:textId="77777777" w:rsidR="0025161C" w:rsidRPr="00C36410" w:rsidRDefault="0025161C" w:rsidP="0025161C">
      <w:pPr>
        <w:pStyle w:val="ListParagraph"/>
        <w:numPr>
          <w:ilvl w:val="0"/>
          <w:numId w:val="20"/>
        </w:numPr>
        <w:spacing w:line="480" w:lineRule="auto"/>
        <w:jc w:val="both"/>
        <w:rPr>
          <w:b/>
          <w:bCs/>
          <w:color w:val="000000" w:themeColor="text1"/>
        </w:rPr>
      </w:pPr>
      <w:r w:rsidRPr="00C36410">
        <w:rPr>
          <w:b/>
          <w:bCs/>
          <w:color w:val="000000" w:themeColor="text1"/>
        </w:rPr>
        <w:t>Questionnaire</w:t>
      </w:r>
    </w:p>
    <w:p w14:paraId="06C584C3" w14:textId="77777777" w:rsidR="0025161C" w:rsidRPr="00075DDA" w:rsidRDefault="0025161C" w:rsidP="0025161C">
      <w:pPr>
        <w:spacing w:line="480" w:lineRule="auto"/>
        <w:jc w:val="both"/>
        <w:rPr>
          <w:color w:val="000000" w:themeColor="text1"/>
        </w:rPr>
      </w:pPr>
      <w:r w:rsidRPr="00C36410">
        <w:rPr>
          <w:color w:val="000000" w:themeColor="text1"/>
        </w:rPr>
        <w:tab/>
      </w:r>
      <w:r w:rsidRPr="00075DDA">
        <w:rPr>
          <w:color w:val="000000" w:themeColor="text1"/>
        </w:rPr>
        <w:tab/>
        <w:t xml:space="preserve">Focusing on </w:t>
      </w:r>
      <w:r>
        <w:rPr>
          <w:color w:val="000000" w:themeColor="text1"/>
        </w:rPr>
        <w:t xml:space="preserve">the </w:t>
      </w:r>
      <w:r w:rsidRPr="00075DDA">
        <w:rPr>
          <w:color w:val="000000" w:themeColor="text1"/>
        </w:rPr>
        <w:t xml:space="preserve">objectives of the research is important in creating suitable questions for </w:t>
      </w:r>
      <w:r>
        <w:rPr>
          <w:color w:val="000000" w:themeColor="text1"/>
        </w:rPr>
        <w:t xml:space="preserve">the </w:t>
      </w:r>
      <w:r w:rsidRPr="00075DDA">
        <w:rPr>
          <w:color w:val="000000" w:themeColor="text1"/>
        </w:rPr>
        <w:t>questionnaire design. The researcher needs to understand how the information collected with</w:t>
      </w:r>
      <w:r>
        <w:rPr>
          <w:color w:val="000000" w:themeColor="text1"/>
        </w:rPr>
        <w:t xml:space="preserve"> the</w:t>
      </w:r>
      <w:r w:rsidRPr="00075DDA">
        <w:rPr>
          <w:color w:val="000000" w:themeColor="text1"/>
        </w:rPr>
        <w:t xml:space="preserve"> questionnaire will lend </w:t>
      </w:r>
      <w:r>
        <w:rPr>
          <w:color w:val="000000" w:themeColor="text1"/>
        </w:rPr>
        <w:t>itself to an</w:t>
      </w:r>
      <w:r w:rsidRPr="00075DDA">
        <w:rPr>
          <w:color w:val="000000" w:themeColor="text1"/>
        </w:rPr>
        <w:t xml:space="preserve"> adequate level of analysis</w:t>
      </w:r>
      <w:r>
        <w:rPr>
          <w:color w:val="000000" w:themeColor="text1"/>
        </w:rPr>
        <w:t>,</w:t>
      </w:r>
      <w:r w:rsidRPr="00075DDA">
        <w:rPr>
          <w:color w:val="000000" w:themeColor="text1"/>
        </w:rPr>
        <w:t xml:space="preserve"> before administering the questionnaire.</w:t>
      </w:r>
      <w:r>
        <w:rPr>
          <w:color w:val="000000" w:themeColor="text1"/>
        </w:rPr>
        <w:t xml:space="preserve"> </w:t>
      </w:r>
      <w:r w:rsidRPr="00075DDA">
        <w:rPr>
          <w:color w:val="000000" w:themeColor="text1"/>
        </w:rPr>
        <w:t xml:space="preserve">To ensure efficiency and </w:t>
      </w:r>
      <w:r>
        <w:rPr>
          <w:color w:val="000000" w:themeColor="text1"/>
        </w:rPr>
        <w:t xml:space="preserve">that the </w:t>
      </w:r>
      <w:r w:rsidRPr="00075DDA">
        <w:rPr>
          <w:color w:val="000000" w:themeColor="text1"/>
        </w:rPr>
        <w:t xml:space="preserve">correct information </w:t>
      </w:r>
      <w:r>
        <w:rPr>
          <w:color w:val="000000" w:themeColor="text1"/>
        </w:rPr>
        <w:t>is</w:t>
      </w:r>
      <w:r w:rsidRPr="00075DDA">
        <w:rPr>
          <w:color w:val="000000" w:themeColor="text1"/>
        </w:rPr>
        <w:t xml:space="preserve"> collected, it is always advisable that the questionnaires are piloted to ensure </w:t>
      </w:r>
      <w:r>
        <w:rPr>
          <w:color w:val="000000" w:themeColor="text1"/>
        </w:rPr>
        <w:t xml:space="preserve">that the </w:t>
      </w:r>
      <w:r w:rsidRPr="00075DDA">
        <w:rPr>
          <w:color w:val="000000" w:themeColor="text1"/>
        </w:rPr>
        <w:t xml:space="preserve">responses </w:t>
      </w:r>
      <w:r w:rsidRPr="00075DDA">
        <w:rPr>
          <w:color w:val="000000" w:themeColor="text1"/>
        </w:rPr>
        <w:lastRenderedPageBreak/>
        <w:t>collected are adequate to answer the research questions. Incomplete data and inadequate results may not serve any useful purpose.  Furthermore, it is important that ethical consideration</w:t>
      </w:r>
      <w:r>
        <w:rPr>
          <w:color w:val="000000" w:themeColor="text1"/>
        </w:rPr>
        <w:t xml:space="preserve"> </w:t>
      </w:r>
      <w:r w:rsidRPr="00075DDA">
        <w:rPr>
          <w:color w:val="000000" w:themeColor="text1"/>
        </w:rPr>
        <w:t xml:space="preserve">are taken into account and the researcher ensures that Data Protection legislation is fulfilled in this research </w:t>
      </w:r>
      <w:r w:rsidRPr="00075DDA">
        <w:rPr>
          <w:rFonts w:eastAsia="Times New Roman"/>
          <w:color w:val="000000" w:themeColor="text1"/>
          <w:shd w:val="clear" w:color="auto" w:fill="FFFFFF"/>
        </w:rPr>
        <w:t>(O’Leary, 2014)</w:t>
      </w:r>
      <w:r w:rsidRPr="00075DDA">
        <w:rPr>
          <w:color w:val="000000" w:themeColor="text1"/>
        </w:rPr>
        <w:t xml:space="preserve">. </w:t>
      </w:r>
    </w:p>
    <w:p w14:paraId="6282D334" w14:textId="77777777" w:rsidR="0025161C" w:rsidRPr="00075DDA" w:rsidRDefault="0025161C" w:rsidP="0025161C">
      <w:pPr>
        <w:pStyle w:val="NormalWeb"/>
        <w:spacing w:line="480" w:lineRule="auto"/>
        <w:jc w:val="both"/>
        <w:rPr>
          <w:rFonts w:eastAsiaTheme="minorHAnsi"/>
          <w:color w:val="000000" w:themeColor="text1"/>
          <w:lang w:eastAsia="en-GB"/>
        </w:rPr>
      </w:pPr>
      <w:r w:rsidRPr="00075DDA">
        <w:rPr>
          <w:color w:val="000000" w:themeColor="text1"/>
        </w:rPr>
        <w:tab/>
        <w:t xml:space="preserve">Bearing </w:t>
      </w:r>
      <w:r>
        <w:rPr>
          <w:color w:val="000000" w:themeColor="text1"/>
        </w:rPr>
        <w:t xml:space="preserve">in mind </w:t>
      </w:r>
      <w:r w:rsidRPr="00075DDA">
        <w:rPr>
          <w:color w:val="000000" w:themeColor="text1"/>
        </w:rPr>
        <w:t>the above advantages and limitation</w:t>
      </w:r>
      <w:r>
        <w:rPr>
          <w:color w:val="000000" w:themeColor="text1"/>
        </w:rPr>
        <w:t>s</w:t>
      </w:r>
      <w:r w:rsidRPr="00075DDA">
        <w:rPr>
          <w:color w:val="000000" w:themeColor="text1"/>
        </w:rPr>
        <w:t xml:space="preserve"> of the questionnaire approach, </w:t>
      </w:r>
      <w:r>
        <w:rPr>
          <w:color w:val="000000" w:themeColor="text1"/>
        </w:rPr>
        <w:t xml:space="preserve">the </w:t>
      </w:r>
      <w:r w:rsidRPr="00075DDA">
        <w:rPr>
          <w:color w:val="000000" w:themeColor="text1"/>
        </w:rPr>
        <w:t xml:space="preserve">researcher designed and piloted the questionnaire bearing </w:t>
      </w:r>
      <w:r>
        <w:rPr>
          <w:color w:val="000000" w:themeColor="text1"/>
        </w:rPr>
        <w:t xml:space="preserve">in </w:t>
      </w:r>
      <w:r w:rsidRPr="00075DDA">
        <w:rPr>
          <w:color w:val="000000" w:themeColor="text1"/>
        </w:rPr>
        <w:t>mind</w:t>
      </w:r>
      <w:r>
        <w:rPr>
          <w:color w:val="000000" w:themeColor="text1"/>
        </w:rPr>
        <w:t xml:space="preserve">, the approach </w:t>
      </w:r>
      <w:r w:rsidRPr="00075DDA">
        <w:rPr>
          <w:color w:val="000000" w:themeColor="text1"/>
        </w:rPr>
        <w:t xml:space="preserve">yields suitable data for outlining </w:t>
      </w:r>
      <w:r>
        <w:rPr>
          <w:color w:val="000000" w:themeColor="text1"/>
        </w:rPr>
        <w:t xml:space="preserve">the </w:t>
      </w:r>
      <w:r w:rsidRPr="00075DDA">
        <w:rPr>
          <w:color w:val="000000" w:themeColor="text1"/>
        </w:rPr>
        <w:t xml:space="preserve">research aims for designing appropriate questions. The identifying sampling size has been properly prepared </w:t>
      </w:r>
      <w:r>
        <w:rPr>
          <w:color w:val="000000" w:themeColor="text1"/>
        </w:rPr>
        <w:t>and</w:t>
      </w:r>
      <w:r w:rsidRPr="00075DDA">
        <w:rPr>
          <w:color w:val="000000" w:themeColor="text1"/>
        </w:rPr>
        <w:t xml:space="preserve"> </w:t>
      </w:r>
      <w:r>
        <w:rPr>
          <w:color w:val="000000" w:themeColor="text1"/>
        </w:rPr>
        <w:t xml:space="preserve">there were </w:t>
      </w:r>
      <w:r w:rsidRPr="00075DDA">
        <w:rPr>
          <w:color w:val="000000" w:themeColor="text1"/>
        </w:rPr>
        <w:t>1</w:t>
      </w:r>
      <w:r>
        <w:rPr>
          <w:color w:val="000000" w:themeColor="text1"/>
        </w:rPr>
        <w:t>1</w:t>
      </w:r>
      <w:r w:rsidRPr="00075DDA">
        <w:rPr>
          <w:color w:val="000000" w:themeColor="text1"/>
        </w:rPr>
        <w:t xml:space="preserve">0 respondents who work close to </w:t>
      </w:r>
      <w:r>
        <w:rPr>
          <w:color w:val="000000" w:themeColor="text1"/>
        </w:rPr>
        <w:t xml:space="preserve">the </w:t>
      </w:r>
      <w:r w:rsidRPr="00075DDA">
        <w:rPr>
          <w:color w:val="000000" w:themeColor="text1"/>
        </w:rPr>
        <w:t>DTT field</w:t>
      </w:r>
      <w:r>
        <w:rPr>
          <w:color w:val="000000" w:themeColor="text1"/>
        </w:rPr>
        <w:t>,</w:t>
      </w:r>
      <w:r w:rsidRPr="00075DDA">
        <w:rPr>
          <w:color w:val="000000" w:themeColor="text1"/>
        </w:rPr>
        <w:t xml:space="preserve"> from the Revenue Department of Thailand, </w:t>
      </w:r>
      <w:r>
        <w:rPr>
          <w:color w:val="000000" w:themeColor="text1"/>
        </w:rPr>
        <w:t xml:space="preserve">the </w:t>
      </w:r>
      <w:r w:rsidRPr="00075DDA">
        <w:rPr>
          <w:color w:val="000000" w:themeColor="text1"/>
        </w:rPr>
        <w:t>Thailand Ministry of Finance</w:t>
      </w:r>
      <w:r>
        <w:rPr>
          <w:color w:val="000000" w:themeColor="text1"/>
        </w:rPr>
        <w:t xml:space="preserve"> and A</w:t>
      </w:r>
      <w:r w:rsidRPr="00075DDA">
        <w:rPr>
          <w:color w:val="000000" w:themeColor="text1"/>
        </w:rPr>
        <w:t xml:space="preserve">ccounting </w:t>
      </w:r>
      <w:r>
        <w:rPr>
          <w:color w:val="000000" w:themeColor="text1"/>
        </w:rPr>
        <w:t>O</w:t>
      </w:r>
      <w:r w:rsidRPr="00075DDA">
        <w:rPr>
          <w:color w:val="000000" w:themeColor="text1"/>
        </w:rPr>
        <w:t xml:space="preserve">ffices and </w:t>
      </w:r>
      <w:r>
        <w:rPr>
          <w:color w:val="000000" w:themeColor="text1"/>
        </w:rPr>
        <w:t>L</w:t>
      </w:r>
      <w:r w:rsidRPr="00075DDA">
        <w:rPr>
          <w:color w:val="000000" w:themeColor="text1"/>
        </w:rPr>
        <w:t xml:space="preserve">aw </w:t>
      </w:r>
      <w:r>
        <w:rPr>
          <w:color w:val="000000" w:themeColor="text1"/>
        </w:rPr>
        <w:t>F</w:t>
      </w:r>
      <w:r w:rsidRPr="00075DDA">
        <w:rPr>
          <w:color w:val="000000" w:themeColor="text1"/>
        </w:rPr>
        <w:t xml:space="preserve">irms. Next, the researcher decided to generate </w:t>
      </w:r>
      <w:r>
        <w:rPr>
          <w:color w:val="000000" w:themeColor="text1"/>
        </w:rPr>
        <w:t xml:space="preserve">the </w:t>
      </w:r>
      <w:r w:rsidRPr="00075DDA">
        <w:rPr>
          <w:color w:val="000000" w:themeColor="text1"/>
        </w:rPr>
        <w:t xml:space="preserve">questionnaire and administer </w:t>
      </w:r>
      <w:r>
        <w:rPr>
          <w:color w:val="000000" w:themeColor="text1"/>
        </w:rPr>
        <w:t>it</w:t>
      </w:r>
      <w:r w:rsidRPr="00075DDA">
        <w:rPr>
          <w:color w:val="000000" w:themeColor="text1"/>
        </w:rPr>
        <w:t xml:space="preserve">. The final questionnaires were handed to </w:t>
      </w:r>
      <w:r>
        <w:rPr>
          <w:color w:val="000000" w:themeColor="text1"/>
        </w:rPr>
        <w:t xml:space="preserve">the </w:t>
      </w:r>
      <w:r w:rsidRPr="00075DDA">
        <w:rPr>
          <w:color w:val="000000" w:themeColor="text1"/>
        </w:rPr>
        <w:t xml:space="preserve">researcher to administer to </w:t>
      </w:r>
      <w:r>
        <w:rPr>
          <w:color w:val="000000" w:themeColor="text1"/>
        </w:rPr>
        <w:t xml:space="preserve">the </w:t>
      </w:r>
      <w:r w:rsidRPr="00075DDA">
        <w:rPr>
          <w:color w:val="000000" w:themeColor="text1"/>
        </w:rPr>
        <w:t xml:space="preserve">respondents in Thailand. The process of preparing questionnaires took over 4 months. </w:t>
      </w:r>
      <w:r>
        <w:rPr>
          <w:color w:val="000000" w:themeColor="text1"/>
        </w:rPr>
        <w:t>The</w:t>
      </w:r>
      <w:r w:rsidRPr="00075DDA">
        <w:rPr>
          <w:color w:val="000000" w:themeColor="text1"/>
        </w:rPr>
        <w:t xml:space="preserve"> next stage was to analyse the data to infer conclusion</w:t>
      </w:r>
      <w:r>
        <w:rPr>
          <w:color w:val="000000" w:themeColor="text1"/>
        </w:rPr>
        <w:t>s</w:t>
      </w:r>
      <w:r w:rsidRPr="00075DDA">
        <w:rPr>
          <w:color w:val="000000" w:themeColor="text1"/>
        </w:rPr>
        <w:t xml:space="preserve"> from the questionnaires using the data as suggested by </w:t>
      </w:r>
      <w:r w:rsidRPr="00075DDA">
        <w:rPr>
          <w:color w:val="000000" w:themeColor="text1"/>
          <w:shd w:val="clear" w:color="auto" w:fill="FFFFFF"/>
        </w:rPr>
        <w:t>Cohen</w:t>
      </w:r>
      <w:r>
        <w:rPr>
          <w:color w:val="000000" w:themeColor="text1"/>
          <w:shd w:val="clear" w:color="auto" w:fill="FFFFFF"/>
        </w:rPr>
        <w:t xml:space="preserve"> (</w:t>
      </w:r>
      <w:r w:rsidRPr="00075DDA">
        <w:rPr>
          <w:color w:val="000000" w:themeColor="text1"/>
          <w:shd w:val="clear" w:color="auto" w:fill="FFFFFF"/>
        </w:rPr>
        <w:t>2013)</w:t>
      </w:r>
      <w:r w:rsidRPr="00075DDA">
        <w:rPr>
          <w:rFonts w:eastAsiaTheme="minorHAnsi"/>
          <w:color w:val="000000" w:themeColor="text1"/>
          <w:lang w:eastAsia="en-GB"/>
        </w:rPr>
        <w:t xml:space="preserve">. </w:t>
      </w:r>
    </w:p>
    <w:p w14:paraId="4FED4BBB" w14:textId="77777777" w:rsidR="0025161C" w:rsidRDefault="0025161C" w:rsidP="0025161C">
      <w:pPr>
        <w:pStyle w:val="ListParagraph"/>
        <w:numPr>
          <w:ilvl w:val="0"/>
          <w:numId w:val="20"/>
        </w:numPr>
        <w:spacing w:line="480" w:lineRule="auto"/>
        <w:jc w:val="both"/>
        <w:rPr>
          <w:b/>
          <w:bCs/>
          <w:color w:val="000000" w:themeColor="text1"/>
        </w:rPr>
      </w:pPr>
      <w:r w:rsidRPr="001B631F">
        <w:rPr>
          <w:b/>
          <w:bCs/>
          <w:color w:val="000000" w:themeColor="text1"/>
        </w:rPr>
        <w:t>Interview</w:t>
      </w:r>
      <w:bookmarkStart w:id="40" w:name="_Toc21445756"/>
    </w:p>
    <w:p w14:paraId="5D7F169B" w14:textId="77777777" w:rsidR="0025161C" w:rsidRDefault="0025161C" w:rsidP="0025161C">
      <w:pPr>
        <w:pStyle w:val="ListParagraph"/>
        <w:spacing w:line="480" w:lineRule="auto"/>
        <w:ind w:left="0"/>
        <w:jc w:val="both"/>
        <w:rPr>
          <w:color w:val="000000" w:themeColor="text1"/>
        </w:rPr>
      </w:pPr>
      <w:r>
        <w:rPr>
          <w:b/>
          <w:bCs/>
          <w:color w:val="000000" w:themeColor="text1"/>
        </w:rPr>
        <w:tab/>
      </w:r>
      <w:r w:rsidRPr="003E584A">
        <w:rPr>
          <w:color w:val="000000" w:themeColor="text1"/>
        </w:rPr>
        <w:t>This research involved interviews to gather additional data, which can affirm both validity and reliability. It enabled the researcher to compare these results with other findings to discover the right answers for the research questions and the research objectives (Campion, M</w:t>
      </w:r>
      <w:r>
        <w:rPr>
          <w:color w:val="000000" w:themeColor="text1"/>
        </w:rPr>
        <w:t>.</w:t>
      </w:r>
      <w:r w:rsidRPr="003E584A">
        <w:rPr>
          <w:color w:val="000000" w:themeColor="text1"/>
        </w:rPr>
        <w:t xml:space="preserve">, 1998). The interview technique can be generally divided into either structured or standardised, unstructured or open-ended and semi-structured or guided interviews (Brinkmann, 2013). A structured interview is a well-defined interview process that enables researchers to gather detailed data, the approach is generalised and easily understood by the respondents. The principal reason for structured interviews is to ensure the respondent understands the question </w:t>
      </w:r>
      <w:r w:rsidRPr="003E584A">
        <w:rPr>
          <w:color w:val="000000" w:themeColor="text1"/>
        </w:rPr>
        <w:lastRenderedPageBreak/>
        <w:t>and can share their experiences. It makes data collection more accessible and straightforward in common with improving the efficiency and validity of data.</w:t>
      </w:r>
    </w:p>
    <w:p w14:paraId="6F9311B2" w14:textId="77777777" w:rsidR="0025161C" w:rsidRPr="00C36410" w:rsidRDefault="0025161C" w:rsidP="0025161C">
      <w:pPr>
        <w:pStyle w:val="ListParagraph"/>
        <w:spacing w:line="480" w:lineRule="auto"/>
        <w:ind w:left="0"/>
        <w:jc w:val="both"/>
        <w:rPr>
          <w:b/>
          <w:bCs/>
          <w:color w:val="000000" w:themeColor="text1"/>
        </w:rPr>
      </w:pPr>
    </w:p>
    <w:p w14:paraId="781ACE40" w14:textId="77777777" w:rsidR="0025161C" w:rsidRPr="00C36410" w:rsidRDefault="0025161C" w:rsidP="00562B17">
      <w:pPr>
        <w:pStyle w:val="Heading3"/>
      </w:pPr>
      <w:r w:rsidRPr="00C36410">
        <w:t>4.4.3 Secondary Data</w:t>
      </w:r>
      <w:bookmarkEnd w:id="40"/>
    </w:p>
    <w:p w14:paraId="37675F5E" w14:textId="77777777" w:rsidR="0025161C" w:rsidRPr="00075DDA" w:rsidRDefault="0025161C" w:rsidP="0025161C">
      <w:pPr>
        <w:spacing w:line="480" w:lineRule="auto"/>
        <w:jc w:val="both"/>
        <w:rPr>
          <w:rFonts w:eastAsia="Times New Roman"/>
          <w:color w:val="000000" w:themeColor="text1"/>
          <w:shd w:val="clear" w:color="auto" w:fill="FFFFFF"/>
        </w:rPr>
      </w:pPr>
      <w:r w:rsidRPr="00C36410">
        <w:rPr>
          <w:color w:val="000000" w:themeColor="text1"/>
        </w:rPr>
        <w:tab/>
      </w:r>
      <w:bookmarkStart w:id="41" w:name="_Toc21445757"/>
      <w:bookmarkStart w:id="42" w:name="OLE_LINK3"/>
      <w:r w:rsidRPr="00075DDA">
        <w:rPr>
          <w:color w:val="000000" w:themeColor="text1"/>
        </w:rPr>
        <w:t>This kind of data can be found via different sources, such as, the reports</w:t>
      </w:r>
      <w:r>
        <w:rPr>
          <w:color w:val="000000" w:themeColor="text1"/>
        </w:rPr>
        <w:t xml:space="preserve"> </w:t>
      </w:r>
      <w:r w:rsidRPr="00075DDA">
        <w:rPr>
          <w:color w:val="000000" w:themeColor="text1"/>
        </w:rPr>
        <w:t>published by government sectors, organisations, companies, National Research Councils, journals</w:t>
      </w:r>
      <w:r>
        <w:rPr>
          <w:color w:val="000000" w:themeColor="text1"/>
        </w:rPr>
        <w:t>.</w:t>
      </w:r>
      <w:r w:rsidRPr="004757C1">
        <w:rPr>
          <w:color w:val="000000" w:themeColor="text1"/>
        </w:rPr>
        <w:t xml:space="preserve"> </w:t>
      </w:r>
      <w:r w:rsidRPr="00075DDA">
        <w:rPr>
          <w:color w:val="000000" w:themeColor="text1"/>
        </w:rPr>
        <w:t xml:space="preserve"> </w:t>
      </w:r>
      <w:r>
        <w:rPr>
          <w:color w:val="000000" w:themeColor="text1"/>
        </w:rPr>
        <w:t>E</w:t>
      </w:r>
      <w:r w:rsidRPr="00075DDA">
        <w:rPr>
          <w:color w:val="000000" w:themeColor="text1"/>
        </w:rPr>
        <w:t>xternal data sources are also used in this research</w:t>
      </w:r>
      <w:r>
        <w:rPr>
          <w:color w:val="000000" w:themeColor="text1"/>
        </w:rPr>
        <w:t>,</w:t>
      </w:r>
      <w:r w:rsidRPr="00075DDA">
        <w:rPr>
          <w:color w:val="000000" w:themeColor="text1"/>
        </w:rPr>
        <w:t xml:space="preserve"> </w:t>
      </w:r>
      <w:r>
        <w:rPr>
          <w:color w:val="000000" w:themeColor="text1"/>
        </w:rPr>
        <w:t>these</w:t>
      </w:r>
      <w:r w:rsidRPr="00075DDA">
        <w:rPr>
          <w:color w:val="000000" w:themeColor="text1"/>
        </w:rPr>
        <w:t xml:space="preserve"> come from well-known organisations, for example, </w:t>
      </w:r>
      <w:r>
        <w:rPr>
          <w:color w:val="000000" w:themeColor="text1"/>
        </w:rPr>
        <w:t xml:space="preserve">the </w:t>
      </w:r>
      <w:r w:rsidRPr="00075DDA">
        <w:rPr>
          <w:color w:val="000000" w:themeColor="text1"/>
        </w:rPr>
        <w:t>OECD,</w:t>
      </w:r>
      <w:r>
        <w:rPr>
          <w:color w:val="000000" w:themeColor="text1"/>
        </w:rPr>
        <w:t xml:space="preserve"> the </w:t>
      </w:r>
      <w:r w:rsidRPr="00075DDA">
        <w:rPr>
          <w:color w:val="000000" w:themeColor="text1"/>
        </w:rPr>
        <w:t xml:space="preserve">Revenue Department, UNCTAD and </w:t>
      </w:r>
      <w:r>
        <w:rPr>
          <w:color w:val="000000" w:themeColor="text1"/>
        </w:rPr>
        <w:t xml:space="preserve">the </w:t>
      </w:r>
      <w:r w:rsidRPr="00075DDA">
        <w:rPr>
          <w:color w:val="000000" w:themeColor="text1"/>
        </w:rPr>
        <w:t xml:space="preserve">Bank of Thailand. There are benefits of using secondary data as it saves time and resources. Moreover, a secondary data source of information can benefit the researcher as it relives him/her of possible ethical issues which often come with carrying out primary data. Secondary data is accessed by using reliable and official </w:t>
      </w:r>
      <w:r w:rsidRPr="00F53825">
        <w:rPr>
          <w:color w:val="000000" w:themeColor="text1"/>
        </w:rPr>
        <w:t>sources. One reason for employing secondary data is</w:t>
      </w:r>
      <w:r>
        <w:rPr>
          <w:color w:val="000000" w:themeColor="text1"/>
        </w:rPr>
        <w:t xml:space="preserve"> </w:t>
      </w:r>
      <w:r w:rsidRPr="00B35204">
        <w:rPr>
          <w:color w:val="000000" w:themeColor="text1"/>
        </w:rPr>
        <w:t xml:space="preserve">to </w:t>
      </w:r>
      <w:r w:rsidRPr="00F53825">
        <w:rPr>
          <w:color w:val="000000" w:themeColor="text1"/>
        </w:rPr>
        <w:t xml:space="preserve">collect robust and </w:t>
      </w:r>
      <w:r w:rsidRPr="00B35204">
        <w:rPr>
          <w:color w:val="000000" w:themeColor="text1"/>
        </w:rPr>
        <w:t xml:space="preserve">credible data to answer the </w:t>
      </w:r>
      <w:r w:rsidRPr="00F53825">
        <w:rPr>
          <w:color w:val="000000" w:themeColor="text1"/>
        </w:rPr>
        <w:t>question</w:t>
      </w:r>
      <w:r w:rsidRPr="00B35204">
        <w:rPr>
          <w:color w:val="000000" w:themeColor="text1"/>
        </w:rPr>
        <w:t>s</w:t>
      </w:r>
      <w:r w:rsidRPr="00F53825">
        <w:rPr>
          <w:color w:val="000000" w:themeColor="text1"/>
        </w:rPr>
        <w:t xml:space="preserve">. However, the data </w:t>
      </w:r>
      <w:r w:rsidRPr="00B35204">
        <w:rPr>
          <w:color w:val="000000" w:themeColor="text1"/>
        </w:rPr>
        <w:t>obtained</w:t>
      </w:r>
      <w:r w:rsidRPr="00F53825">
        <w:rPr>
          <w:color w:val="000000" w:themeColor="text1"/>
        </w:rPr>
        <w:t xml:space="preserve"> from the secondary sources can be both questionable and debatable</w:t>
      </w:r>
      <w:r w:rsidRPr="005C3E67">
        <w:rPr>
          <w:rFonts w:eastAsia="Times New Roman"/>
          <w:color w:val="000000" w:themeColor="text1"/>
          <w:shd w:val="clear" w:color="auto" w:fill="FFFFFF"/>
        </w:rPr>
        <w:t xml:space="preserve"> (Cohen, 2013).</w:t>
      </w:r>
      <w:r>
        <w:rPr>
          <w:rFonts w:eastAsia="Times New Roman"/>
          <w:color w:val="000000" w:themeColor="text1"/>
          <w:shd w:val="clear" w:color="auto" w:fill="FFFFFF"/>
        </w:rPr>
        <w:t xml:space="preserve"> </w:t>
      </w:r>
    </w:p>
    <w:p w14:paraId="13C26534" w14:textId="77777777" w:rsidR="0025161C" w:rsidRPr="00C36410" w:rsidRDefault="0025161C" w:rsidP="0025161C">
      <w:pPr>
        <w:spacing w:line="480" w:lineRule="auto"/>
        <w:jc w:val="both"/>
        <w:rPr>
          <w:rFonts w:eastAsia="Times New Roman"/>
          <w:color w:val="000000" w:themeColor="text1"/>
          <w:shd w:val="clear" w:color="auto" w:fill="FFFFFF"/>
        </w:rPr>
      </w:pPr>
    </w:p>
    <w:p w14:paraId="23B13D61" w14:textId="77777777" w:rsidR="0025161C" w:rsidRPr="00C36410" w:rsidRDefault="0025161C" w:rsidP="00562B17">
      <w:pPr>
        <w:pStyle w:val="Heading3"/>
        <w:rPr>
          <w:rFonts w:eastAsia="Times New Roman"/>
          <w:shd w:val="clear" w:color="auto" w:fill="FFFFFF"/>
        </w:rPr>
      </w:pPr>
      <w:r w:rsidRPr="00C36410">
        <w:rPr>
          <w:rFonts w:eastAsia="Times New Roman"/>
          <w:shd w:val="clear" w:color="auto" w:fill="FFFFFF"/>
        </w:rPr>
        <w:t xml:space="preserve">4.4.4 </w:t>
      </w:r>
      <w:r w:rsidRPr="00C36410">
        <w:t>Panel Data Analysis</w:t>
      </w:r>
      <w:bookmarkEnd w:id="41"/>
    </w:p>
    <w:bookmarkEnd w:id="42"/>
    <w:p w14:paraId="618C82A2" w14:textId="77777777" w:rsidR="0025161C" w:rsidRDefault="0025161C" w:rsidP="0025161C">
      <w:pPr>
        <w:widowControl w:val="0"/>
        <w:autoSpaceDE w:val="0"/>
        <w:autoSpaceDN w:val="0"/>
        <w:adjustRightInd w:val="0"/>
        <w:spacing w:line="480" w:lineRule="auto"/>
        <w:jc w:val="both"/>
        <w:rPr>
          <w:color w:val="000000" w:themeColor="text1"/>
        </w:rPr>
      </w:pPr>
      <w:r w:rsidRPr="00C36410">
        <w:rPr>
          <w:color w:val="000000" w:themeColor="text1"/>
        </w:rPr>
        <w:tab/>
      </w:r>
      <w:r w:rsidRPr="00075DDA">
        <w:rPr>
          <w:color w:val="000000" w:themeColor="text1"/>
        </w:rPr>
        <w:t xml:space="preserve">This research mainly employs </w:t>
      </w:r>
      <w:r>
        <w:rPr>
          <w:color w:val="000000" w:themeColor="text1"/>
        </w:rPr>
        <w:t>the m</w:t>
      </w:r>
      <w:r w:rsidRPr="00075DDA">
        <w:rPr>
          <w:color w:val="000000" w:themeColor="text1"/>
        </w:rPr>
        <w:t xml:space="preserve">ixed </w:t>
      </w:r>
      <w:r>
        <w:rPr>
          <w:color w:val="000000" w:themeColor="text1"/>
        </w:rPr>
        <w:t>r</w:t>
      </w:r>
      <w:r w:rsidRPr="00075DDA">
        <w:rPr>
          <w:color w:val="000000" w:themeColor="text1"/>
        </w:rPr>
        <w:t xml:space="preserve">esearch </w:t>
      </w:r>
      <w:r>
        <w:rPr>
          <w:color w:val="000000" w:themeColor="text1"/>
        </w:rPr>
        <w:t>m</w:t>
      </w:r>
      <w:r w:rsidRPr="00075DDA">
        <w:rPr>
          <w:color w:val="000000" w:themeColor="text1"/>
        </w:rPr>
        <w:t xml:space="preserve">ethod to investigate the subject in the </w:t>
      </w:r>
      <w:r w:rsidRPr="004757C1">
        <w:rPr>
          <w:color w:val="000000" w:themeColor="text1"/>
        </w:rPr>
        <w:t>question and selected panel data analysis</w:t>
      </w:r>
      <w:r w:rsidRPr="00075DDA">
        <w:rPr>
          <w:color w:val="000000" w:themeColor="text1"/>
        </w:rPr>
        <w:t xml:space="preserve">. This field of research usually consists of more than one unit and </w:t>
      </w:r>
      <w:r w:rsidRPr="00B35204">
        <w:rPr>
          <w:color w:val="000000" w:themeColor="text1"/>
        </w:rPr>
        <w:t xml:space="preserve">the </w:t>
      </w:r>
      <w:r w:rsidRPr="00F53825">
        <w:rPr>
          <w:color w:val="000000" w:themeColor="text1"/>
        </w:rPr>
        <w:t xml:space="preserve"> data </w:t>
      </w:r>
      <w:r w:rsidRPr="00B35204">
        <w:rPr>
          <w:color w:val="000000" w:themeColor="text1"/>
        </w:rPr>
        <w:t xml:space="preserve"> is collected across multiple</w:t>
      </w:r>
      <w:r w:rsidRPr="00075DDA">
        <w:rPr>
          <w:color w:val="000000" w:themeColor="text1"/>
        </w:rPr>
        <w:t xml:space="preserve"> periods to discover an estimated value. At some points, </w:t>
      </w:r>
      <w:r>
        <w:rPr>
          <w:color w:val="000000" w:themeColor="text1"/>
        </w:rPr>
        <w:t>a t</w:t>
      </w:r>
      <w:r w:rsidRPr="00075DDA">
        <w:rPr>
          <w:color w:val="000000" w:themeColor="text1"/>
        </w:rPr>
        <w:t xml:space="preserve">ime </w:t>
      </w:r>
      <w:r>
        <w:rPr>
          <w:color w:val="000000" w:themeColor="text1"/>
        </w:rPr>
        <w:t>s</w:t>
      </w:r>
      <w:r w:rsidRPr="00075DDA">
        <w:rPr>
          <w:color w:val="000000" w:themeColor="text1"/>
        </w:rPr>
        <w:t xml:space="preserve">eries </w:t>
      </w:r>
      <w:r>
        <w:rPr>
          <w:color w:val="000000" w:themeColor="text1"/>
        </w:rPr>
        <w:t>a</w:t>
      </w:r>
      <w:r w:rsidRPr="00075DDA">
        <w:rPr>
          <w:color w:val="000000" w:themeColor="text1"/>
        </w:rPr>
        <w:t>nalysis or</w:t>
      </w:r>
      <w:r>
        <w:rPr>
          <w:color w:val="000000" w:themeColor="text1"/>
        </w:rPr>
        <w:t xml:space="preserve"> c</w:t>
      </w:r>
      <w:r w:rsidRPr="00075DDA">
        <w:rPr>
          <w:color w:val="000000" w:themeColor="text1"/>
        </w:rPr>
        <w:t>ross-</w:t>
      </w:r>
      <w:r>
        <w:rPr>
          <w:color w:val="000000" w:themeColor="text1"/>
        </w:rPr>
        <w:t>s</w:t>
      </w:r>
      <w:r w:rsidRPr="00075DDA">
        <w:rPr>
          <w:color w:val="000000" w:themeColor="text1"/>
        </w:rPr>
        <w:t xml:space="preserve">ection </w:t>
      </w:r>
      <w:r>
        <w:rPr>
          <w:color w:val="000000" w:themeColor="text1"/>
        </w:rPr>
        <w:t>a</w:t>
      </w:r>
      <w:r w:rsidRPr="00075DDA">
        <w:rPr>
          <w:color w:val="000000" w:themeColor="text1"/>
        </w:rPr>
        <w:t>nalysis is inappropriate in its usage. Cross-Section Analysis gathers and analyses data from different cross over sectors, but it stands useful only for one point in time</w:t>
      </w:r>
      <w:r w:rsidRPr="00075DDA">
        <w:rPr>
          <w:color w:val="000000" w:themeColor="text1"/>
          <w:lang w:eastAsia="en-US"/>
        </w:rPr>
        <w:t xml:space="preserve">. </w:t>
      </w:r>
      <w:r w:rsidRPr="00075DDA">
        <w:rPr>
          <w:color w:val="000000" w:themeColor="text1"/>
        </w:rPr>
        <w:t xml:space="preserve">Panel Data Analysis is the combination of Time Series Analysis and Cross-Section Analysis, and it is reasonably suitable with the data sets that the researcher organises </w:t>
      </w:r>
      <w:r w:rsidRPr="00075DDA">
        <w:rPr>
          <w:color w:val="000000" w:themeColor="text1"/>
          <w:lang w:eastAsia="en-US"/>
        </w:rPr>
        <w:t>(Baltagi</w:t>
      </w:r>
      <w:r>
        <w:rPr>
          <w:color w:val="000000" w:themeColor="text1"/>
          <w:lang w:eastAsia="en-US"/>
        </w:rPr>
        <w:t xml:space="preserve">, </w:t>
      </w:r>
      <w:r w:rsidRPr="00075DDA">
        <w:rPr>
          <w:color w:val="000000" w:themeColor="text1"/>
          <w:lang w:eastAsia="en-US"/>
        </w:rPr>
        <w:t>et al.,1992)</w:t>
      </w:r>
      <w:r w:rsidRPr="00075DDA">
        <w:rPr>
          <w:color w:val="000000" w:themeColor="text1"/>
        </w:rPr>
        <w:t>. The data elements in this research consist</w:t>
      </w:r>
      <w:r>
        <w:rPr>
          <w:color w:val="000000" w:themeColor="text1"/>
        </w:rPr>
        <w:t>s</w:t>
      </w:r>
      <w:r w:rsidRPr="00075DDA">
        <w:rPr>
          <w:color w:val="000000" w:themeColor="text1"/>
        </w:rPr>
        <w:t xml:space="preserve"> of </w:t>
      </w:r>
      <w:r>
        <w:rPr>
          <w:color w:val="000000" w:themeColor="text1"/>
        </w:rPr>
        <w:t xml:space="preserve">the </w:t>
      </w:r>
      <w:r w:rsidRPr="00075DDA">
        <w:rPr>
          <w:color w:val="000000" w:themeColor="text1"/>
        </w:rPr>
        <w:lastRenderedPageBreak/>
        <w:t xml:space="preserve">multiple units of countries which have negotiated DTTs with Thailand across multiple periods of time. Data sets predict an estimation of whether </w:t>
      </w:r>
      <w:r>
        <w:rPr>
          <w:color w:val="000000" w:themeColor="text1"/>
        </w:rPr>
        <w:t xml:space="preserve">the </w:t>
      </w:r>
      <w:r w:rsidRPr="00075DDA">
        <w:rPr>
          <w:color w:val="000000" w:themeColor="text1"/>
        </w:rPr>
        <w:t xml:space="preserve">DTT is helpful </w:t>
      </w:r>
      <w:r>
        <w:rPr>
          <w:color w:val="000000" w:themeColor="text1"/>
        </w:rPr>
        <w:t>in</w:t>
      </w:r>
      <w:r w:rsidRPr="00075DDA">
        <w:rPr>
          <w:color w:val="000000" w:themeColor="text1"/>
        </w:rPr>
        <w:t xml:space="preserve"> attract</w:t>
      </w:r>
      <w:r>
        <w:rPr>
          <w:color w:val="000000" w:themeColor="text1"/>
        </w:rPr>
        <w:t>ing</w:t>
      </w:r>
      <w:r w:rsidRPr="00075DDA">
        <w:rPr>
          <w:color w:val="000000" w:themeColor="text1"/>
        </w:rPr>
        <w:t xml:space="preserve"> FDI inflow to Thailand or not.  Furthermore, the methods of analysis in the subjects of Balanced Panel and Unbalanced Panel are different from each other. Therefore, the researcher should accurately classify which one should be applied in this study. The panel data in this research is categorised as a balanced panel as the researcher groups the data from 9 different countries by way of cross-section analysis. These countries are considered while analysing data following the period of 1970 to 2017. </w:t>
      </w:r>
    </w:p>
    <w:p w14:paraId="667C7D3B" w14:textId="77777777" w:rsidR="0025161C" w:rsidRPr="00C36410" w:rsidRDefault="0025161C" w:rsidP="0025161C">
      <w:pPr>
        <w:widowControl w:val="0"/>
        <w:autoSpaceDE w:val="0"/>
        <w:autoSpaceDN w:val="0"/>
        <w:adjustRightInd w:val="0"/>
        <w:spacing w:line="480" w:lineRule="auto"/>
        <w:jc w:val="both"/>
        <w:rPr>
          <w:color w:val="000000" w:themeColor="text1"/>
        </w:rPr>
      </w:pPr>
    </w:p>
    <w:p w14:paraId="50DD2E5A" w14:textId="77777777" w:rsidR="0025161C" w:rsidRPr="00C36410" w:rsidRDefault="0025161C" w:rsidP="00562B17">
      <w:pPr>
        <w:pStyle w:val="Heading3"/>
      </w:pPr>
      <w:r w:rsidRPr="00C36410">
        <w:t>4.4.5 Fixed Effect Model</w:t>
      </w:r>
      <w:bookmarkEnd w:id="39"/>
      <w:r w:rsidRPr="00C36410">
        <w:t xml:space="preserve"> Multiple Regression</w:t>
      </w:r>
    </w:p>
    <w:p w14:paraId="50481E71" w14:textId="77777777" w:rsidR="0025161C" w:rsidRPr="00075DDA" w:rsidRDefault="0025161C" w:rsidP="0025161C">
      <w:pPr>
        <w:widowControl w:val="0"/>
        <w:autoSpaceDE w:val="0"/>
        <w:autoSpaceDN w:val="0"/>
        <w:adjustRightInd w:val="0"/>
        <w:spacing w:line="480" w:lineRule="auto"/>
        <w:jc w:val="both"/>
        <w:rPr>
          <w:rFonts w:eastAsia="Times New Roman"/>
          <w:color w:val="000000" w:themeColor="text1"/>
          <w:lang w:bidi="th-TH"/>
        </w:rPr>
      </w:pPr>
      <w:r w:rsidRPr="00C36410">
        <w:rPr>
          <w:rFonts w:eastAsia="Times New Roman"/>
          <w:color w:val="000000" w:themeColor="text1"/>
          <w:lang w:bidi="th-TH"/>
        </w:rPr>
        <w:tab/>
      </w:r>
      <w:r w:rsidRPr="00075DDA">
        <w:rPr>
          <w:rFonts w:eastAsia="Times New Roman"/>
          <w:color w:val="000000" w:themeColor="text1"/>
          <w:lang w:bidi="th-TH"/>
        </w:rPr>
        <w:t xml:space="preserve">Based on the situations and circumstances of this research, the appropriate model to </w:t>
      </w:r>
      <w:r>
        <w:rPr>
          <w:rFonts w:eastAsia="Times New Roman"/>
          <w:color w:val="000000" w:themeColor="text1"/>
          <w:lang w:bidi="th-TH"/>
        </w:rPr>
        <w:t xml:space="preserve">run multiple regression </w:t>
      </w:r>
      <w:r w:rsidRPr="00075DDA">
        <w:rPr>
          <w:rFonts w:eastAsia="Times New Roman"/>
          <w:color w:val="000000" w:themeColor="text1"/>
          <w:lang w:bidi="th-TH"/>
        </w:rPr>
        <w:t>apply to test the panel data is the Fixed Effect Model (FEM)</w:t>
      </w:r>
      <w:r>
        <w:rPr>
          <w:rFonts w:eastAsia="Times New Roman"/>
          <w:color w:val="000000" w:themeColor="text1"/>
          <w:lang w:bidi="th-TH"/>
        </w:rPr>
        <w:t xml:space="preserve"> Multiple Regression</w:t>
      </w:r>
      <w:r w:rsidRPr="00075DDA">
        <w:rPr>
          <w:rFonts w:eastAsia="Times New Roman"/>
          <w:color w:val="000000" w:themeColor="text1"/>
          <w:lang w:bidi="th-TH"/>
        </w:rPr>
        <w:t xml:space="preserve">. The reason </w:t>
      </w:r>
      <w:r>
        <w:rPr>
          <w:rFonts w:eastAsia="Times New Roman"/>
          <w:color w:val="000000" w:themeColor="text1"/>
          <w:lang w:bidi="th-TH"/>
        </w:rPr>
        <w:t>for</w:t>
      </w:r>
      <w:r w:rsidRPr="00075DDA">
        <w:rPr>
          <w:rFonts w:eastAsia="Times New Roman"/>
          <w:color w:val="000000" w:themeColor="text1"/>
          <w:lang w:bidi="th-TH"/>
        </w:rPr>
        <w:t xml:space="preserve"> selecting the practice of FEM by </w:t>
      </w:r>
      <w:r>
        <w:rPr>
          <w:rFonts w:eastAsia="Times New Roman"/>
          <w:color w:val="000000" w:themeColor="text1"/>
          <w:lang w:bidi="th-TH"/>
        </w:rPr>
        <w:t xml:space="preserve">the </w:t>
      </w:r>
      <w:r w:rsidRPr="00075DDA">
        <w:rPr>
          <w:rFonts w:eastAsia="Times New Roman"/>
          <w:color w:val="000000" w:themeColor="text1"/>
          <w:lang w:bidi="th-TH"/>
        </w:rPr>
        <w:t xml:space="preserve">researcher is to take into account individual effect. If </w:t>
      </w:r>
      <w:r>
        <w:rPr>
          <w:rFonts w:eastAsia="Times New Roman"/>
          <w:color w:val="000000" w:themeColor="text1"/>
          <w:lang w:bidi="th-TH"/>
        </w:rPr>
        <w:t xml:space="preserve">the </w:t>
      </w:r>
      <w:r w:rsidRPr="00075DDA">
        <w:rPr>
          <w:rFonts w:eastAsia="Times New Roman"/>
          <w:color w:val="000000" w:themeColor="text1"/>
          <w:lang w:bidi="th-TH"/>
        </w:rPr>
        <w:t>individual effect persists in different individual variable</w:t>
      </w:r>
      <w:r>
        <w:rPr>
          <w:rFonts w:eastAsia="Times New Roman"/>
          <w:color w:val="000000" w:themeColor="text1"/>
          <w:lang w:bidi="th-TH"/>
        </w:rPr>
        <w:t>s</w:t>
      </w:r>
      <w:r w:rsidRPr="00075DDA">
        <w:rPr>
          <w:rFonts w:eastAsia="Times New Roman"/>
          <w:color w:val="000000" w:themeColor="text1"/>
          <w:lang w:bidi="th-TH"/>
        </w:rPr>
        <w:t xml:space="preserve"> and correlate</w:t>
      </w:r>
      <w:r>
        <w:rPr>
          <w:rFonts w:eastAsia="Times New Roman"/>
          <w:color w:val="000000" w:themeColor="text1"/>
          <w:lang w:bidi="th-TH"/>
        </w:rPr>
        <w:t>s</w:t>
      </w:r>
      <w:r w:rsidRPr="00075DDA">
        <w:rPr>
          <w:rFonts w:eastAsia="Times New Roman"/>
          <w:color w:val="000000" w:themeColor="text1"/>
          <w:lang w:bidi="th-TH"/>
        </w:rPr>
        <w:t xml:space="preserve"> to the independent variable, afterward</w:t>
      </w:r>
      <w:r>
        <w:rPr>
          <w:rFonts w:eastAsia="Times New Roman"/>
          <w:color w:val="000000" w:themeColor="text1"/>
          <w:lang w:bidi="th-TH"/>
        </w:rPr>
        <w:t>s</w:t>
      </w:r>
      <w:r w:rsidRPr="00075DDA">
        <w:rPr>
          <w:rFonts w:eastAsia="Times New Roman"/>
          <w:color w:val="000000" w:themeColor="text1"/>
          <w:lang w:bidi="th-TH"/>
        </w:rPr>
        <w:t xml:space="preserve"> FEM is applied </w:t>
      </w:r>
      <w:r w:rsidRPr="00DA3732">
        <w:rPr>
          <w:rFonts w:eastAsia="Times New Roman"/>
          <w:color w:val="000000" w:themeColor="text1"/>
          <w:lang w:bidi="th-TH"/>
        </w:rPr>
        <w:t xml:space="preserve">then this will </w:t>
      </w:r>
      <w:r w:rsidRPr="00F53825">
        <w:rPr>
          <w:rFonts w:eastAsia="Times New Roman"/>
          <w:color w:val="000000" w:themeColor="text1"/>
          <w:lang w:bidi="th-TH"/>
        </w:rPr>
        <w:t xml:space="preserve">highlight </w:t>
      </w:r>
      <w:r w:rsidRPr="00DA3732">
        <w:rPr>
          <w:rFonts w:eastAsia="Times New Roman"/>
          <w:color w:val="000000" w:themeColor="text1"/>
          <w:lang w:bidi="th-TH"/>
        </w:rPr>
        <w:t>questionable findings</w:t>
      </w:r>
      <w:r w:rsidRPr="00075DDA">
        <w:rPr>
          <w:rFonts w:eastAsia="Times New Roman"/>
          <w:color w:val="000000" w:themeColor="text1"/>
          <w:lang w:bidi="th-TH"/>
        </w:rPr>
        <w:t xml:space="preserve">. While if </w:t>
      </w:r>
      <w:r>
        <w:rPr>
          <w:rFonts w:eastAsia="Times New Roman"/>
          <w:color w:val="000000" w:themeColor="text1"/>
          <w:lang w:bidi="th-TH"/>
        </w:rPr>
        <w:t xml:space="preserve">the </w:t>
      </w:r>
      <w:r w:rsidRPr="00075DDA">
        <w:rPr>
          <w:rFonts w:eastAsia="Times New Roman"/>
          <w:color w:val="000000" w:themeColor="text1"/>
          <w:lang w:bidi="th-TH"/>
        </w:rPr>
        <w:t xml:space="preserve">individual effect is not correlated with </w:t>
      </w:r>
      <w:r>
        <w:rPr>
          <w:rFonts w:eastAsia="Times New Roman"/>
          <w:color w:val="000000" w:themeColor="text1"/>
          <w:lang w:bidi="th-TH"/>
        </w:rPr>
        <w:t xml:space="preserve">an </w:t>
      </w:r>
      <w:r w:rsidRPr="00075DDA">
        <w:rPr>
          <w:rFonts w:eastAsia="Times New Roman"/>
          <w:color w:val="000000" w:themeColor="text1"/>
          <w:lang w:bidi="th-TH"/>
        </w:rPr>
        <w:t xml:space="preserve">individual or independent variable, the Random Effect Model (REM) is recommended. </w:t>
      </w:r>
    </w:p>
    <w:p w14:paraId="7082C24B" w14:textId="6364B7BF" w:rsidR="00222F67" w:rsidRDefault="0025161C" w:rsidP="0025161C">
      <w:pPr>
        <w:widowControl w:val="0"/>
        <w:autoSpaceDE w:val="0"/>
        <w:autoSpaceDN w:val="0"/>
        <w:adjustRightInd w:val="0"/>
        <w:spacing w:line="480" w:lineRule="auto"/>
        <w:jc w:val="both"/>
        <w:rPr>
          <w:rFonts w:eastAsia="Times New Roman"/>
          <w:color w:val="000000" w:themeColor="text1"/>
          <w:lang w:bidi="th-TH"/>
        </w:rPr>
      </w:pPr>
      <w:r w:rsidRPr="00075DDA">
        <w:rPr>
          <w:rFonts w:eastAsia="Times New Roman"/>
          <w:color w:val="000000" w:themeColor="text1"/>
          <w:lang w:bidi="th-TH"/>
        </w:rPr>
        <w:tab/>
        <w:t xml:space="preserve">To ensure </w:t>
      </w:r>
      <w:r>
        <w:rPr>
          <w:rFonts w:eastAsia="Times New Roman"/>
          <w:color w:val="000000" w:themeColor="text1"/>
          <w:lang w:bidi="th-TH"/>
        </w:rPr>
        <w:t xml:space="preserve">the </w:t>
      </w:r>
      <w:r w:rsidRPr="00075DDA">
        <w:rPr>
          <w:rFonts w:eastAsia="Times New Roman"/>
          <w:color w:val="000000" w:themeColor="text1"/>
          <w:lang w:bidi="th-TH"/>
        </w:rPr>
        <w:t xml:space="preserve">results are representative of the world, the sample ought to be randomly selected to avoid biases. In this research for instance, the </w:t>
      </w:r>
      <w:r w:rsidRPr="00DA3732">
        <w:rPr>
          <w:rFonts w:eastAsia="Times New Roman"/>
          <w:color w:val="000000" w:themeColor="text1"/>
          <w:lang w:bidi="th-TH"/>
        </w:rPr>
        <w:t>researcher consider</w:t>
      </w:r>
      <w:r w:rsidRPr="00B35204">
        <w:rPr>
          <w:rFonts w:eastAsia="Times New Roman"/>
          <w:color w:val="000000" w:themeColor="text1"/>
          <w:lang w:bidi="th-TH"/>
        </w:rPr>
        <w:t>s</w:t>
      </w:r>
      <w:r w:rsidRPr="00DA3732">
        <w:rPr>
          <w:rFonts w:eastAsia="Times New Roman"/>
          <w:color w:val="000000" w:themeColor="text1"/>
          <w:lang w:bidi="th-TH"/>
        </w:rPr>
        <w:t xml:space="preserve"> whether </w:t>
      </w:r>
      <w:r w:rsidRPr="00B35204">
        <w:rPr>
          <w:rFonts w:eastAsia="Times New Roman"/>
          <w:color w:val="000000" w:themeColor="text1"/>
          <w:lang w:bidi="th-TH"/>
        </w:rPr>
        <w:t xml:space="preserve">the </w:t>
      </w:r>
      <w:r w:rsidRPr="00DA3732">
        <w:rPr>
          <w:rFonts w:eastAsia="Times New Roman"/>
          <w:color w:val="000000" w:themeColor="text1"/>
          <w:lang w:bidi="th-TH"/>
        </w:rPr>
        <w:t xml:space="preserve">samples in this study </w:t>
      </w:r>
      <w:r w:rsidRPr="00B35204">
        <w:rPr>
          <w:rFonts w:eastAsia="Times New Roman"/>
          <w:color w:val="000000" w:themeColor="text1"/>
          <w:lang w:bidi="th-TH"/>
        </w:rPr>
        <w:t xml:space="preserve">are </w:t>
      </w:r>
      <w:r w:rsidRPr="00F53825">
        <w:rPr>
          <w:rFonts w:eastAsia="Times New Roman"/>
          <w:color w:val="000000" w:themeColor="text1"/>
          <w:lang w:bidi="th-TH"/>
        </w:rPr>
        <w:t>from a random number or otherwise</w:t>
      </w:r>
      <w:r w:rsidRPr="00B35204">
        <w:rPr>
          <w:rFonts w:eastAsia="Times New Roman"/>
          <w:color w:val="000000" w:themeColor="text1"/>
          <w:lang w:bidi="th-TH"/>
        </w:rPr>
        <w:t xml:space="preserve"> </w:t>
      </w:r>
      <w:r w:rsidRPr="00F53825">
        <w:rPr>
          <w:rFonts w:eastAsia="Times New Roman"/>
          <w:color w:val="000000" w:themeColor="text1"/>
          <w:lang w:bidi="th-TH"/>
        </w:rPr>
        <w:t>. Unless, it is determined that</w:t>
      </w:r>
      <w:r w:rsidRPr="00075DDA">
        <w:rPr>
          <w:rFonts w:eastAsia="Times New Roman"/>
          <w:color w:val="000000" w:themeColor="text1"/>
          <w:lang w:bidi="th-TH"/>
        </w:rPr>
        <w:t xml:space="preserve"> </w:t>
      </w:r>
      <w:r>
        <w:rPr>
          <w:rFonts w:eastAsia="Times New Roman"/>
          <w:color w:val="000000" w:themeColor="text1"/>
          <w:lang w:bidi="th-TH"/>
        </w:rPr>
        <w:t xml:space="preserve">the </w:t>
      </w:r>
      <w:r w:rsidRPr="00075DDA">
        <w:rPr>
          <w:rFonts w:eastAsia="Times New Roman"/>
          <w:color w:val="000000" w:themeColor="text1"/>
          <w:lang w:bidi="th-TH"/>
        </w:rPr>
        <w:t xml:space="preserve">samples are selected  (or fixed samples) </w:t>
      </w:r>
      <w:r>
        <w:rPr>
          <w:rFonts w:eastAsia="Times New Roman"/>
          <w:color w:val="000000" w:themeColor="text1"/>
          <w:lang w:bidi="th-TH"/>
        </w:rPr>
        <w:t xml:space="preserve">or </w:t>
      </w:r>
      <w:r w:rsidRPr="00075DDA">
        <w:rPr>
          <w:rFonts w:eastAsia="Times New Roman"/>
          <w:color w:val="000000" w:themeColor="text1"/>
          <w:lang w:bidi="th-TH"/>
        </w:rPr>
        <w:t xml:space="preserve">elected </w:t>
      </w:r>
      <w:r w:rsidRPr="00F53825">
        <w:rPr>
          <w:rFonts w:eastAsia="Times New Roman"/>
          <w:color w:val="000000" w:themeColor="text1"/>
          <w:lang w:bidi="th-TH"/>
        </w:rPr>
        <w:t xml:space="preserve">with concerning research's inference. </w:t>
      </w:r>
      <w:r w:rsidRPr="005C3E67">
        <w:rPr>
          <w:rFonts w:eastAsia="Times New Roman"/>
          <w:color w:val="000000" w:themeColor="text1"/>
          <w:lang w:bidi="th-TH"/>
        </w:rPr>
        <w:t>Here</w:t>
      </w:r>
      <w:r w:rsidRPr="00F53825">
        <w:rPr>
          <w:rFonts w:eastAsia="Times New Roman"/>
          <w:color w:val="000000" w:themeColor="text1"/>
          <w:lang w:bidi="th-TH"/>
        </w:rPr>
        <w:t>, the research's inference means to 9 countries</w:t>
      </w:r>
      <w:r w:rsidRPr="005C3E67">
        <w:rPr>
          <w:rFonts w:eastAsia="Times New Roman"/>
          <w:color w:val="000000" w:themeColor="text1"/>
          <w:lang w:bidi="th-TH"/>
        </w:rPr>
        <w:t xml:space="preserve"> as</w:t>
      </w:r>
      <w:r w:rsidRPr="00075DDA">
        <w:rPr>
          <w:rFonts w:eastAsia="Times New Roman"/>
          <w:color w:val="000000" w:themeColor="text1"/>
          <w:lang w:bidi="th-TH"/>
        </w:rPr>
        <w:t xml:space="preserve"> sampling target countries that are not derived from a random number of samples. The sampling countries are chosen as they are the complaint units</w:t>
      </w:r>
      <w:r>
        <w:rPr>
          <w:rFonts w:eastAsia="Times New Roman"/>
          <w:color w:val="000000" w:themeColor="text1"/>
          <w:lang w:bidi="th-TH"/>
        </w:rPr>
        <w:t xml:space="preserve"> </w:t>
      </w:r>
      <w:r w:rsidRPr="00075DDA">
        <w:rPr>
          <w:rFonts w:eastAsia="Times New Roman"/>
          <w:color w:val="000000" w:themeColor="text1"/>
          <w:lang w:bidi="th-TH"/>
        </w:rPr>
        <w:t xml:space="preserve">of countries with whom Thailand has concluding and non-concluding DTTs. </w:t>
      </w:r>
      <w:r w:rsidRPr="00D43AF8">
        <w:rPr>
          <w:rFonts w:eastAsia="Times New Roman"/>
          <w:color w:val="000000" w:themeColor="text1"/>
          <w:lang w:bidi="th-TH"/>
        </w:rPr>
        <w:lastRenderedPageBreak/>
        <w:t xml:space="preserve">Subsequently, the 9 countries are the only available units that are used in this research and are not derived from numerous odd samples. </w:t>
      </w:r>
    </w:p>
    <w:p w14:paraId="7EDAA279" w14:textId="77777777" w:rsidR="0025161C" w:rsidRDefault="0025161C" w:rsidP="0025161C">
      <w:pPr>
        <w:widowControl w:val="0"/>
        <w:autoSpaceDE w:val="0"/>
        <w:autoSpaceDN w:val="0"/>
        <w:adjustRightInd w:val="0"/>
        <w:spacing w:line="480" w:lineRule="auto"/>
        <w:jc w:val="both"/>
        <w:rPr>
          <w:rFonts w:eastAsia="Times New Roman"/>
          <w:color w:val="000000" w:themeColor="text1"/>
          <w:lang w:bidi="th-TH"/>
        </w:rPr>
      </w:pPr>
      <w:r>
        <w:rPr>
          <w:rFonts w:eastAsia="Times New Roman"/>
          <w:color w:val="000000" w:themeColor="text1"/>
          <w:lang w:bidi="th-TH"/>
        </w:rPr>
        <w:tab/>
      </w:r>
      <w:r w:rsidRPr="00075DDA">
        <w:rPr>
          <w:rFonts w:eastAsia="Times New Roman"/>
          <w:color w:val="000000" w:themeColor="text1"/>
          <w:lang w:bidi="th-TH"/>
        </w:rPr>
        <w:t>Thus</w:t>
      </w:r>
      <w:r>
        <w:rPr>
          <w:rFonts w:eastAsia="Times New Roman"/>
          <w:color w:val="000000" w:themeColor="text1"/>
          <w:lang w:bidi="th-TH"/>
        </w:rPr>
        <w:t>,</w:t>
      </w:r>
      <w:r w:rsidRPr="00075DDA">
        <w:rPr>
          <w:rFonts w:eastAsia="Times New Roman"/>
          <w:color w:val="000000" w:themeColor="text1"/>
          <w:lang w:bidi="th-TH"/>
        </w:rPr>
        <w:t xml:space="preserve"> the sample composition provides the justification </w:t>
      </w:r>
      <w:r w:rsidRPr="00B35204">
        <w:rPr>
          <w:rFonts w:eastAsia="Times New Roman"/>
          <w:color w:val="000000" w:themeColor="text1"/>
          <w:lang w:bidi="th-TH"/>
        </w:rPr>
        <w:t>for using the FEM Multiple Regression. Consequently, the FEM Multiple Regression is carried out to estimate the theoretical gravity of equation model. Th</w:t>
      </w:r>
      <w:r>
        <w:rPr>
          <w:rFonts w:eastAsia="Times New Roman"/>
          <w:color w:val="000000" w:themeColor="text1"/>
          <w:lang w:bidi="th-TH"/>
        </w:rPr>
        <w:t>is</w:t>
      </w:r>
      <w:r w:rsidRPr="00B35204">
        <w:rPr>
          <w:rFonts w:eastAsia="Times New Roman"/>
          <w:color w:val="000000" w:themeColor="text1"/>
          <w:lang w:bidi="th-TH"/>
        </w:rPr>
        <w:t xml:space="preserve"> </w:t>
      </w:r>
      <w:r>
        <w:rPr>
          <w:rFonts w:eastAsia="Times New Roman"/>
          <w:color w:val="000000" w:themeColor="text1"/>
          <w:lang w:bidi="th-TH"/>
        </w:rPr>
        <w:t>estimation technique</w:t>
      </w:r>
      <w:r w:rsidRPr="00B35204">
        <w:rPr>
          <w:rFonts w:eastAsia="Times New Roman"/>
          <w:color w:val="000000" w:themeColor="text1"/>
          <w:lang w:bidi="th-TH"/>
        </w:rPr>
        <w:t xml:space="preserve"> has been selected after reviewing the literature to ensure the suitability of the</w:t>
      </w:r>
      <w:r>
        <w:rPr>
          <w:rFonts w:eastAsia="Times New Roman"/>
          <w:color w:val="000000" w:themeColor="text1"/>
          <w:lang w:bidi="th-TH"/>
        </w:rPr>
        <w:t xml:space="preserve"> </w:t>
      </w:r>
      <w:r w:rsidRPr="00B35204">
        <w:rPr>
          <w:rFonts w:eastAsia="Times New Roman"/>
          <w:color w:val="000000" w:themeColor="text1"/>
          <w:lang w:bidi="th-TH"/>
        </w:rPr>
        <w:t>multiple regression method for this research.</w:t>
      </w:r>
    </w:p>
    <w:p w14:paraId="2497F68B" w14:textId="77777777" w:rsidR="0025161C" w:rsidRPr="001B631F" w:rsidRDefault="0025161C" w:rsidP="0025161C">
      <w:pPr>
        <w:widowControl w:val="0"/>
        <w:autoSpaceDE w:val="0"/>
        <w:autoSpaceDN w:val="0"/>
        <w:adjustRightInd w:val="0"/>
        <w:spacing w:line="480" w:lineRule="auto"/>
        <w:jc w:val="both"/>
        <w:rPr>
          <w:rFonts w:eastAsia="Times New Roman"/>
          <w:color w:val="000000" w:themeColor="text1"/>
          <w:lang w:bidi="th-TH"/>
        </w:rPr>
      </w:pPr>
    </w:p>
    <w:p w14:paraId="74D9EC43" w14:textId="77777777" w:rsidR="0025161C" w:rsidRDefault="0025161C" w:rsidP="0025161C">
      <w:pPr>
        <w:pStyle w:val="Caption"/>
        <w:spacing w:after="0" w:line="480" w:lineRule="auto"/>
        <w:rPr>
          <w:rFonts w:ascii="Times New Roman" w:hAnsi="Times New Roman" w:cs="Times New Roman"/>
          <w:b/>
          <w:bCs/>
          <w:i w:val="0"/>
          <w:color w:val="000000" w:themeColor="text1"/>
          <w:sz w:val="24"/>
          <w:szCs w:val="24"/>
        </w:rPr>
      </w:pPr>
      <w:r w:rsidRPr="00C36410">
        <w:rPr>
          <w:rFonts w:ascii="Times New Roman" w:hAnsi="Times New Roman" w:cs="Times New Roman"/>
          <w:b/>
          <w:bCs/>
          <w:i w:val="0"/>
          <w:color w:val="000000" w:themeColor="text1"/>
          <w:sz w:val="24"/>
          <w:szCs w:val="24"/>
        </w:rPr>
        <w:t>Table 4.1. Model Specification from Previous Selected Literatures</w:t>
      </w:r>
    </w:p>
    <w:tbl>
      <w:tblPr>
        <w:tblStyle w:val="TableGrid"/>
        <w:tblW w:w="10490" w:type="dxa"/>
        <w:tblInd w:w="-714" w:type="dxa"/>
        <w:tblLook w:val="04A0" w:firstRow="1" w:lastRow="0" w:firstColumn="1" w:lastColumn="0" w:noHBand="0" w:noVBand="1"/>
      </w:tblPr>
      <w:tblGrid>
        <w:gridCol w:w="2269"/>
        <w:gridCol w:w="3827"/>
        <w:gridCol w:w="4394"/>
      </w:tblGrid>
      <w:tr w:rsidR="0025161C" w14:paraId="4EB3BCC2" w14:textId="77777777" w:rsidTr="0008623B">
        <w:tc>
          <w:tcPr>
            <w:tcW w:w="2269" w:type="dxa"/>
            <w:shd w:val="clear" w:color="auto" w:fill="D0CECE" w:themeFill="background2" w:themeFillShade="E6"/>
          </w:tcPr>
          <w:p w14:paraId="6749C843" w14:textId="77777777" w:rsidR="0025161C" w:rsidRDefault="0025161C" w:rsidP="0008623B">
            <w:pPr>
              <w:rPr>
                <w:lang w:eastAsia="en-US"/>
              </w:rPr>
            </w:pPr>
            <w:r w:rsidRPr="00C36410">
              <w:rPr>
                <w:color w:val="000000" w:themeColor="text1"/>
                <w:sz w:val="24"/>
              </w:rPr>
              <w:t>Author (s)</w:t>
            </w:r>
          </w:p>
        </w:tc>
        <w:tc>
          <w:tcPr>
            <w:tcW w:w="3827" w:type="dxa"/>
            <w:shd w:val="clear" w:color="auto" w:fill="D0CECE" w:themeFill="background2" w:themeFillShade="E6"/>
          </w:tcPr>
          <w:p w14:paraId="1494B159" w14:textId="77777777" w:rsidR="0025161C" w:rsidRDefault="0025161C" w:rsidP="0008623B">
            <w:pPr>
              <w:rPr>
                <w:lang w:eastAsia="en-US"/>
              </w:rPr>
            </w:pPr>
            <w:r w:rsidRPr="00C36410">
              <w:rPr>
                <w:color w:val="000000" w:themeColor="text1"/>
                <w:sz w:val="24"/>
              </w:rPr>
              <w:t>Title</w:t>
            </w:r>
          </w:p>
        </w:tc>
        <w:tc>
          <w:tcPr>
            <w:tcW w:w="4394" w:type="dxa"/>
            <w:shd w:val="clear" w:color="auto" w:fill="D0CECE" w:themeFill="background2" w:themeFillShade="E6"/>
          </w:tcPr>
          <w:p w14:paraId="2764523D" w14:textId="77777777" w:rsidR="0025161C" w:rsidRDefault="0025161C" w:rsidP="0008623B">
            <w:pPr>
              <w:rPr>
                <w:lang w:eastAsia="en-US"/>
              </w:rPr>
            </w:pPr>
            <w:r w:rsidRPr="00C36410">
              <w:rPr>
                <w:color w:val="000000" w:themeColor="text1"/>
                <w:sz w:val="24"/>
              </w:rPr>
              <w:t>Estimation Technique (s)</w:t>
            </w:r>
          </w:p>
        </w:tc>
      </w:tr>
      <w:tr w:rsidR="0025161C" w14:paraId="44C6A8C8" w14:textId="77777777" w:rsidTr="0008623B">
        <w:tc>
          <w:tcPr>
            <w:tcW w:w="2269" w:type="dxa"/>
          </w:tcPr>
          <w:p w14:paraId="605D4D12" w14:textId="77777777" w:rsidR="0025161C" w:rsidRDefault="0025161C" w:rsidP="0008623B">
            <w:pPr>
              <w:rPr>
                <w:lang w:eastAsia="en-US"/>
              </w:rPr>
            </w:pPr>
            <w:r w:rsidRPr="00C36410">
              <w:rPr>
                <w:color w:val="000000" w:themeColor="text1"/>
                <w:sz w:val="24"/>
              </w:rPr>
              <w:t xml:space="preserve">Blonigen, B.A. and Davies,  R.B., 2002 </w:t>
            </w:r>
          </w:p>
        </w:tc>
        <w:tc>
          <w:tcPr>
            <w:tcW w:w="3827" w:type="dxa"/>
          </w:tcPr>
          <w:p w14:paraId="76628945" w14:textId="77777777" w:rsidR="0025161C" w:rsidRDefault="0025161C" w:rsidP="0008623B">
            <w:pPr>
              <w:rPr>
                <w:lang w:eastAsia="en-US"/>
              </w:rPr>
            </w:pPr>
            <w:r w:rsidRPr="00C36410">
              <w:rPr>
                <w:color w:val="000000" w:themeColor="text1"/>
                <w:sz w:val="24"/>
              </w:rPr>
              <w:t xml:space="preserve">Do bilateral tax treaties promote foreign direct investment? </w:t>
            </w:r>
          </w:p>
        </w:tc>
        <w:tc>
          <w:tcPr>
            <w:tcW w:w="4394" w:type="dxa"/>
          </w:tcPr>
          <w:p w14:paraId="3D392530" w14:textId="77777777" w:rsidR="0025161C" w:rsidRPr="00C36410" w:rsidRDefault="0025161C" w:rsidP="0008623B">
            <w:pPr>
              <w:pStyle w:val="NormalWeb"/>
              <w:rPr>
                <w:color w:val="000000" w:themeColor="text1"/>
                <w:sz w:val="24"/>
              </w:rPr>
            </w:pPr>
            <w:r w:rsidRPr="00C36410">
              <w:rPr>
                <w:color w:val="000000" w:themeColor="text1"/>
                <w:sz w:val="24"/>
              </w:rPr>
              <w:t>-Ordinary Least Squares</w:t>
            </w:r>
          </w:p>
          <w:p w14:paraId="5454657F" w14:textId="77777777" w:rsidR="0025161C" w:rsidRDefault="0025161C" w:rsidP="0008623B">
            <w:pPr>
              <w:rPr>
                <w:lang w:eastAsia="en-US"/>
              </w:rPr>
            </w:pPr>
            <w:r w:rsidRPr="00C36410">
              <w:rPr>
                <w:color w:val="000000" w:themeColor="text1"/>
                <w:sz w:val="24"/>
              </w:rPr>
              <w:t>-Fixed Effects Model Regression</w:t>
            </w:r>
          </w:p>
        </w:tc>
      </w:tr>
      <w:tr w:rsidR="0025161C" w14:paraId="094BAC61" w14:textId="77777777" w:rsidTr="0008623B">
        <w:tc>
          <w:tcPr>
            <w:tcW w:w="2269" w:type="dxa"/>
          </w:tcPr>
          <w:p w14:paraId="1445CCDC" w14:textId="77777777" w:rsidR="0025161C" w:rsidRDefault="0025161C" w:rsidP="0008623B">
            <w:pPr>
              <w:rPr>
                <w:lang w:eastAsia="en-US"/>
              </w:rPr>
            </w:pPr>
            <w:r w:rsidRPr="00C36410">
              <w:rPr>
                <w:color w:val="000000" w:themeColor="text1"/>
                <w:sz w:val="24"/>
              </w:rPr>
              <w:t>Blonigen, B.A. and Davies, R.B., 2004</w:t>
            </w:r>
          </w:p>
        </w:tc>
        <w:tc>
          <w:tcPr>
            <w:tcW w:w="3827" w:type="dxa"/>
          </w:tcPr>
          <w:p w14:paraId="54D0E358" w14:textId="77777777" w:rsidR="0025161C" w:rsidRDefault="0025161C" w:rsidP="0008623B">
            <w:pPr>
              <w:rPr>
                <w:lang w:eastAsia="en-US"/>
              </w:rPr>
            </w:pPr>
            <w:r w:rsidRPr="00C36410">
              <w:rPr>
                <w:color w:val="000000" w:themeColor="text1"/>
                <w:sz w:val="24"/>
              </w:rPr>
              <w:t xml:space="preserve">The effects of bilateral tax treaties on U.S. FDI activity </w:t>
            </w:r>
          </w:p>
        </w:tc>
        <w:tc>
          <w:tcPr>
            <w:tcW w:w="4394" w:type="dxa"/>
          </w:tcPr>
          <w:p w14:paraId="6CAE957C" w14:textId="77777777" w:rsidR="0025161C" w:rsidRPr="00C36410" w:rsidRDefault="0025161C" w:rsidP="0008623B">
            <w:pPr>
              <w:pStyle w:val="NormalWeb"/>
              <w:rPr>
                <w:color w:val="000000" w:themeColor="text1"/>
                <w:sz w:val="24"/>
              </w:rPr>
            </w:pPr>
            <w:r w:rsidRPr="00C36410">
              <w:rPr>
                <w:color w:val="000000" w:themeColor="text1"/>
                <w:sz w:val="24"/>
              </w:rPr>
              <w:t>-Ordinary Least Squares</w:t>
            </w:r>
          </w:p>
          <w:p w14:paraId="00A9B32E" w14:textId="77777777" w:rsidR="0025161C" w:rsidRDefault="0025161C" w:rsidP="0008623B">
            <w:pPr>
              <w:rPr>
                <w:lang w:eastAsia="en-US"/>
              </w:rPr>
            </w:pPr>
            <w:r w:rsidRPr="00C36410">
              <w:rPr>
                <w:color w:val="000000" w:themeColor="text1"/>
                <w:sz w:val="24"/>
              </w:rPr>
              <w:t>-Fixed Effects Model Regression</w:t>
            </w:r>
          </w:p>
        </w:tc>
      </w:tr>
      <w:tr w:rsidR="0025161C" w14:paraId="4FEB93FB" w14:textId="77777777" w:rsidTr="0008623B">
        <w:tc>
          <w:tcPr>
            <w:tcW w:w="2269" w:type="dxa"/>
          </w:tcPr>
          <w:p w14:paraId="3720AF5A" w14:textId="77777777" w:rsidR="0025161C" w:rsidRDefault="0025161C" w:rsidP="0008623B">
            <w:pPr>
              <w:rPr>
                <w:lang w:eastAsia="en-US"/>
              </w:rPr>
            </w:pPr>
            <w:r w:rsidRPr="00C36410">
              <w:rPr>
                <w:color w:val="000000" w:themeColor="text1"/>
                <w:sz w:val="24"/>
              </w:rPr>
              <w:t xml:space="preserve">Egger, P., Larch, M. and Pfaffermayr, M. and Winner, H., 2006 </w:t>
            </w:r>
          </w:p>
        </w:tc>
        <w:tc>
          <w:tcPr>
            <w:tcW w:w="3827" w:type="dxa"/>
          </w:tcPr>
          <w:p w14:paraId="7BF3D1D1" w14:textId="77777777" w:rsidR="0025161C" w:rsidRDefault="0025161C" w:rsidP="0008623B">
            <w:pPr>
              <w:rPr>
                <w:lang w:eastAsia="en-US"/>
              </w:rPr>
            </w:pPr>
            <w:r w:rsidRPr="00C36410">
              <w:rPr>
                <w:color w:val="000000" w:themeColor="text1"/>
                <w:sz w:val="24"/>
              </w:rPr>
              <w:t xml:space="preserve">The impact of endogenous tax treaties on foreign direct investment: theory and evidence </w:t>
            </w:r>
          </w:p>
        </w:tc>
        <w:tc>
          <w:tcPr>
            <w:tcW w:w="4394" w:type="dxa"/>
          </w:tcPr>
          <w:p w14:paraId="53C53769" w14:textId="77777777" w:rsidR="0025161C" w:rsidRDefault="0025161C" w:rsidP="0008623B">
            <w:pPr>
              <w:rPr>
                <w:lang w:eastAsia="en-US"/>
              </w:rPr>
            </w:pPr>
            <w:r w:rsidRPr="00C36410">
              <w:rPr>
                <w:color w:val="000000" w:themeColor="text1"/>
                <w:sz w:val="24"/>
              </w:rPr>
              <w:t>-Fixed Effects Model Regression</w:t>
            </w:r>
          </w:p>
        </w:tc>
      </w:tr>
      <w:tr w:rsidR="0025161C" w14:paraId="2E799ABF" w14:textId="77777777" w:rsidTr="0008623B">
        <w:tc>
          <w:tcPr>
            <w:tcW w:w="2269" w:type="dxa"/>
          </w:tcPr>
          <w:p w14:paraId="1B98E00C" w14:textId="77777777" w:rsidR="0025161C" w:rsidRPr="00C36410" w:rsidRDefault="0025161C" w:rsidP="0008623B">
            <w:pPr>
              <w:pStyle w:val="NormalWeb"/>
              <w:rPr>
                <w:color w:val="000000" w:themeColor="text1"/>
                <w:sz w:val="24"/>
              </w:rPr>
            </w:pPr>
            <w:r w:rsidRPr="00C36410">
              <w:rPr>
                <w:color w:val="000000" w:themeColor="text1"/>
                <w:sz w:val="24"/>
              </w:rPr>
              <w:t xml:space="preserve">Neumayer, E., 2007 </w:t>
            </w:r>
          </w:p>
          <w:p w14:paraId="52D7FA5C" w14:textId="77777777" w:rsidR="0025161C" w:rsidRDefault="0025161C" w:rsidP="0008623B">
            <w:pPr>
              <w:rPr>
                <w:lang w:eastAsia="en-US"/>
              </w:rPr>
            </w:pPr>
          </w:p>
        </w:tc>
        <w:tc>
          <w:tcPr>
            <w:tcW w:w="3827" w:type="dxa"/>
          </w:tcPr>
          <w:p w14:paraId="42AC78A2" w14:textId="77777777" w:rsidR="0025161C" w:rsidRPr="00C36410" w:rsidRDefault="0025161C" w:rsidP="0008623B">
            <w:pPr>
              <w:pStyle w:val="NormalWeb"/>
              <w:rPr>
                <w:color w:val="000000" w:themeColor="text1"/>
                <w:sz w:val="24"/>
              </w:rPr>
            </w:pPr>
            <w:r w:rsidRPr="00C36410">
              <w:rPr>
                <w:color w:val="000000" w:themeColor="text1"/>
                <w:sz w:val="24"/>
              </w:rPr>
              <w:t xml:space="preserve">Do double taxation treaties increase foreign direct investment to developing countries? </w:t>
            </w:r>
          </w:p>
          <w:p w14:paraId="6D9CB731" w14:textId="77777777" w:rsidR="0025161C" w:rsidRDefault="0025161C" w:rsidP="0008623B">
            <w:pPr>
              <w:rPr>
                <w:lang w:eastAsia="en-US"/>
              </w:rPr>
            </w:pPr>
          </w:p>
        </w:tc>
        <w:tc>
          <w:tcPr>
            <w:tcW w:w="4394" w:type="dxa"/>
          </w:tcPr>
          <w:p w14:paraId="302CB28F" w14:textId="77777777" w:rsidR="0025161C" w:rsidRPr="00C36410" w:rsidRDefault="0025161C" w:rsidP="0008623B">
            <w:pPr>
              <w:pStyle w:val="NormalWeb"/>
              <w:rPr>
                <w:color w:val="000000" w:themeColor="text1"/>
                <w:sz w:val="24"/>
              </w:rPr>
            </w:pPr>
            <w:r w:rsidRPr="00C36410">
              <w:rPr>
                <w:color w:val="000000" w:themeColor="text1"/>
                <w:sz w:val="24"/>
              </w:rPr>
              <w:t>-Fixed Effects Model Regression</w:t>
            </w:r>
          </w:p>
          <w:p w14:paraId="3DCAF72F" w14:textId="77777777" w:rsidR="0025161C" w:rsidRDefault="0025161C" w:rsidP="0008623B">
            <w:pPr>
              <w:rPr>
                <w:lang w:eastAsia="en-US"/>
              </w:rPr>
            </w:pPr>
            <w:r w:rsidRPr="00C36410">
              <w:rPr>
                <w:color w:val="000000" w:themeColor="text1"/>
                <w:sz w:val="24"/>
              </w:rPr>
              <w:t>-Random Effects Model Regression</w:t>
            </w:r>
          </w:p>
        </w:tc>
      </w:tr>
      <w:tr w:rsidR="0025161C" w14:paraId="4CE0D018" w14:textId="77777777" w:rsidTr="0008623B">
        <w:tc>
          <w:tcPr>
            <w:tcW w:w="2269" w:type="dxa"/>
          </w:tcPr>
          <w:p w14:paraId="0A324E9B" w14:textId="77777777" w:rsidR="0025161C" w:rsidRPr="00C36410" w:rsidRDefault="0025161C" w:rsidP="0008623B">
            <w:pPr>
              <w:pStyle w:val="NormalWeb"/>
              <w:rPr>
                <w:color w:val="000000" w:themeColor="text1"/>
                <w:sz w:val="24"/>
              </w:rPr>
            </w:pPr>
            <w:r w:rsidRPr="00C36410">
              <w:rPr>
                <w:color w:val="000000" w:themeColor="text1"/>
                <w:sz w:val="24"/>
              </w:rPr>
              <w:t xml:space="preserve">Barthel, F., Busse, M. and Neumayer, E., 2010 </w:t>
            </w:r>
          </w:p>
          <w:p w14:paraId="46FE5325" w14:textId="77777777" w:rsidR="0025161C" w:rsidRDefault="0025161C" w:rsidP="0008623B">
            <w:pPr>
              <w:rPr>
                <w:lang w:eastAsia="en-US"/>
              </w:rPr>
            </w:pPr>
          </w:p>
        </w:tc>
        <w:tc>
          <w:tcPr>
            <w:tcW w:w="3827" w:type="dxa"/>
          </w:tcPr>
          <w:p w14:paraId="25C88D2E" w14:textId="77777777" w:rsidR="0025161C" w:rsidRDefault="0025161C" w:rsidP="0008623B">
            <w:pPr>
              <w:rPr>
                <w:lang w:eastAsia="en-US"/>
              </w:rPr>
            </w:pPr>
            <w:r w:rsidRPr="00C36410">
              <w:rPr>
                <w:color w:val="000000" w:themeColor="text1"/>
                <w:sz w:val="24"/>
              </w:rPr>
              <w:t xml:space="preserve">The impact of double taxation treaties on foreign direct investment: evidence from sizeable dyadic panel data </w:t>
            </w:r>
          </w:p>
        </w:tc>
        <w:tc>
          <w:tcPr>
            <w:tcW w:w="4394" w:type="dxa"/>
          </w:tcPr>
          <w:p w14:paraId="19DCF647" w14:textId="77777777" w:rsidR="0025161C" w:rsidRDefault="0025161C" w:rsidP="0008623B">
            <w:pPr>
              <w:rPr>
                <w:lang w:eastAsia="en-US"/>
              </w:rPr>
            </w:pPr>
            <w:r w:rsidRPr="00C36410">
              <w:rPr>
                <w:rFonts w:eastAsiaTheme="minorHAnsi"/>
                <w:color w:val="000000" w:themeColor="text1"/>
                <w:sz w:val="24"/>
              </w:rPr>
              <w:t>-Generalised Method of Moment Estimators</w:t>
            </w:r>
          </w:p>
        </w:tc>
      </w:tr>
      <w:tr w:rsidR="0025161C" w14:paraId="08EA8348" w14:textId="77777777" w:rsidTr="0008623B">
        <w:tc>
          <w:tcPr>
            <w:tcW w:w="2269" w:type="dxa"/>
          </w:tcPr>
          <w:p w14:paraId="679BFB70" w14:textId="77777777" w:rsidR="0025161C" w:rsidRPr="00C36410" w:rsidRDefault="0025161C" w:rsidP="0008623B">
            <w:pPr>
              <w:pStyle w:val="NormalWeb"/>
              <w:rPr>
                <w:color w:val="000000" w:themeColor="text1"/>
                <w:sz w:val="24"/>
              </w:rPr>
            </w:pPr>
            <w:r w:rsidRPr="00C36410">
              <w:rPr>
                <w:color w:val="000000" w:themeColor="text1"/>
                <w:sz w:val="24"/>
              </w:rPr>
              <w:t xml:space="preserve">Barthel, F., Busse, M., Krever, R. and Neumayer, E., 2010 </w:t>
            </w:r>
          </w:p>
          <w:p w14:paraId="6609E5E8" w14:textId="77777777" w:rsidR="0025161C" w:rsidRDefault="0025161C" w:rsidP="0008623B">
            <w:pPr>
              <w:rPr>
                <w:lang w:eastAsia="en-US"/>
              </w:rPr>
            </w:pPr>
          </w:p>
        </w:tc>
        <w:tc>
          <w:tcPr>
            <w:tcW w:w="3827" w:type="dxa"/>
          </w:tcPr>
          <w:p w14:paraId="24C5D68A" w14:textId="77777777" w:rsidR="0025161C" w:rsidRPr="00C36410" w:rsidRDefault="0025161C" w:rsidP="0008623B">
            <w:pPr>
              <w:pStyle w:val="NormalWeb"/>
              <w:rPr>
                <w:color w:val="000000" w:themeColor="text1"/>
                <w:sz w:val="24"/>
              </w:rPr>
            </w:pPr>
            <w:r w:rsidRPr="00C36410">
              <w:rPr>
                <w:color w:val="000000" w:themeColor="text1"/>
                <w:sz w:val="24"/>
              </w:rPr>
              <w:t xml:space="preserve">The relationship between double taxation treaties and foreign direct investment </w:t>
            </w:r>
          </w:p>
          <w:p w14:paraId="54C43D21" w14:textId="77777777" w:rsidR="0025161C" w:rsidRDefault="0025161C" w:rsidP="0008623B">
            <w:pPr>
              <w:rPr>
                <w:lang w:eastAsia="en-US"/>
              </w:rPr>
            </w:pPr>
          </w:p>
        </w:tc>
        <w:tc>
          <w:tcPr>
            <w:tcW w:w="4394" w:type="dxa"/>
          </w:tcPr>
          <w:p w14:paraId="076A0265" w14:textId="77777777" w:rsidR="0025161C" w:rsidRDefault="0025161C" w:rsidP="0008623B">
            <w:pPr>
              <w:rPr>
                <w:lang w:eastAsia="en-US"/>
              </w:rPr>
            </w:pPr>
            <w:r w:rsidRPr="00C36410">
              <w:rPr>
                <w:color w:val="000000" w:themeColor="text1"/>
                <w:sz w:val="24"/>
              </w:rPr>
              <w:t>-Fixed Effects Model Regression</w:t>
            </w:r>
          </w:p>
        </w:tc>
      </w:tr>
      <w:tr w:rsidR="0025161C" w14:paraId="01A8D6E8" w14:textId="77777777" w:rsidTr="0008623B">
        <w:tc>
          <w:tcPr>
            <w:tcW w:w="2269" w:type="dxa"/>
          </w:tcPr>
          <w:p w14:paraId="27BB298A" w14:textId="77777777" w:rsidR="0025161C" w:rsidRPr="00C36410" w:rsidRDefault="0025161C" w:rsidP="0008623B">
            <w:pPr>
              <w:pStyle w:val="NormalWeb"/>
              <w:rPr>
                <w:color w:val="000000" w:themeColor="text1"/>
                <w:sz w:val="24"/>
              </w:rPr>
            </w:pPr>
            <w:r w:rsidRPr="00C36410">
              <w:rPr>
                <w:color w:val="000000" w:themeColor="text1"/>
                <w:sz w:val="24"/>
              </w:rPr>
              <w:t xml:space="preserve">Davies, R., Norbäck, P. and Tekin-Koru, A., 2010 </w:t>
            </w:r>
          </w:p>
          <w:p w14:paraId="52355871" w14:textId="77777777" w:rsidR="0025161C" w:rsidRDefault="0025161C" w:rsidP="0008623B">
            <w:pPr>
              <w:rPr>
                <w:lang w:eastAsia="en-US"/>
              </w:rPr>
            </w:pPr>
          </w:p>
        </w:tc>
        <w:tc>
          <w:tcPr>
            <w:tcW w:w="3827" w:type="dxa"/>
          </w:tcPr>
          <w:p w14:paraId="638EC190" w14:textId="77777777" w:rsidR="0025161C" w:rsidRPr="00C36410" w:rsidRDefault="0025161C" w:rsidP="0008623B">
            <w:pPr>
              <w:pStyle w:val="NormalWeb"/>
              <w:rPr>
                <w:color w:val="000000" w:themeColor="text1"/>
                <w:sz w:val="24"/>
              </w:rPr>
            </w:pPr>
            <w:r w:rsidRPr="00C36410">
              <w:rPr>
                <w:color w:val="000000" w:themeColor="text1"/>
                <w:sz w:val="24"/>
              </w:rPr>
              <w:t xml:space="preserve">The effect of tax treaties on multinational firms: New evidence from microdata </w:t>
            </w:r>
          </w:p>
          <w:p w14:paraId="76A49B55" w14:textId="77777777" w:rsidR="0025161C" w:rsidRDefault="0025161C" w:rsidP="0008623B">
            <w:pPr>
              <w:rPr>
                <w:lang w:eastAsia="en-US"/>
              </w:rPr>
            </w:pPr>
          </w:p>
        </w:tc>
        <w:tc>
          <w:tcPr>
            <w:tcW w:w="4394" w:type="dxa"/>
          </w:tcPr>
          <w:p w14:paraId="23E80CE8" w14:textId="77777777" w:rsidR="0025161C" w:rsidRPr="00C36410" w:rsidRDefault="0025161C" w:rsidP="0008623B">
            <w:pPr>
              <w:pStyle w:val="NormalWeb"/>
              <w:rPr>
                <w:color w:val="000000" w:themeColor="text1"/>
                <w:sz w:val="24"/>
              </w:rPr>
            </w:pPr>
            <w:r w:rsidRPr="00C36410">
              <w:rPr>
                <w:color w:val="000000" w:themeColor="text1"/>
                <w:sz w:val="24"/>
              </w:rPr>
              <w:t>-Fixed Effects Model Regression</w:t>
            </w:r>
          </w:p>
          <w:p w14:paraId="1843F208" w14:textId="77777777" w:rsidR="0025161C" w:rsidRDefault="0025161C" w:rsidP="0008623B">
            <w:pPr>
              <w:rPr>
                <w:lang w:eastAsia="en-US"/>
              </w:rPr>
            </w:pPr>
            <w:r w:rsidRPr="00C36410">
              <w:rPr>
                <w:color w:val="000000" w:themeColor="text1"/>
                <w:sz w:val="24"/>
              </w:rPr>
              <w:t>-Survey Method</w:t>
            </w:r>
          </w:p>
        </w:tc>
      </w:tr>
      <w:tr w:rsidR="0025161C" w14:paraId="26323E47" w14:textId="77777777" w:rsidTr="0008623B">
        <w:tc>
          <w:tcPr>
            <w:tcW w:w="2269" w:type="dxa"/>
          </w:tcPr>
          <w:p w14:paraId="45492606" w14:textId="77777777" w:rsidR="0025161C" w:rsidRPr="00C36410" w:rsidRDefault="0025161C" w:rsidP="0008623B">
            <w:pPr>
              <w:pStyle w:val="NormalWeb"/>
              <w:rPr>
                <w:color w:val="000000" w:themeColor="text1"/>
                <w:sz w:val="24"/>
              </w:rPr>
            </w:pPr>
            <w:r w:rsidRPr="00C36410">
              <w:rPr>
                <w:color w:val="000000" w:themeColor="text1"/>
                <w:sz w:val="24"/>
              </w:rPr>
              <w:lastRenderedPageBreak/>
              <w:t>Ohno, T., 2010</w:t>
            </w:r>
          </w:p>
          <w:p w14:paraId="2244804F" w14:textId="77777777" w:rsidR="0025161C" w:rsidRPr="00C36410" w:rsidRDefault="0025161C" w:rsidP="0008623B">
            <w:pPr>
              <w:pStyle w:val="NormalWeb"/>
              <w:rPr>
                <w:color w:val="000000" w:themeColor="text1"/>
              </w:rPr>
            </w:pPr>
          </w:p>
        </w:tc>
        <w:tc>
          <w:tcPr>
            <w:tcW w:w="3827" w:type="dxa"/>
          </w:tcPr>
          <w:p w14:paraId="38FB2A9F" w14:textId="77777777" w:rsidR="0025161C" w:rsidRPr="00C36410" w:rsidRDefault="0025161C" w:rsidP="0008623B">
            <w:pPr>
              <w:pStyle w:val="NormalWeb"/>
              <w:rPr>
                <w:color w:val="000000" w:themeColor="text1"/>
                <w:sz w:val="24"/>
              </w:rPr>
            </w:pPr>
            <w:r w:rsidRPr="00C36410">
              <w:rPr>
                <w:color w:val="000000" w:themeColor="text1"/>
                <w:sz w:val="24"/>
              </w:rPr>
              <w:t xml:space="preserve">Empirical analysis of international tax treaties and foreign direct investment </w:t>
            </w:r>
          </w:p>
          <w:p w14:paraId="169EDA06" w14:textId="77777777" w:rsidR="0025161C" w:rsidRPr="00C36410" w:rsidRDefault="0025161C" w:rsidP="0008623B">
            <w:pPr>
              <w:pStyle w:val="NormalWeb"/>
              <w:rPr>
                <w:color w:val="000000" w:themeColor="text1"/>
              </w:rPr>
            </w:pPr>
          </w:p>
        </w:tc>
        <w:tc>
          <w:tcPr>
            <w:tcW w:w="4394" w:type="dxa"/>
          </w:tcPr>
          <w:p w14:paraId="671EDDDC" w14:textId="77777777" w:rsidR="0025161C" w:rsidRPr="00C36410" w:rsidRDefault="0025161C" w:rsidP="0008623B">
            <w:pPr>
              <w:pStyle w:val="NormalWeb"/>
              <w:rPr>
                <w:color w:val="000000" w:themeColor="text1"/>
              </w:rPr>
            </w:pPr>
            <w:r w:rsidRPr="00C36410">
              <w:rPr>
                <w:rFonts w:eastAsiaTheme="minorHAnsi"/>
                <w:color w:val="000000" w:themeColor="text1"/>
                <w:sz w:val="24"/>
              </w:rPr>
              <w:t>-Generalised Method of Moment Estimators</w:t>
            </w:r>
          </w:p>
        </w:tc>
      </w:tr>
    </w:tbl>
    <w:p w14:paraId="708BFF35" w14:textId="77777777" w:rsidR="0025161C" w:rsidRDefault="0025161C" w:rsidP="0025161C"/>
    <w:tbl>
      <w:tblPr>
        <w:tblStyle w:val="TableGrid"/>
        <w:tblW w:w="10490" w:type="dxa"/>
        <w:tblInd w:w="-714" w:type="dxa"/>
        <w:tblLook w:val="04A0" w:firstRow="1" w:lastRow="0" w:firstColumn="1" w:lastColumn="0" w:noHBand="0" w:noVBand="1"/>
      </w:tblPr>
      <w:tblGrid>
        <w:gridCol w:w="2269"/>
        <w:gridCol w:w="3827"/>
        <w:gridCol w:w="4394"/>
      </w:tblGrid>
      <w:tr w:rsidR="0025161C" w14:paraId="348E3B14" w14:textId="77777777" w:rsidTr="0008623B">
        <w:tc>
          <w:tcPr>
            <w:tcW w:w="2269" w:type="dxa"/>
            <w:shd w:val="clear" w:color="auto" w:fill="D0CECE" w:themeFill="background2" w:themeFillShade="E6"/>
          </w:tcPr>
          <w:p w14:paraId="45CA9727" w14:textId="77777777" w:rsidR="0025161C" w:rsidRPr="00C36410" w:rsidRDefault="0025161C" w:rsidP="0008623B">
            <w:pPr>
              <w:pStyle w:val="NormalWeb"/>
              <w:rPr>
                <w:color w:val="000000" w:themeColor="text1"/>
              </w:rPr>
            </w:pPr>
            <w:r w:rsidRPr="00C36410">
              <w:rPr>
                <w:color w:val="000000" w:themeColor="text1"/>
                <w:sz w:val="24"/>
              </w:rPr>
              <w:t>Author (s)</w:t>
            </w:r>
          </w:p>
        </w:tc>
        <w:tc>
          <w:tcPr>
            <w:tcW w:w="3827" w:type="dxa"/>
            <w:shd w:val="clear" w:color="auto" w:fill="D0CECE" w:themeFill="background2" w:themeFillShade="E6"/>
          </w:tcPr>
          <w:p w14:paraId="08159999" w14:textId="77777777" w:rsidR="0025161C" w:rsidRPr="00C36410" w:rsidRDefault="0025161C" w:rsidP="0008623B">
            <w:pPr>
              <w:pStyle w:val="NormalWeb"/>
              <w:rPr>
                <w:color w:val="000000" w:themeColor="text1"/>
              </w:rPr>
            </w:pPr>
            <w:r w:rsidRPr="00C36410">
              <w:rPr>
                <w:color w:val="000000" w:themeColor="text1"/>
                <w:sz w:val="24"/>
              </w:rPr>
              <w:t>Title</w:t>
            </w:r>
          </w:p>
        </w:tc>
        <w:tc>
          <w:tcPr>
            <w:tcW w:w="4394" w:type="dxa"/>
            <w:shd w:val="clear" w:color="auto" w:fill="D0CECE" w:themeFill="background2" w:themeFillShade="E6"/>
          </w:tcPr>
          <w:p w14:paraId="3FB241AC" w14:textId="77777777" w:rsidR="0025161C" w:rsidRPr="00C36410" w:rsidRDefault="0025161C" w:rsidP="0008623B">
            <w:pPr>
              <w:rPr>
                <w:color w:val="000000" w:themeColor="text1"/>
              </w:rPr>
            </w:pPr>
            <w:r w:rsidRPr="00C36410">
              <w:rPr>
                <w:color w:val="000000" w:themeColor="text1"/>
                <w:sz w:val="24"/>
              </w:rPr>
              <w:t>Estimation Technique (s)</w:t>
            </w:r>
          </w:p>
        </w:tc>
      </w:tr>
      <w:tr w:rsidR="0025161C" w14:paraId="37318E86" w14:textId="77777777" w:rsidTr="0008623B">
        <w:tc>
          <w:tcPr>
            <w:tcW w:w="2269" w:type="dxa"/>
          </w:tcPr>
          <w:p w14:paraId="4F7D2EB4" w14:textId="77777777" w:rsidR="0025161C" w:rsidRPr="00C36410" w:rsidRDefault="0025161C" w:rsidP="0008623B">
            <w:pPr>
              <w:pStyle w:val="NormalWeb"/>
              <w:rPr>
                <w:color w:val="000000" w:themeColor="text1"/>
                <w:sz w:val="24"/>
              </w:rPr>
            </w:pPr>
            <w:r w:rsidRPr="00C36410">
              <w:rPr>
                <w:color w:val="000000" w:themeColor="text1"/>
                <w:sz w:val="24"/>
              </w:rPr>
              <w:t xml:space="preserve">Egger, P. and Merlo, V., 2011 </w:t>
            </w:r>
          </w:p>
          <w:p w14:paraId="10759153" w14:textId="77777777" w:rsidR="0025161C" w:rsidRPr="00C36410" w:rsidRDefault="0025161C" w:rsidP="0008623B">
            <w:pPr>
              <w:pStyle w:val="NormalWeb"/>
              <w:rPr>
                <w:color w:val="000000" w:themeColor="text1"/>
              </w:rPr>
            </w:pPr>
          </w:p>
        </w:tc>
        <w:tc>
          <w:tcPr>
            <w:tcW w:w="3827" w:type="dxa"/>
          </w:tcPr>
          <w:p w14:paraId="0954E024" w14:textId="77777777" w:rsidR="0025161C" w:rsidRPr="00C36410" w:rsidRDefault="0025161C" w:rsidP="0008623B">
            <w:pPr>
              <w:pStyle w:val="NormalWeb"/>
              <w:rPr>
                <w:color w:val="000000" w:themeColor="text1"/>
                <w:sz w:val="24"/>
              </w:rPr>
            </w:pPr>
            <w:r w:rsidRPr="00C36410">
              <w:rPr>
                <w:color w:val="000000" w:themeColor="text1"/>
                <w:sz w:val="24"/>
              </w:rPr>
              <w:t xml:space="preserve">Statutory corporate tax rates and double-taxation treaties as determinants of multinational firm activity </w:t>
            </w:r>
          </w:p>
          <w:p w14:paraId="18278764" w14:textId="77777777" w:rsidR="0025161C" w:rsidRPr="00C36410" w:rsidRDefault="0025161C" w:rsidP="0008623B">
            <w:pPr>
              <w:pStyle w:val="NormalWeb"/>
              <w:rPr>
                <w:color w:val="000000" w:themeColor="text1"/>
              </w:rPr>
            </w:pPr>
          </w:p>
        </w:tc>
        <w:tc>
          <w:tcPr>
            <w:tcW w:w="4394" w:type="dxa"/>
          </w:tcPr>
          <w:p w14:paraId="3F81D7A7" w14:textId="77777777" w:rsidR="0025161C" w:rsidRPr="00C36410" w:rsidRDefault="0025161C" w:rsidP="0008623B">
            <w:pPr>
              <w:rPr>
                <w:color w:val="000000" w:themeColor="text1"/>
                <w:sz w:val="24"/>
              </w:rPr>
            </w:pPr>
            <w:r w:rsidRPr="00C36410">
              <w:rPr>
                <w:color w:val="000000" w:themeColor="text1"/>
                <w:sz w:val="24"/>
              </w:rPr>
              <w:t>-</w:t>
            </w:r>
            <w:r w:rsidRPr="00C36410">
              <w:rPr>
                <w:color w:val="000000" w:themeColor="text1"/>
                <w:sz w:val="24"/>
                <w:shd w:val="clear" w:color="auto" w:fill="FFFFFF"/>
              </w:rPr>
              <w:t xml:space="preserve"> Quasi-Likelihood Estimation</w:t>
            </w:r>
            <w:r w:rsidRPr="00C36410">
              <w:rPr>
                <w:rStyle w:val="apple-converted-space"/>
                <w:color w:val="000000" w:themeColor="text1"/>
                <w:sz w:val="24"/>
                <w:shd w:val="clear" w:color="auto" w:fill="FFFFFF"/>
              </w:rPr>
              <w:t> </w:t>
            </w:r>
            <w:r w:rsidRPr="00C36410">
              <w:rPr>
                <w:rStyle w:val="apple-converted-space"/>
                <w:rFonts w:eastAsiaTheme="majorEastAsia"/>
                <w:color w:val="000000" w:themeColor="text1"/>
                <w:sz w:val="24"/>
                <w:shd w:val="clear" w:color="auto" w:fill="FFFFFF"/>
              </w:rPr>
              <w:t>Model</w:t>
            </w:r>
          </w:p>
          <w:p w14:paraId="733AF0B7" w14:textId="77777777" w:rsidR="0025161C" w:rsidRPr="00C36410" w:rsidRDefault="0025161C" w:rsidP="0008623B">
            <w:pPr>
              <w:pStyle w:val="NormalWeb"/>
              <w:rPr>
                <w:rFonts w:eastAsiaTheme="minorHAnsi"/>
                <w:color w:val="000000" w:themeColor="text1"/>
              </w:rPr>
            </w:pPr>
          </w:p>
        </w:tc>
      </w:tr>
      <w:tr w:rsidR="0025161C" w14:paraId="2AD30A43" w14:textId="77777777" w:rsidTr="0008623B">
        <w:tc>
          <w:tcPr>
            <w:tcW w:w="2269" w:type="dxa"/>
          </w:tcPr>
          <w:p w14:paraId="03356FD8" w14:textId="77777777" w:rsidR="0025161C" w:rsidRPr="00C36410" w:rsidRDefault="0025161C" w:rsidP="0008623B">
            <w:pPr>
              <w:pStyle w:val="NormalWeb"/>
              <w:rPr>
                <w:color w:val="000000" w:themeColor="text1"/>
                <w:sz w:val="24"/>
              </w:rPr>
            </w:pPr>
            <w:r w:rsidRPr="00C36410">
              <w:rPr>
                <w:color w:val="000000" w:themeColor="text1"/>
                <w:sz w:val="24"/>
              </w:rPr>
              <w:t xml:space="preserve">Baker, P., 2014 </w:t>
            </w:r>
          </w:p>
          <w:p w14:paraId="341057AF" w14:textId="77777777" w:rsidR="0025161C" w:rsidRPr="00C36410" w:rsidRDefault="0025161C" w:rsidP="0008623B">
            <w:pPr>
              <w:pStyle w:val="NormalWeb"/>
              <w:rPr>
                <w:color w:val="000000" w:themeColor="text1"/>
              </w:rPr>
            </w:pPr>
          </w:p>
        </w:tc>
        <w:tc>
          <w:tcPr>
            <w:tcW w:w="3827" w:type="dxa"/>
          </w:tcPr>
          <w:p w14:paraId="7200A07A" w14:textId="77777777" w:rsidR="0025161C" w:rsidRPr="00C36410" w:rsidRDefault="0025161C" w:rsidP="0008623B">
            <w:pPr>
              <w:pStyle w:val="NormalWeb"/>
              <w:rPr>
                <w:color w:val="000000" w:themeColor="text1"/>
              </w:rPr>
            </w:pPr>
            <w:r w:rsidRPr="00C36410">
              <w:rPr>
                <w:color w:val="000000" w:themeColor="text1"/>
                <w:sz w:val="24"/>
              </w:rPr>
              <w:t xml:space="preserve">An analysis of double taxation treaties and their effect on foreign direct investment </w:t>
            </w:r>
          </w:p>
        </w:tc>
        <w:tc>
          <w:tcPr>
            <w:tcW w:w="4394" w:type="dxa"/>
          </w:tcPr>
          <w:p w14:paraId="1D19593D" w14:textId="77777777" w:rsidR="0025161C" w:rsidRPr="00C36410" w:rsidRDefault="0025161C" w:rsidP="0008623B">
            <w:pPr>
              <w:widowControl w:val="0"/>
              <w:autoSpaceDE w:val="0"/>
              <w:autoSpaceDN w:val="0"/>
              <w:adjustRightInd w:val="0"/>
              <w:rPr>
                <w:rFonts w:eastAsiaTheme="minorHAnsi"/>
                <w:color w:val="000000" w:themeColor="text1"/>
                <w:sz w:val="24"/>
                <w:lang w:eastAsia="en-US"/>
              </w:rPr>
            </w:pPr>
            <w:r w:rsidRPr="00C36410">
              <w:rPr>
                <w:rFonts w:eastAsiaTheme="minorHAnsi"/>
                <w:color w:val="000000" w:themeColor="text1"/>
                <w:sz w:val="24"/>
                <w:lang w:eastAsia="en-US"/>
              </w:rPr>
              <w:t>-Propensity Score Estimation</w:t>
            </w:r>
            <w:r w:rsidRPr="00C36410">
              <w:rPr>
                <w:rFonts w:eastAsiaTheme="minorHAnsi"/>
                <w:color w:val="000000" w:themeColor="text1"/>
                <w:sz w:val="24"/>
                <w:lang w:eastAsia="en-US" w:bidi="th-TH"/>
              </w:rPr>
              <w:t xml:space="preserve"> </w:t>
            </w:r>
          </w:p>
          <w:p w14:paraId="708148CE" w14:textId="77777777" w:rsidR="0025161C" w:rsidRPr="00C36410" w:rsidRDefault="0025161C" w:rsidP="0008623B">
            <w:pPr>
              <w:rPr>
                <w:color w:val="000000" w:themeColor="text1"/>
              </w:rPr>
            </w:pPr>
            <w:r w:rsidRPr="00C36410">
              <w:rPr>
                <w:color w:val="000000" w:themeColor="text1"/>
                <w:sz w:val="24"/>
              </w:rPr>
              <w:t>-Fixed Effects Model Regression</w:t>
            </w:r>
          </w:p>
        </w:tc>
      </w:tr>
      <w:tr w:rsidR="0025161C" w14:paraId="3A7BF1D6" w14:textId="77777777" w:rsidTr="0008623B">
        <w:tc>
          <w:tcPr>
            <w:tcW w:w="2269" w:type="dxa"/>
          </w:tcPr>
          <w:p w14:paraId="7D3D76E4" w14:textId="77777777" w:rsidR="0025161C" w:rsidRPr="00C36410" w:rsidRDefault="0025161C" w:rsidP="0008623B">
            <w:pPr>
              <w:pStyle w:val="NormalWeb"/>
              <w:rPr>
                <w:color w:val="000000" w:themeColor="text1"/>
                <w:sz w:val="24"/>
              </w:rPr>
            </w:pPr>
            <w:r w:rsidRPr="00C36410">
              <w:rPr>
                <w:color w:val="000000" w:themeColor="text1"/>
                <w:sz w:val="24"/>
                <w:shd w:val="clear" w:color="auto" w:fill="FFFFFF"/>
              </w:rPr>
              <w:t>Marques, M. and Pinho, C., 2014</w:t>
            </w:r>
          </w:p>
          <w:p w14:paraId="3A06FEC4" w14:textId="77777777" w:rsidR="0025161C" w:rsidRPr="00C36410" w:rsidRDefault="0025161C" w:rsidP="0008623B">
            <w:pPr>
              <w:pStyle w:val="NormalWeb"/>
              <w:rPr>
                <w:color w:val="000000" w:themeColor="text1"/>
              </w:rPr>
            </w:pPr>
          </w:p>
        </w:tc>
        <w:tc>
          <w:tcPr>
            <w:tcW w:w="3827" w:type="dxa"/>
          </w:tcPr>
          <w:p w14:paraId="39687B72" w14:textId="77777777" w:rsidR="0025161C" w:rsidRPr="00C36410" w:rsidRDefault="0025161C" w:rsidP="0008623B">
            <w:pPr>
              <w:pStyle w:val="NormalWeb"/>
              <w:rPr>
                <w:color w:val="000000" w:themeColor="text1"/>
                <w:sz w:val="24"/>
              </w:rPr>
            </w:pPr>
            <w:r w:rsidRPr="00C36410">
              <w:rPr>
                <w:color w:val="000000" w:themeColor="text1"/>
                <w:sz w:val="24"/>
                <w:shd w:val="clear" w:color="auto" w:fill="FFFFFF"/>
              </w:rPr>
              <w:t xml:space="preserve">Tax-Treaty effects on foreign investment: evidence from European multinationals </w:t>
            </w:r>
          </w:p>
          <w:p w14:paraId="7854A0DF" w14:textId="77777777" w:rsidR="0025161C" w:rsidRPr="00C36410" w:rsidRDefault="0025161C" w:rsidP="0008623B">
            <w:pPr>
              <w:pStyle w:val="NormalWeb"/>
              <w:rPr>
                <w:color w:val="000000" w:themeColor="text1"/>
              </w:rPr>
            </w:pPr>
          </w:p>
        </w:tc>
        <w:tc>
          <w:tcPr>
            <w:tcW w:w="4394" w:type="dxa"/>
          </w:tcPr>
          <w:p w14:paraId="61AC90C2" w14:textId="77777777" w:rsidR="0025161C" w:rsidRPr="00C36410" w:rsidRDefault="0025161C" w:rsidP="0008623B">
            <w:pPr>
              <w:widowControl w:val="0"/>
              <w:autoSpaceDE w:val="0"/>
              <w:autoSpaceDN w:val="0"/>
              <w:adjustRightInd w:val="0"/>
              <w:rPr>
                <w:rFonts w:eastAsiaTheme="minorHAnsi"/>
                <w:color w:val="000000" w:themeColor="text1"/>
                <w:sz w:val="24"/>
                <w:lang w:eastAsia="en-US" w:bidi="th-TH"/>
              </w:rPr>
            </w:pPr>
            <w:r w:rsidRPr="00C36410">
              <w:rPr>
                <w:color w:val="000000" w:themeColor="text1"/>
                <w:sz w:val="24"/>
              </w:rPr>
              <w:t>-Fixed Effects Model Regression</w:t>
            </w:r>
          </w:p>
          <w:p w14:paraId="343A4528" w14:textId="77777777" w:rsidR="0025161C" w:rsidRPr="00C36410" w:rsidRDefault="0025161C" w:rsidP="0008623B">
            <w:pPr>
              <w:widowControl w:val="0"/>
              <w:autoSpaceDE w:val="0"/>
              <w:autoSpaceDN w:val="0"/>
              <w:adjustRightInd w:val="0"/>
              <w:rPr>
                <w:color w:val="000000" w:themeColor="text1"/>
                <w:lang w:eastAsia="en-US"/>
              </w:rPr>
            </w:pPr>
          </w:p>
        </w:tc>
      </w:tr>
      <w:tr w:rsidR="0025161C" w14:paraId="6B89F782" w14:textId="77777777" w:rsidTr="0008623B">
        <w:tc>
          <w:tcPr>
            <w:tcW w:w="2269" w:type="dxa"/>
          </w:tcPr>
          <w:p w14:paraId="3FF98492" w14:textId="77777777" w:rsidR="0025161C" w:rsidRPr="00C36410" w:rsidRDefault="0025161C" w:rsidP="0008623B">
            <w:pPr>
              <w:pStyle w:val="NormalWeb"/>
              <w:rPr>
                <w:color w:val="000000" w:themeColor="text1"/>
                <w:sz w:val="24"/>
              </w:rPr>
            </w:pPr>
            <w:r w:rsidRPr="00C36410">
              <w:rPr>
                <w:color w:val="000000" w:themeColor="text1"/>
                <w:sz w:val="24"/>
                <w:shd w:val="clear" w:color="auto" w:fill="FFFFFF"/>
              </w:rPr>
              <w:t xml:space="preserve">Murthy, K. V. and Bhasin, N., </w:t>
            </w:r>
            <w:r w:rsidRPr="00C36410">
              <w:rPr>
                <w:color w:val="000000" w:themeColor="text1"/>
                <w:sz w:val="24"/>
              </w:rPr>
              <w:t>2015</w:t>
            </w:r>
          </w:p>
          <w:p w14:paraId="625FA91B" w14:textId="77777777" w:rsidR="0025161C" w:rsidRPr="00C36410" w:rsidRDefault="0025161C" w:rsidP="0008623B">
            <w:pPr>
              <w:pStyle w:val="NormalWeb"/>
              <w:rPr>
                <w:color w:val="000000" w:themeColor="text1"/>
                <w:shd w:val="clear" w:color="auto" w:fill="FFFFFF"/>
              </w:rPr>
            </w:pPr>
          </w:p>
        </w:tc>
        <w:tc>
          <w:tcPr>
            <w:tcW w:w="3827" w:type="dxa"/>
          </w:tcPr>
          <w:p w14:paraId="0AE7695F" w14:textId="77777777" w:rsidR="0025161C" w:rsidRPr="00C36410" w:rsidRDefault="0025161C" w:rsidP="0008623B">
            <w:pPr>
              <w:pStyle w:val="NormalWeb"/>
              <w:rPr>
                <w:color w:val="000000" w:themeColor="text1"/>
                <w:sz w:val="24"/>
              </w:rPr>
            </w:pPr>
            <w:r w:rsidRPr="00C36410">
              <w:rPr>
                <w:color w:val="000000" w:themeColor="text1"/>
                <w:sz w:val="24"/>
              </w:rPr>
              <w:t xml:space="preserve">The impact of bilateral tax treaties: A multi-country analysis of FDI inflows in India </w:t>
            </w:r>
          </w:p>
          <w:p w14:paraId="6AC21EF3" w14:textId="77777777" w:rsidR="0025161C" w:rsidRPr="00C36410" w:rsidRDefault="0025161C" w:rsidP="0008623B">
            <w:pPr>
              <w:pStyle w:val="NormalWeb"/>
              <w:rPr>
                <w:color w:val="000000" w:themeColor="text1"/>
                <w:shd w:val="clear" w:color="auto" w:fill="FFFFFF"/>
              </w:rPr>
            </w:pPr>
          </w:p>
        </w:tc>
        <w:tc>
          <w:tcPr>
            <w:tcW w:w="4394" w:type="dxa"/>
          </w:tcPr>
          <w:p w14:paraId="342A4E62" w14:textId="77777777" w:rsidR="0025161C" w:rsidRPr="00C36410" w:rsidRDefault="0025161C" w:rsidP="0008623B">
            <w:pPr>
              <w:pStyle w:val="NormalWeb"/>
              <w:rPr>
                <w:color w:val="000000" w:themeColor="text1"/>
                <w:sz w:val="24"/>
              </w:rPr>
            </w:pPr>
            <w:r w:rsidRPr="00C36410">
              <w:rPr>
                <w:color w:val="000000" w:themeColor="text1"/>
                <w:sz w:val="24"/>
              </w:rPr>
              <w:t>-Fixed Effects Model Regression</w:t>
            </w:r>
          </w:p>
          <w:p w14:paraId="560DD3FA" w14:textId="77777777" w:rsidR="0025161C" w:rsidRPr="00C36410" w:rsidRDefault="0025161C" w:rsidP="0008623B">
            <w:pPr>
              <w:widowControl w:val="0"/>
              <w:autoSpaceDE w:val="0"/>
              <w:autoSpaceDN w:val="0"/>
              <w:adjustRightInd w:val="0"/>
              <w:rPr>
                <w:color w:val="000000" w:themeColor="text1"/>
              </w:rPr>
            </w:pPr>
          </w:p>
        </w:tc>
      </w:tr>
      <w:tr w:rsidR="0025161C" w14:paraId="6B07D2A5" w14:textId="77777777" w:rsidTr="0008623B">
        <w:tc>
          <w:tcPr>
            <w:tcW w:w="2269" w:type="dxa"/>
          </w:tcPr>
          <w:p w14:paraId="26E92054" w14:textId="77777777" w:rsidR="0025161C" w:rsidRPr="00C36410" w:rsidRDefault="0025161C" w:rsidP="0008623B">
            <w:pPr>
              <w:pStyle w:val="NormalWeb"/>
              <w:rPr>
                <w:color w:val="000000" w:themeColor="text1"/>
                <w:shd w:val="clear" w:color="auto" w:fill="FFFFFF"/>
              </w:rPr>
            </w:pPr>
            <w:r w:rsidRPr="00C36410">
              <w:rPr>
                <w:color w:val="000000" w:themeColor="text1"/>
                <w:sz w:val="24"/>
              </w:rPr>
              <w:t>Braun, J. and Fuentes, D., 2016</w:t>
            </w:r>
          </w:p>
        </w:tc>
        <w:tc>
          <w:tcPr>
            <w:tcW w:w="3827" w:type="dxa"/>
          </w:tcPr>
          <w:p w14:paraId="5889F1C8" w14:textId="77777777" w:rsidR="0025161C" w:rsidRPr="00C36410" w:rsidRDefault="0025161C" w:rsidP="0008623B">
            <w:pPr>
              <w:pStyle w:val="NormalWeb"/>
              <w:rPr>
                <w:color w:val="000000" w:themeColor="text1"/>
              </w:rPr>
            </w:pPr>
            <w:r w:rsidRPr="00C36410">
              <w:rPr>
                <w:color w:val="000000" w:themeColor="text1"/>
                <w:sz w:val="24"/>
              </w:rPr>
              <w:t>The effects of double tax treaties for developing countries. A case study of Austria’s double tax treaty network</w:t>
            </w:r>
          </w:p>
        </w:tc>
        <w:tc>
          <w:tcPr>
            <w:tcW w:w="4394" w:type="dxa"/>
          </w:tcPr>
          <w:p w14:paraId="3F0D797F" w14:textId="77777777" w:rsidR="0025161C" w:rsidRPr="00C36410" w:rsidRDefault="0025161C" w:rsidP="0008623B">
            <w:pPr>
              <w:widowControl w:val="0"/>
              <w:autoSpaceDE w:val="0"/>
              <w:autoSpaceDN w:val="0"/>
              <w:adjustRightInd w:val="0"/>
              <w:rPr>
                <w:rFonts w:eastAsiaTheme="minorHAnsi"/>
                <w:color w:val="000000" w:themeColor="text1"/>
                <w:sz w:val="24"/>
                <w:lang w:eastAsia="en-US" w:bidi="th-TH"/>
              </w:rPr>
            </w:pPr>
            <w:r w:rsidRPr="00C36410">
              <w:rPr>
                <w:color w:val="000000" w:themeColor="text1"/>
                <w:sz w:val="24"/>
              </w:rPr>
              <w:t>-Fixed Effects Model Regression</w:t>
            </w:r>
          </w:p>
          <w:p w14:paraId="02FACFF0" w14:textId="77777777" w:rsidR="0025161C" w:rsidRPr="00C36410" w:rsidRDefault="0025161C" w:rsidP="0008623B">
            <w:pPr>
              <w:pStyle w:val="NormalWeb"/>
              <w:rPr>
                <w:color w:val="000000" w:themeColor="text1"/>
              </w:rPr>
            </w:pPr>
          </w:p>
        </w:tc>
      </w:tr>
      <w:tr w:rsidR="0025161C" w14:paraId="6FC4C663" w14:textId="77777777" w:rsidTr="0008623B">
        <w:tc>
          <w:tcPr>
            <w:tcW w:w="2269" w:type="dxa"/>
          </w:tcPr>
          <w:p w14:paraId="26290772" w14:textId="77777777" w:rsidR="0025161C" w:rsidRPr="00C36410" w:rsidRDefault="0025161C" w:rsidP="0008623B">
            <w:pPr>
              <w:pStyle w:val="NormalWeb"/>
              <w:rPr>
                <w:color w:val="000000" w:themeColor="text1"/>
              </w:rPr>
            </w:pPr>
            <w:r w:rsidRPr="00C36410">
              <w:rPr>
                <w:color w:val="000000" w:themeColor="text1"/>
                <w:sz w:val="24"/>
              </w:rPr>
              <w:t xml:space="preserve">Castillo-Murciego, Á. and López-Laborda, J., 2019 </w:t>
            </w:r>
          </w:p>
        </w:tc>
        <w:tc>
          <w:tcPr>
            <w:tcW w:w="3827" w:type="dxa"/>
          </w:tcPr>
          <w:p w14:paraId="0F0F626E" w14:textId="77777777" w:rsidR="0025161C" w:rsidRPr="00C36410" w:rsidRDefault="0025161C" w:rsidP="0008623B">
            <w:pPr>
              <w:pStyle w:val="NormalWeb"/>
              <w:rPr>
                <w:color w:val="000000" w:themeColor="text1"/>
              </w:rPr>
            </w:pPr>
            <w:r w:rsidRPr="00C36410">
              <w:rPr>
                <w:color w:val="000000" w:themeColor="text1"/>
                <w:sz w:val="24"/>
              </w:rPr>
              <w:t xml:space="preserve">The effect of double taxation treaties and territorial tax systems on foreign direct investment </w:t>
            </w:r>
          </w:p>
        </w:tc>
        <w:tc>
          <w:tcPr>
            <w:tcW w:w="4394" w:type="dxa"/>
          </w:tcPr>
          <w:p w14:paraId="5C3FCA69" w14:textId="77777777" w:rsidR="0025161C" w:rsidRPr="00C36410" w:rsidRDefault="0025161C" w:rsidP="0008623B">
            <w:pPr>
              <w:widowControl w:val="0"/>
              <w:autoSpaceDE w:val="0"/>
              <w:autoSpaceDN w:val="0"/>
              <w:adjustRightInd w:val="0"/>
              <w:rPr>
                <w:rFonts w:eastAsiaTheme="minorHAnsi"/>
                <w:color w:val="000000" w:themeColor="text1"/>
                <w:sz w:val="24"/>
                <w:lang w:eastAsia="en-US" w:bidi="th-TH"/>
              </w:rPr>
            </w:pPr>
            <w:r w:rsidRPr="00C36410">
              <w:rPr>
                <w:color w:val="000000" w:themeColor="text1"/>
                <w:sz w:val="24"/>
              </w:rPr>
              <w:t>-Fixed Effects Model Regression</w:t>
            </w:r>
          </w:p>
          <w:p w14:paraId="1644FDAE" w14:textId="77777777" w:rsidR="0025161C" w:rsidRPr="00C36410" w:rsidRDefault="0025161C" w:rsidP="0008623B">
            <w:pPr>
              <w:widowControl w:val="0"/>
              <w:autoSpaceDE w:val="0"/>
              <w:autoSpaceDN w:val="0"/>
              <w:adjustRightInd w:val="0"/>
              <w:rPr>
                <w:color w:val="000000" w:themeColor="text1"/>
              </w:rPr>
            </w:pPr>
          </w:p>
        </w:tc>
      </w:tr>
      <w:tr w:rsidR="0025161C" w14:paraId="22B3C6CF" w14:textId="77777777" w:rsidTr="0008623B">
        <w:tc>
          <w:tcPr>
            <w:tcW w:w="2269" w:type="dxa"/>
          </w:tcPr>
          <w:p w14:paraId="6AFBBD6C" w14:textId="77777777" w:rsidR="0025161C" w:rsidRPr="00C36410" w:rsidRDefault="0025161C" w:rsidP="0008623B">
            <w:pPr>
              <w:pStyle w:val="NormalWeb"/>
              <w:rPr>
                <w:color w:val="000000" w:themeColor="text1"/>
                <w:sz w:val="24"/>
              </w:rPr>
            </w:pPr>
            <w:r w:rsidRPr="00C36410">
              <w:rPr>
                <w:color w:val="000000" w:themeColor="text1"/>
                <w:sz w:val="24"/>
              </w:rPr>
              <w:t xml:space="preserve">Dong, Y., 2019 </w:t>
            </w:r>
          </w:p>
          <w:p w14:paraId="569EC302" w14:textId="77777777" w:rsidR="0025161C" w:rsidRPr="00C36410" w:rsidRDefault="0025161C" w:rsidP="0008623B">
            <w:pPr>
              <w:pStyle w:val="NormalWeb"/>
              <w:rPr>
                <w:color w:val="000000" w:themeColor="text1"/>
              </w:rPr>
            </w:pPr>
          </w:p>
        </w:tc>
        <w:tc>
          <w:tcPr>
            <w:tcW w:w="3827" w:type="dxa"/>
          </w:tcPr>
          <w:p w14:paraId="23ABF76C" w14:textId="77777777" w:rsidR="0025161C" w:rsidRPr="00C36410" w:rsidRDefault="0025161C" w:rsidP="0008623B">
            <w:pPr>
              <w:pStyle w:val="NormalWeb"/>
              <w:rPr>
                <w:color w:val="000000" w:themeColor="text1"/>
              </w:rPr>
            </w:pPr>
            <w:r w:rsidRPr="00C36410">
              <w:rPr>
                <w:color w:val="000000" w:themeColor="text1"/>
                <w:sz w:val="24"/>
              </w:rPr>
              <w:t xml:space="preserve">The Impact of Double Tax Treaties on Inward FDI in ASEAN Countries </w:t>
            </w:r>
          </w:p>
        </w:tc>
        <w:tc>
          <w:tcPr>
            <w:tcW w:w="4394" w:type="dxa"/>
          </w:tcPr>
          <w:p w14:paraId="173FBFF5" w14:textId="77777777" w:rsidR="0025161C" w:rsidRPr="00C36410" w:rsidRDefault="0025161C" w:rsidP="0008623B">
            <w:pPr>
              <w:widowControl w:val="0"/>
              <w:autoSpaceDE w:val="0"/>
              <w:autoSpaceDN w:val="0"/>
              <w:adjustRightInd w:val="0"/>
              <w:rPr>
                <w:rFonts w:eastAsiaTheme="minorHAnsi"/>
                <w:color w:val="000000" w:themeColor="text1"/>
                <w:sz w:val="24"/>
                <w:lang w:eastAsia="en-US" w:bidi="th-TH"/>
              </w:rPr>
            </w:pPr>
            <w:r w:rsidRPr="00C36410">
              <w:rPr>
                <w:color w:val="000000" w:themeColor="text1"/>
                <w:sz w:val="24"/>
              </w:rPr>
              <w:t>-Fixed Effects Model Regression</w:t>
            </w:r>
          </w:p>
          <w:p w14:paraId="03B3C5B1" w14:textId="77777777" w:rsidR="0025161C" w:rsidRPr="00C36410" w:rsidRDefault="0025161C" w:rsidP="0008623B">
            <w:pPr>
              <w:widowControl w:val="0"/>
              <w:autoSpaceDE w:val="0"/>
              <w:autoSpaceDN w:val="0"/>
              <w:adjustRightInd w:val="0"/>
              <w:rPr>
                <w:color w:val="000000" w:themeColor="text1"/>
              </w:rPr>
            </w:pPr>
          </w:p>
        </w:tc>
      </w:tr>
    </w:tbl>
    <w:p w14:paraId="65DEACD1" w14:textId="77777777" w:rsidR="0025161C" w:rsidRPr="00C36410" w:rsidRDefault="0025161C" w:rsidP="0025161C">
      <w:pPr>
        <w:spacing w:before="100" w:beforeAutospacing="1" w:after="100" w:afterAutospacing="1" w:line="480" w:lineRule="auto"/>
        <w:rPr>
          <w:rFonts w:eastAsia="Times New Roman"/>
          <w:color w:val="000000" w:themeColor="text1"/>
          <w:lang w:bidi="th-TH"/>
        </w:rPr>
      </w:pPr>
      <w:r w:rsidRPr="00C36410">
        <w:rPr>
          <w:rFonts w:eastAsia="Times New Roman"/>
          <w:color w:val="000000" w:themeColor="text1"/>
          <w:lang w:bidi="th-TH"/>
        </w:rPr>
        <w:t>Source: Author’s own compilation</w:t>
      </w:r>
    </w:p>
    <w:p w14:paraId="2A98C1EB" w14:textId="77777777" w:rsidR="0025161C" w:rsidRPr="00C36410" w:rsidRDefault="0025161C" w:rsidP="00562B17">
      <w:pPr>
        <w:pStyle w:val="Heading2"/>
        <w:rPr>
          <w:rFonts w:eastAsia="Times New Roman"/>
        </w:rPr>
      </w:pPr>
      <w:r w:rsidRPr="00C36410">
        <w:t>4.5 Variables and Data Sources</w:t>
      </w:r>
    </w:p>
    <w:p w14:paraId="41540EBE" w14:textId="77777777" w:rsidR="0025161C" w:rsidRPr="00075DDA" w:rsidRDefault="0025161C" w:rsidP="0025161C">
      <w:pPr>
        <w:spacing w:before="100" w:beforeAutospacing="1" w:after="100" w:afterAutospacing="1" w:line="480" w:lineRule="auto"/>
        <w:jc w:val="both"/>
        <w:rPr>
          <w:rFonts w:eastAsia="Times New Roman"/>
          <w:color w:val="000000" w:themeColor="text1"/>
        </w:rPr>
      </w:pPr>
      <w:r w:rsidRPr="00C36410">
        <w:rPr>
          <w:b/>
          <w:color w:val="000000" w:themeColor="text1"/>
        </w:rPr>
        <w:tab/>
      </w:r>
      <w:r w:rsidRPr="00075DDA">
        <w:rPr>
          <w:rFonts w:eastAsia="Times New Roman"/>
          <w:color w:val="000000" w:themeColor="text1"/>
        </w:rPr>
        <w:t xml:space="preserve">The panel data used in this study is composed of statistics from 9 different countries, which are chosen based on the conditions set by the researcher to cover </w:t>
      </w:r>
      <w:r>
        <w:rPr>
          <w:rFonts w:eastAsia="Times New Roman"/>
          <w:color w:val="000000" w:themeColor="text1"/>
        </w:rPr>
        <w:t xml:space="preserve">the </w:t>
      </w:r>
      <w:r w:rsidRPr="00075DDA">
        <w:rPr>
          <w:rFonts w:eastAsia="Times New Roman"/>
          <w:color w:val="000000" w:themeColor="text1"/>
        </w:rPr>
        <w:t>research analysis. The time period of this study covers the year</w:t>
      </w:r>
      <w:r>
        <w:rPr>
          <w:rFonts w:eastAsia="Times New Roman"/>
          <w:color w:val="000000" w:themeColor="text1"/>
        </w:rPr>
        <w:t>s</w:t>
      </w:r>
      <w:r w:rsidRPr="00075DDA">
        <w:rPr>
          <w:rFonts w:eastAsia="Times New Roman"/>
          <w:color w:val="000000" w:themeColor="text1"/>
        </w:rPr>
        <w:t xml:space="preserve"> 1970 to 2017 regarding some of the target countries </w:t>
      </w:r>
      <w:r w:rsidRPr="004757C1">
        <w:rPr>
          <w:rFonts w:eastAsia="Times New Roman"/>
          <w:color w:val="000000" w:themeColor="text1"/>
        </w:rPr>
        <w:t>which concluded DTTs a long time ago</w:t>
      </w:r>
      <w:r w:rsidRPr="00B35204">
        <w:rPr>
          <w:rFonts w:eastAsia="Times New Roman"/>
          <w:color w:val="000000" w:themeColor="text1"/>
        </w:rPr>
        <w:t xml:space="preserve">. The sampling countries date was selected </w:t>
      </w:r>
      <w:r w:rsidRPr="00B35204">
        <w:rPr>
          <w:rFonts w:eastAsia="Times New Roman"/>
          <w:color w:val="000000" w:themeColor="text1"/>
        </w:rPr>
        <w:lastRenderedPageBreak/>
        <w:t xml:space="preserve">from reputable sources </w:t>
      </w:r>
      <w:r>
        <w:rPr>
          <w:rFonts w:eastAsia="Times New Roman"/>
          <w:color w:val="000000" w:themeColor="text1"/>
        </w:rPr>
        <w:t xml:space="preserve">such </w:t>
      </w:r>
      <w:r w:rsidRPr="00B35204">
        <w:rPr>
          <w:rFonts w:eastAsia="Times New Roman"/>
          <w:color w:val="000000" w:themeColor="text1"/>
        </w:rPr>
        <w:t>as official online statisti</w:t>
      </w:r>
      <w:r>
        <w:rPr>
          <w:rFonts w:eastAsia="Times New Roman"/>
          <w:color w:val="000000" w:themeColor="text1"/>
        </w:rPr>
        <w:t>cal</w:t>
      </w:r>
      <w:r w:rsidRPr="00B35204">
        <w:rPr>
          <w:rFonts w:eastAsia="Times New Roman"/>
          <w:color w:val="000000" w:themeColor="text1"/>
        </w:rPr>
        <w:t xml:space="preserve"> data, such as UNCTAD, the World Bank Report as well as the report by the Bank of Thailand.</w:t>
      </w:r>
    </w:p>
    <w:p w14:paraId="50C6559B" w14:textId="3680C0B7" w:rsidR="0025161C" w:rsidRPr="00C36410" w:rsidRDefault="0025161C" w:rsidP="00562B17">
      <w:pPr>
        <w:pStyle w:val="Heading3"/>
      </w:pPr>
      <w:r w:rsidRPr="00C36410">
        <w:t xml:space="preserve">4.5.1 </w:t>
      </w:r>
      <w:bookmarkStart w:id="43" w:name="_Toc21445786"/>
      <w:r w:rsidRPr="00C36410">
        <w:t>Dependent Variable</w:t>
      </w:r>
      <w:bookmarkEnd w:id="43"/>
      <w:r w:rsidR="00AF6BF0">
        <w:t>s</w:t>
      </w:r>
    </w:p>
    <w:p w14:paraId="63CEF931" w14:textId="77777777" w:rsidR="0025161C" w:rsidRPr="00075DDA" w:rsidRDefault="0025161C" w:rsidP="0025161C">
      <w:pPr>
        <w:spacing w:line="480" w:lineRule="auto"/>
        <w:ind w:firstLine="720"/>
        <w:jc w:val="both"/>
        <w:rPr>
          <w:rFonts w:eastAsia="Times New Roman"/>
          <w:color w:val="000000" w:themeColor="text1"/>
        </w:rPr>
      </w:pPr>
      <w:bookmarkStart w:id="44" w:name="_Toc21445787"/>
      <w:r w:rsidRPr="00075DDA">
        <w:rPr>
          <w:rFonts w:eastAsia="Times New Roman"/>
          <w:color w:val="000000" w:themeColor="text1"/>
        </w:rPr>
        <w:t>The factors influencing the flow of FDI have been mentioned in various existing pieces of literature, where each study contains different variables</w:t>
      </w:r>
      <w:r>
        <w:rPr>
          <w:rFonts w:eastAsia="Times New Roman"/>
          <w:color w:val="000000" w:themeColor="text1"/>
        </w:rPr>
        <w:t>.</w:t>
      </w:r>
      <w:r w:rsidRPr="00075DDA">
        <w:rPr>
          <w:rFonts w:eastAsia="Times New Roman"/>
          <w:color w:val="000000" w:themeColor="text1"/>
        </w:rPr>
        <w:t xml:space="preserve"> </w:t>
      </w:r>
      <w:r>
        <w:rPr>
          <w:rFonts w:eastAsia="Times New Roman"/>
          <w:color w:val="000000" w:themeColor="text1"/>
        </w:rPr>
        <w:t xml:space="preserve">The study of </w:t>
      </w:r>
      <w:r w:rsidRPr="00075DDA">
        <w:rPr>
          <w:rFonts w:eastAsia="Times New Roman"/>
          <w:color w:val="000000" w:themeColor="text1"/>
        </w:rPr>
        <w:t>Amal et al., (2010)  investigates the factors that affect</w:t>
      </w:r>
      <w:r>
        <w:rPr>
          <w:rFonts w:eastAsia="Times New Roman"/>
          <w:color w:val="000000" w:themeColor="text1"/>
        </w:rPr>
        <w:t>ed</w:t>
      </w:r>
      <w:r w:rsidRPr="00075DDA">
        <w:rPr>
          <w:rFonts w:eastAsia="Times New Roman"/>
          <w:color w:val="000000" w:themeColor="text1"/>
        </w:rPr>
        <w:t xml:space="preserve"> FDI in Latin American countries between the years 1996–2008. They found that FDI has a positive correlation with economic stability, economic growth, trade openness and the state of political institutions. Nevertheless, Ang (2007) studied the factors that determine</w:t>
      </w:r>
      <w:r>
        <w:rPr>
          <w:rFonts w:eastAsia="Times New Roman"/>
          <w:color w:val="000000" w:themeColor="text1"/>
        </w:rPr>
        <w:t>d</w:t>
      </w:r>
      <w:r w:rsidRPr="00075DDA">
        <w:rPr>
          <w:rFonts w:eastAsia="Times New Roman"/>
          <w:color w:val="000000" w:themeColor="text1"/>
        </w:rPr>
        <w:t xml:space="preserve"> FDI in Malaysia between 1996–2005. The study shows that FD</w:t>
      </w:r>
      <w:r>
        <w:rPr>
          <w:rFonts w:eastAsia="Times New Roman"/>
          <w:color w:val="000000" w:themeColor="text1"/>
        </w:rPr>
        <w:t xml:space="preserve">I </w:t>
      </w:r>
      <w:r w:rsidRPr="00075DDA">
        <w:rPr>
          <w:rFonts w:eastAsia="Times New Roman"/>
          <w:color w:val="000000" w:themeColor="text1"/>
        </w:rPr>
        <w:t>ha</w:t>
      </w:r>
      <w:r>
        <w:rPr>
          <w:rFonts w:eastAsia="Times New Roman"/>
          <w:color w:val="000000" w:themeColor="text1"/>
        </w:rPr>
        <w:t>s</w:t>
      </w:r>
      <w:r w:rsidRPr="00075DDA">
        <w:rPr>
          <w:rFonts w:eastAsia="Times New Roman"/>
          <w:color w:val="000000" w:themeColor="text1"/>
        </w:rPr>
        <w:t xml:space="preserve"> a positive </w:t>
      </w:r>
      <w:r w:rsidRPr="004757C1">
        <w:rPr>
          <w:rFonts w:eastAsia="Times New Roman"/>
          <w:color w:val="000000" w:themeColor="text1"/>
        </w:rPr>
        <w:t xml:space="preserve">impact </w:t>
      </w:r>
      <w:r w:rsidRPr="00B35204">
        <w:rPr>
          <w:rFonts w:eastAsia="Times New Roman"/>
          <w:color w:val="000000" w:themeColor="text1"/>
        </w:rPr>
        <w:t>on</w:t>
      </w:r>
      <w:r>
        <w:rPr>
          <w:rFonts w:eastAsia="Times New Roman"/>
          <w:color w:val="000000" w:themeColor="text1"/>
        </w:rPr>
        <w:t xml:space="preserve"> </w:t>
      </w:r>
      <w:r w:rsidRPr="004757C1">
        <w:rPr>
          <w:rFonts w:eastAsia="Times New Roman"/>
          <w:color w:val="000000" w:themeColor="text1"/>
        </w:rPr>
        <w:t>real</w:t>
      </w:r>
      <w:r w:rsidRPr="00075DDA">
        <w:rPr>
          <w:rFonts w:eastAsia="Times New Roman"/>
          <w:color w:val="000000" w:themeColor="text1"/>
        </w:rPr>
        <w:t xml:space="preserve"> GDP. At the same time, GDP growth rates also have positive impacts on FDI flow. For the flow of FDI in relation to its explanatory variables, the financial system, infrastructure and level of trade openness can increase the inflow of FDI as well. In addition, the study of Khrawish and Siam (2010) sheds light on the factors that determine</w:t>
      </w:r>
      <w:r>
        <w:rPr>
          <w:rFonts w:eastAsia="Times New Roman"/>
          <w:color w:val="000000" w:themeColor="text1"/>
        </w:rPr>
        <w:t>d</w:t>
      </w:r>
      <w:r w:rsidRPr="00075DDA">
        <w:rPr>
          <w:rFonts w:eastAsia="Times New Roman"/>
          <w:color w:val="000000" w:themeColor="text1"/>
        </w:rPr>
        <w:t xml:space="preserve"> FDIs in Jordan, based on macroeconomic data from 1997–2007. This study shows that FDI in Jordan is associated with economic growth as well as economic and financial stability.</w:t>
      </w:r>
    </w:p>
    <w:p w14:paraId="163ABD7F" w14:textId="77777777" w:rsidR="0025161C" w:rsidRPr="00075DDA" w:rsidRDefault="0025161C" w:rsidP="0025161C">
      <w:pPr>
        <w:spacing w:line="480" w:lineRule="auto"/>
        <w:ind w:firstLine="720"/>
        <w:jc w:val="both"/>
        <w:rPr>
          <w:rFonts w:eastAsia="Times New Roman"/>
          <w:color w:val="000000" w:themeColor="text1"/>
        </w:rPr>
      </w:pPr>
      <w:r w:rsidRPr="00075DDA">
        <w:rPr>
          <w:rFonts w:eastAsia="Times New Roman"/>
          <w:color w:val="000000" w:themeColor="text1"/>
        </w:rPr>
        <w:t xml:space="preserve">Nevertheless, there is bias in the study of FDI in Thailand and the relationship between FDI and </w:t>
      </w:r>
      <w:r>
        <w:rPr>
          <w:rFonts w:eastAsia="Times New Roman"/>
          <w:color w:val="000000" w:themeColor="text1"/>
        </w:rPr>
        <w:t xml:space="preserve">the </w:t>
      </w:r>
      <w:r w:rsidRPr="00075DDA">
        <w:rPr>
          <w:rFonts w:eastAsia="Times New Roman"/>
          <w:color w:val="000000" w:themeColor="text1"/>
        </w:rPr>
        <w:t>macroeconomic variables of Thailand, which are GDP, internal demand and inflation. These conclusion</w:t>
      </w:r>
      <w:r>
        <w:rPr>
          <w:rFonts w:eastAsia="Times New Roman"/>
          <w:color w:val="000000" w:themeColor="text1"/>
        </w:rPr>
        <w:t>s</w:t>
      </w:r>
      <w:r w:rsidRPr="00075DDA">
        <w:rPr>
          <w:rFonts w:eastAsia="Times New Roman"/>
          <w:color w:val="000000" w:themeColor="text1"/>
        </w:rPr>
        <w:t xml:space="preserve"> were arrived at using the Granger causality test to examine the causal relationship between variables in the years 1993–2004 (Jantarangs, 2004). The result shows that the increase in GDP and private investments are the main factors that attract FDI, while FDI is not associated with inflation. In addition, this study also found that an increase in the inflow of FDI does not affect GDP and private investments since the proportion of FDI to GDP and private investments is smaller in comparison. Notwithstanding, Nurudeen et al (2011) studied the factors that determine</w:t>
      </w:r>
      <w:r>
        <w:rPr>
          <w:rFonts w:eastAsia="Times New Roman"/>
          <w:color w:val="000000" w:themeColor="text1"/>
        </w:rPr>
        <w:t>d</w:t>
      </w:r>
      <w:r w:rsidRPr="00075DDA">
        <w:rPr>
          <w:rFonts w:eastAsia="Times New Roman"/>
          <w:color w:val="000000" w:themeColor="text1"/>
        </w:rPr>
        <w:t xml:space="preserve"> FDI in Nigeria between 1970–2008. The study found that </w:t>
      </w:r>
      <w:r w:rsidRPr="00075DDA">
        <w:rPr>
          <w:rFonts w:eastAsia="Times New Roman"/>
          <w:color w:val="000000" w:themeColor="text1"/>
        </w:rPr>
        <w:lastRenderedPageBreak/>
        <w:t>factors that have a positive impact on FDI, includ</w:t>
      </w:r>
      <w:r>
        <w:rPr>
          <w:rFonts w:eastAsia="Times New Roman"/>
          <w:color w:val="000000" w:themeColor="text1"/>
        </w:rPr>
        <w:t>e</w:t>
      </w:r>
      <w:r w:rsidRPr="00075DDA">
        <w:rPr>
          <w:rFonts w:eastAsia="Times New Roman"/>
          <w:color w:val="000000" w:themeColor="text1"/>
        </w:rPr>
        <w:t xml:space="preserve"> the level of trade openness of a country, privatisation, the level of infrastructure development, and whether the value of the currency has depreciated, </w:t>
      </w:r>
      <w:r w:rsidRPr="00535C31">
        <w:rPr>
          <w:rFonts w:eastAsia="Times New Roman"/>
          <w:color w:val="000000" w:themeColor="text1"/>
        </w:rPr>
        <w:t>while inflation has no effect on FDI.</w:t>
      </w:r>
    </w:p>
    <w:p w14:paraId="66846BCE" w14:textId="77777777" w:rsidR="0025161C" w:rsidRPr="00075DDA" w:rsidRDefault="0025161C" w:rsidP="0025161C">
      <w:pPr>
        <w:spacing w:line="480" w:lineRule="auto"/>
        <w:ind w:firstLine="720"/>
        <w:jc w:val="both"/>
        <w:rPr>
          <w:rFonts w:eastAsia="Times New Roman"/>
          <w:color w:val="000000" w:themeColor="text1"/>
        </w:rPr>
      </w:pPr>
      <w:r w:rsidRPr="00075DDA">
        <w:rPr>
          <w:rFonts w:eastAsia="Times New Roman"/>
          <w:color w:val="000000" w:themeColor="text1"/>
        </w:rPr>
        <w:t xml:space="preserve">The change in FDI flowing from the United States to Latin American countries and Asian countries between 1979–2009 was analysed by Al Nasser (2007). The results of his study showed that </w:t>
      </w:r>
      <w:r>
        <w:rPr>
          <w:rFonts w:eastAsia="Times New Roman"/>
          <w:color w:val="000000" w:themeColor="text1"/>
        </w:rPr>
        <w:t xml:space="preserve">the </w:t>
      </w:r>
      <w:r w:rsidRPr="00075DDA">
        <w:rPr>
          <w:rFonts w:eastAsia="Times New Roman"/>
          <w:color w:val="000000" w:themeColor="text1"/>
        </w:rPr>
        <w:t xml:space="preserve">factors that led to an increase in FDI </w:t>
      </w:r>
      <w:r>
        <w:rPr>
          <w:rFonts w:eastAsia="Times New Roman"/>
          <w:color w:val="000000" w:themeColor="text1"/>
        </w:rPr>
        <w:t>included</w:t>
      </w:r>
      <w:r w:rsidRPr="00075DDA">
        <w:rPr>
          <w:rFonts w:eastAsia="Times New Roman"/>
          <w:color w:val="000000" w:themeColor="text1"/>
        </w:rPr>
        <w:t xml:space="preserve"> market size, GDP growth rate, macroeconomic stability, level of trade openness, and the state of infrastructure in host countries </w:t>
      </w:r>
      <w:r>
        <w:rPr>
          <w:rFonts w:eastAsia="Times New Roman"/>
          <w:color w:val="000000" w:themeColor="text1"/>
        </w:rPr>
        <w:t xml:space="preserve">that </w:t>
      </w:r>
      <w:r w:rsidRPr="00075DDA">
        <w:rPr>
          <w:rFonts w:eastAsia="Times New Roman"/>
          <w:color w:val="000000" w:themeColor="text1"/>
        </w:rPr>
        <w:t>help</w:t>
      </w:r>
      <w:r>
        <w:rPr>
          <w:rFonts w:eastAsia="Times New Roman"/>
          <w:color w:val="000000" w:themeColor="text1"/>
        </w:rPr>
        <w:t>ed</w:t>
      </w:r>
      <w:r w:rsidRPr="00075DDA">
        <w:rPr>
          <w:rFonts w:eastAsia="Times New Roman"/>
          <w:color w:val="000000" w:themeColor="text1"/>
        </w:rPr>
        <w:t xml:space="preserve"> to attract FDI from the U.S to different regions. In addition, the study found that Latin American countries attract more U.S investors than Asia due to a superior educational infrastructure. </w:t>
      </w:r>
    </w:p>
    <w:p w14:paraId="0128A04C" w14:textId="77777777" w:rsidR="0025161C" w:rsidRPr="00075DDA" w:rsidRDefault="0025161C" w:rsidP="0025161C">
      <w:pPr>
        <w:spacing w:line="480" w:lineRule="auto"/>
        <w:ind w:firstLine="720"/>
        <w:jc w:val="both"/>
        <w:rPr>
          <w:rFonts w:eastAsia="Times New Roman"/>
          <w:color w:val="000000" w:themeColor="text1"/>
        </w:rPr>
      </w:pPr>
      <w:r w:rsidRPr="00075DDA">
        <w:rPr>
          <w:rFonts w:eastAsia="Times New Roman"/>
          <w:color w:val="000000" w:themeColor="text1"/>
        </w:rPr>
        <w:t>Additionally, the study in the matter of economic factors affecting FDI inflows in India, Indonesia and Pakistan during 1971–2005 was carried out by Azam and Lukman (2010). The results showed that the main factors that determine the inflow of FDI are external debt, the level of trade openness of a country, market size, domestic investment, and transportation. In addition, this study suggests that these countries should set appropriate policies to support FDI inflow, such as reducing loans from foreign countries, building democratic politics, and developing infrastructure.</w:t>
      </w:r>
    </w:p>
    <w:p w14:paraId="0E9A2AA6" w14:textId="77777777" w:rsidR="0025161C" w:rsidRPr="00075DDA" w:rsidRDefault="0025161C" w:rsidP="0025161C">
      <w:pPr>
        <w:spacing w:line="480" w:lineRule="auto"/>
        <w:ind w:firstLine="720"/>
        <w:jc w:val="both"/>
        <w:rPr>
          <w:rFonts w:eastAsia="Times New Roman"/>
          <w:color w:val="000000" w:themeColor="text1"/>
        </w:rPr>
      </w:pPr>
      <w:r w:rsidRPr="00075DDA">
        <w:rPr>
          <w:rFonts w:eastAsia="Times New Roman"/>
          <w:color w:val="000000" w:themeColor="text1"/>
        </w:rPr>
        <w:t xml:space="preserve">Empirical studies by Cai (1999) on the determinants of outward FDI in China present factors such as natural resources, which are the chief motivation for China’s outward FDI in less developed countries. On the other hand, Blomkvist and Drogendijk (2013) stated that this relationship is not important. The study on the relationship between FDI and unemployment  carried out by Billington (1999). Billington noted that a higher number of labourers in the host country would attract more FDI. In other words, higher </w:t>
      </w:r>
      <w:r w:rsidRPr="00535C31">
        <w:rPr>
          <w:rFonts w:eastAsia="Times New Roman"/>
          <w:color w:val="000000" w:themeColor="text1"/>
        </w:rPr>
        <w:t>unemployment rates are a proxy</w:t>
      </w:r>
      <w:r w:rsidRPr="00075DDA">
        <w:rPr>
          <w:rFonts w:eastAsia="Times New Roman"/>
          <w:color w:val="000000" w:themeColor="text1"/>
        </w:rPr>
        <w:t xml:space="preserve"> of the readiness of labourers in the host country. Hence, high unemployment rates can attract more FDI as foreign investors will have the ability to take advantage of labour resources, which is </w:t>
      </w:r>
      <w:r w:rsidRPr="00075DDA">
        <w:rPr>
          <w:rFonts w:eastAsia="Times New Roman"/>
          <w:color w:val="000000" w:themeColor="text1"/>
        </w:rPr>
        <w:lastRenderedPageBreak/>
        <w:t xml:space="preserve">one of the main reasons for driving high FDI flow into host countries. Friedman et al (1992) argued the same points in their study. Moreover, FDI regarding its relationship with DTT is mentioned in the study of </w:t>
      </w:r>
      <w:r w:rsidRPr="00075DDA">
        <w:rPr>
          <w:rFonts w:eastAsia="Calibri"/>
          <w:color w:val="000000" w:themeColor="text1"/>
        </w:rPr>
        <w:t>Barthel, Busse, Krever and Neumayer (2010). This study put together a more comprehensive data set than before with a longer period for analysis</w:t>
      </w:r>
      <w:r>
        <w:rPr>
          <w:rFonts w:eastAsia="Calibri"/>
          <w:color w:val="000000" w:themeColor="text1"/>
        </w:rPr>
        <w:t>.</w:t>
      </w:r>
      <w:r w:rsidRPr="00075DDA">
        <w:rPr>
          <w:rFonts w:eastAsia="Calibri"/>
          <w:color w:val="000000" w:themeColor="text1"/>
        </w:rPr>
        <w:t xml:space="preserve"> </w:t>
      </w:r>
      <w:r w:rsidRPr="00535C31">
        <w:rPr>
          <w:rFonts w:eastAsia="Calibri"/>
          <w:color w:val="000000" w:themeColor="text1"/>
        </w:rPr>
        <w:t>They found out that there is more significance to the relationship of DTTs on attracting FDI rather than the relationship of other independent variables on FDI.</w:t>
      </w:r>
    </w:p>
    <w:p w14:paraId="4B62EE22" w14:textId="77777777" w:rsidR="0025161C" w:rsidRPr="00075DDA" w:rsidRDefault="0025161C" w:rsidP="0025161C">
      <w:pPr>
        <w:spacing w:line="480" w:lineRule="auto"/>
        <w:ind w:firstLine="720"/>
        <w:jc w:val="both"/>
        <w:rPr>
          <w:rFonts w:eastAsia="Times New Roman"/>
          <w:color w:val="000000" w:themeColor="text1"/>
        </w:rPr>
      </w:pPr>
      <w:r w:rsidRPr="00075DDA">
        <w:rPr>
          <w:rFonts w:eastAsia="Times New Roman"/>
          <w:color w:val="000000" w:themeColor="text1"/>
        </w:rPr>
        <w:t xml:space="preserve">In this research, the inflow of FDI from sampling bilateral countries to Thailand is used as the main measurement. This research chooses to use the flow of FDI instead of FDI stock regarding which there </w:t>
      </w:r>
      <w:r>
        <w:rPr>
          <w:rFonts w:eastAsia="Times New Roman"/>
          <w:color w:val="000000" w:themeColor="text1"/>
        </w:rPr>
        <w:t>is</w:t>
      </w:r>
      <w:r w:rsidRPr="00075DDA">
        <w:rPr>
          <w:rFonts w:eastAsia="Times New Roman"/>
          <w:color w:val="000000" w:themeColor="text1"/>
        </w:rPr>
        <w:t xml:space="preserve"> more literature. The determinants of FDI flow are more relevant than FDI stock. The natural log of FDI flow is used in this study to maintain </w:t>
      </w:r>
      <w:r>
        <w:rPr>
          <w:rFonts w:eastAsia="Times New Roman"/>
          <w:color w:val="000000" w:themeColor="text1"/>
        </w:rPr>
        <w:t xml:space="preserve">a </w:t>
      </w:r>
      <w:r w:rsidRPr="00075DDA">
        <w:rPr>
          <w:rFonts w:eastAsia="Times New Roman"/>
          <w:color w:val="000000" w:themeColor="text1"/>
        </w:rPr>
        <w:t xml:space="preserve">balanced distribution across each variable amount, where disparity is evident. The data obtained for </w:t>
      </w:r>
      <w:r>
        <w:rPr>
          <w:rFonts w:eastAsia="Times New Roman"/>
          <w:color w:val="000000" w:themeColor="text1"/>
        </w:rPr>
        <w:t xml:space="preserve">the </w:t>
      </w:r>
      <w:r w:rsidRPr="00075DDA">
        <w:rPr>
          <w:rFonts w:eastAsia="Times New Roman"/>
          <w:color w:val="000000" w:themeColor="text1"/>
        </w:rPr>
        <w:t>inflow of FDI for the sampled bilateral countries to Thailand is from the Bank of Thailand statistical  report, the World Bank indicator report, and the UNCTAD. The data of FDI flow in this study is recorded in the U.S dollar, and the data used falls between 1970–2017, as the researcher can capture FDI flows from a historical period till the present during which Thailand has been entering DTTs with bilateral countries. Notwithstanding, there are other databases to collect FDI data since the researcher beg</w:t>
      </w:r>
      <w:r>
        <w:rPr>
          <w:rFonts w:eastAsia="Times New Roman"/>
          <w:color w:val="000000" w:themeColor="text1"/>
        </w:rPr>
        <w:t>an</w:t>
      </w:r>
      <w:r w:rsidRPr="00075DDA">
        <w:rPr>
          <w:rFonts w:eastAsia="Times New Roman"/>
          <w:color w:val="000000" w:themeColor="text1"/>
        </w:rPr>
        <w:t xml:space="preserve"> the period of study in 1970.</w:t>
      </w:r>
    </w:p>
    <w:p w14:paraId="2D566CCD" w14:textId="77777777" w:rsidR="0025161C" w:rsidRPr="00C36410" w:rsidRDefault="0025161C" w:rsidP="0025161C">
      <w:pPr>
        <w:spacing w:line="480" w:lineRule="auto"/>
        <w:jc w:val="both"/>
        <w:rPr>
          <w:rFonts w:eastAsia="Times New Roman"/>
          <w:b/>
          <w:color w:val="000000" w:themeColor="text1"/>
        </w:rPr>
      </w:pPr>
    </w:p>
    <w:bookmarkEnd w:id="44"/>
    <w:p w14:paraId="6798B98E" w14:textId="77777777" w:rsidR="0025161C" w:rsidRPr="00C36410" w:rsidRDefault="0025161C" w:rsidP="00562B17">
      <w:pPr>
        <w:pStyle w:val="Heading3"/>
        <w:rPr>
          <w:rFonts w:eastAsia="Times New Roman"/>
        </w:rPr>
      </w:pPr>
      <w:r w:rsidRPr="00C36410">
        <w:rPr>
          <w:rFonts w:eastAsia="Times New Roman"/>
        </w:rPr>
        <w:t xml:space="preserve">4.5.2 </w:t>
      </w:r>
      <w:r w:rsidRPr="00C36410">
        <w:t>Explanatory Variables</w:t>
      </w:r>
    </w:p>
    <w:p w14:paraId="6913688E" w14:textId="77777777" w:rsidR="0025161C" w:rsidRPr="00075DDA" w:rsidRDefault="0025161C" w:rsidP="0025161C">
      <w:pPr>
        <w:widowControl w:val="0"/>
        <w:autoSpaceDE w:val="0"/>
        <w:autoSpaceDN w:val="0"/>
        <w:adjustRightInd w:val="0"/>
        <w:spacing w:after="240" w:line="480" w:lineRule="auto"/>
        <w:jc w:val="both"/>
        <w:rPr>
          <w:rFonts w:eastAsia="Times New Roman"/>
          <w:color w:val="000000" w:themeColor="text1"/>
        </w:rPr>
      </w:pPr>
      <w:r w:rsidRPr="00C36410">
        <w:rPr>
          <w:rFonts w:eastAsia="Times New Roman"/>
          <w:color w:val="000000" w:themeColor="text1"/>
        </w:rPr>
        <w:tab/>
      </w:r>
      <w:r w:rsidRPr="00075DDA">
        <w:rPr>
          <w:rFonts w:eastAsia="Times New Roman"/>
          <w:color w:val="000000" w:themeColor="text1"/>
        </w:rPr>
        <w:t xml:space="preserve">Overall, </w:t>
      </w:r>
      <w:r w:rsidRPr="00535C31">
        <w:rPr>
          <w:rFonts w:eastAsia="Times New Roman"/>
          <w:color w:val="000000" w:themeColor="text1"/>
        </w:rPr>
        <w:t xml:space="preserve">this </w:t>
      </w:r>
      <w:r w:rsidRPr="00B35204">
        <w:rPr>
          <w:rFonts w:eastAsia="Times New Roman"/>
          <w:color w:val="000000" w:themeColor="text1"/>
        </w:rPr>
        <w:t>study relates to 5 explanatory variables,</w:t>
      </w:r>
      <w:r w:rsidRPr="00075DDA">
        <w:rPr>
          <w:rFonts w:eastAsia="Times New Roman"/>
          <w:color w:val="000000" w:themeColor="text1"/>
        </w:rPr>
        <w:t xml:space="preserve"> </w:t>
      </w:r>
      <w:r>
        <w:rPr>
          <w:rFonts w:eastAsia="Times New Roman"/>
          <w:color w:val="000000" w:themeColor="text1"/>
        </w:rPr>
        <w:t>one</w:t>
      </w:r>
      <w:r w:rsidRPr="00075DDA">
        <w:rPr>
          <w:rFonts w:eastAsia="Times New Roman"/>
          <w:color w:val="000000" w:themeColor="text1"/>
        </w:rPr>
        <w:t xml:space="preserve"> of which </w:t>
      </w:r>
      <w:r>
        <w:rPr>
          <w:rFonts w:eastAsia="Times New Roman"/>
          <w:color w:val="000000" w:themeColor="text1"/>
        </w:rPr>
        <w:t>is</w:t>
      </w:r>
      <w:r w:rsidRPr="00075DDA">
        <w:rPr>
          <w:rFonts w:eastAsia="Times New Roman"/>
          <w:color w:val="000000" w:themeColor="text1"/>
        </w:rPr>
        <w:t xml:space="preserve"> the DTTs between Thailand and bilateral countries. Notwithstanding, the other explanatory variables correspond to most of the literature on the matter of FDI flows regarding </w:t>
      </w:r>
      <w:r w:rsidRPr="00535C31">
        <w:rPr>
          <w:rFonts w:eastAsia="Times New Roman"/>
          <w:color w:val="000000" w:themeColor="text1"/>
        </w:rPr>
        <w:t>the model specified earlier. The variables regarding general economic policies consider the</w:t>
      </w:r>
      <w:r>
        <w:rPr>
          <w:rFonts w:eastAsia="Times New Roman"/>
          <w:color w:val="000000" w:themeColor="text1"/>
        </w:rPr>
        <w:t xml:space="preserve"> production factor, exchange rates</w:t>
      </w:r>
      <w:r w:rsidRPr="00535C31">
        <w:rPr>
          <w:rFonts w:eastAsia="Times New Roman"/>
          <w:color w:val="000000" w:themeColor="text1"/>
        </w:rPr>
        <w:t xml:space="preserve"> </w:t>
      </w:r>
      <w:r w:rsidRPr="005C3E67">
        <w:rPr>
          <w:rFonts w:eastAsia="Times New Roman"/>
          <w:color w:val="000000" w:themeColor="text1"/>
        </w:rPr>
        <w:t xml:space="preserve"> </w:t>
      </w:r>
      <w:r w:rsidRPr="00535C31">
        <w:rPr>
          <w:rFonts w:eastAsia="Times New Roman"/>
          <w:color w:val="000000" w:themeColor="text1"/>
        </w:rPr>
        <w:t>and the</w:t>
      </w:r>
      <w:r>
        <w:rPr>
          <w:rFonts w:eastAsia="Times New Roman"/>
          <w:color w:val="000000" w:themeColor="text1"/>
        </w:rPr>
        <w:t xml:space="preserve"> </w:t>
      </w:r>
      <w:r w:rsidRPr="00075DDA">
        <w:rPr>
          <w:rFonts w:eastAsia="Times New Roman"/>
          <w:color w:val="000000" w:themeColor="text1"/>
        </w:rPr>
        <w:t xml:space="preserve">quality of </w:t>
      </w:r>
      <w:r>
        <w:rPr>
          <w:rFonts w:eastAsia="Times New Roman"/>
          <w:color w:val="000000" w:themeColor="text1"/>
        </w:rPr>
        <w:t>the i</w:t>
      </w:r>
      <w:r w:rsidRPr="00075DDA">
        <w:rPr>
          <w:rFonts w:eastAsia="Times New Roman"/>
          <w:color w:val="000000" w:themeColor="text1"/>
        </w:rPr>
        <w:t xml:space="preserve">nstitutions in the host countries. This research uses the UNCTAD </w:t>
      </w:r>
      <w:r w:rsidRPr="00075DDA">
        <w:rPr>
          <w:rFonts w:eastAsia="Times New Roman"/>
          <w:color w:val="000000" w:themeColor="text1"/>
        </w:rPr>
        <w:lastRenderedPageBreak/>
        <w:t xml:space="preserve">statistic report, the World Bank report, the Bank of Thailand and the Thai Revenue Department as its main sources of information. In the following sections, the list of explanatory variables involved in this study is shown, including </w:t>
      </w:r>
      <w:r>
        <w:rPr>
          <w:rFonts w:eastAsia="Times New Roman"/>
          <w:color w:val="000000" w:themeColor="text1"/>
        </w:rPr>
        <w:t xml:space="preserve">the </w:t>
      </w:r>
      <w:r w:rsidRPr="00075DDA">
        <w:rPr>
          <w:rFonts w:eastAsia="Times New Roman"/>
          <w:color w:val="000000" w:themeColor="text1"/>
        </w:rPr>
        <w:t>details of each variable.</w:t>
      </w:r>
    </w:p>
    <w:p w14:paraId="289F05F9" w14:textId="77777777" w:rsidR="0025161C" w:rsidRPr="00562B17" w:rsidRDefault="0025161C" w:rsidP="00562B17">
      <w:pPr>
        <w:pStyle w:val="Heading4"/>
      </w:pPr>
      <w:r w:rsidRPr="00562B17">
        <w:t>4.5.2.1 Exchange Rate</w:t>
      </w:r>
    </w:p>
    <w:p w14:paraId="77B4FAFE" w14:textId="77777777" w:rsidR="0025161C" w:rsidRPr="00075DDA" w:rsidRDefault="0025161C" w:rsidP="0025161C">
      <w:pPr>
        <w:spacing w:line="480" w:lineRule="auto"/>
        <w:jc w:val="both"/>
        <w:rPr>
          <w:rFonts w:eastAsia="Times New Roman"/>
          <w:color w:val="000000" w:themeColor="text1"/>
        </w:rPr>
      </w:pPr>
      <w:r w:rsidRPr="00C36410">
        <w:rPr>
          <w:rFonts w:eastAsia="Times New Roman"/>
          <w:color w:val="000000" w:themeColor="text1"/>
        </w:rPr>
        <w:tab/>
      </w:r>
      <w:r w:rsidRPr="00075DDA">
        <w:rPr>
          <w:rFonts w:eastAsia="Times New Roman"/>
          <w:color w:val="000000" w:themeColor="text1"/>
        </w:rPr>
        <w:t xml:space="preserve">The Exchange Rate is one of the factors which is included in several research studies to determine its effect on FDI. Many studies have concluded that the exchange rate has no effect on </w:t>
      </w:r>
      <w:r>
        <w:rPr>
          <w:rFonts w:eastAsia="Times New Roman"/>
          <w:color w:val="000000" w:themeColor="text1"/>
        </w:rPr>
        <w:t xml:space="preserve">the </w:t>
      </w:r>
      <w:r w:rsidRPr="00075DDA">
        <w:rPr>
          <w:rFonts w:eastAsia="Times New Roman"/>
          <w:color w:val="000000" w:themeColor="text1"/>
        </w:rPr>
        <w:t xml:space="preserve">outward FDI of MNEs (Buckley el at., 2007; Bhasin and Jain, 2013; Das, 2013). This result complies with the study of Duanmu and Guney (2009) </w:t>
      </w:r>
      <w:r>
        <w:rPr>
          <w:rFonts w:eastAsia="Times New Roman"/>
          <w:color w:val="000000" w:themeColor="text1"/>
        </w:rPr>
        <w:t>where</w:t>
      </w:r>
      <w:r w:rsidRPr="00075DDA">
        <w:rPr>
          <w:rFonts w:eastAsia="Times New Roman"/>
          <w:color w:val="000000" w:themeColor="text1"/>
        </w:rPr>
        <w:t xml:space="preserve"> they found out that the exchange rate of the host country has no influence on outward FDI from India, while it does have an effect on outward FDI from China. This is because the outward FDI from China </w:t>
      </w:r>
      <w:r w:rsidRPr="00DB1AAF">
        <w:rPr>
          <w:rFonts w:eastAsia="Times New Roman"/>
          <w:color w:val="000000" w:themeColor="text1"/>
        </w:rPr>
        <w:t xml:space="preserve">tends to invest in </w:t>
      </w:r>
      <w:r w:rsidRPr="00B35204">
        <w:rPr>
          <w:rFonts w:eastAsia="Times New Roman"/>
          <w:color w:val="000000" w:themeColor="text1"/>
        </w:rPr>
        <w:t>a</w:t>
      </w:r>
      <w:r w:rsidRPr="00DB1AAF">
        <w:rPr>
          <w:rFonts w:eastAsia="Times New Roman"/>
          <w:color w:val="000000" w:themeColor="text1"/>
        </w:rPr>
        <w:t xml:space="preserve"> host country, which has a currency depreciation</w:t>
      </w:r>
      <w:r w:rsidRPr="00B35204">
        <w:rPr>
          <w:rFonts w:eastAsia="Times New Roman"/>
          <w:color w:val="000000" w:themeColor="text1"/>
        </w:rPr>
        <w:t>,</w:t>
      </w:r>
      <w:r w:rsidRPr="00DB1AAF">
        <w:rPr>
          <w:rFonts w:eastAsia="Times New Roman"/>
          <w:color w:val="000000" w:themeColor="text1"/>
        </w:rPr>
        <w:t xml:space="preserve"> because the Chinese MNEs pay more attention to the exchange rate determinant of the host country. Similar</w:t>
      </w:r>
      <w:r w:rsidRPr="00075DDA">
        <w:rPr>
          <w:rFonts w:eastAsia="Times New Roman"/>
          <w:color w:val="000000" w:themeColor="text1"/>
        </w:rPr>
        <w:t xml:space="preserve"> to the study of Kueh et al</w:t>
      </w:r>
      <w:r>
        <w:rPr>
          <w:rFonts w:eastAsia="Times New Roman"/>
          <w:color w:val="000000" w:themeColor="text1"/>
        </w:rPr>
        <w:t>.</w:t>
      </w:r>
      <w:r w:rsidRPr="00075DDA">
        <w:rPr>
          <w:rFonts w:eastAsia="Times New Roman"/>
          <w:color w:val="000000" w:themeColor="text1"/>
        </w:rPr>
        <w:t xml:space="preserve"> (2010), this study considered the exchange rate </w:t>
      </w:r>
      <w:r>
        <w:rPr>
          <w:rFonts w:eastAsia="Times New Roman"/>
          <w:color w:val="000000" w:themeColor="text1"/>
        </w:rPr>
        <w:t>from</w:t>
      </w:r>
      <w:r w:rsidRPr="00075DDA">
        <w:rPr>
          <w:rFonts w:eastAsia="Times New Roman"/>
          <w:color w:val="000000" w:themeColor="text1"/>
        </w:rPr>
        <w:t xml:space="preserve"> the viewpoint of the push factor, which found that </w:t>
      </w:r>
      <w:r>
        <w:rPr>
          <w:rFonts w:eastAsia="Times New Roman"/>
          <w:color w:val="000000" w:themeColor="text1"/>
        </w:rPr>
        <w:t xml:space="preserve">the </w:t>
      </w:r>
      <w:r w:rsidRPr="00075DDA">
        <w:rPr>
          <w:rFonts w:eastAsia="Times New Roman"/>
          <w:color w:val="000000" w:themeColor="text1"/>
        </w:rPr>
        <w:t>currency appreciation of Singapore is the push factor that helps support Singapore’s MNEs increase their outward FDI.</w:t>
      </w:r>
    </w:p>
    <w:p w14:paraId="1DBD61EC" w14:textId="2EF21778" w:rsidR="0025161C" w:rsidRDefault="0025161C" w:rsidP="00562B17">
      <w:pPr>
        <w:widowControl w:val="0"/>
        <w:autoSpaceDE w:val="0"/>
        <w:autoSpaceDN w:val="0"/>
        <w:adjustRightInd w:val="0"/>
        <w:spacing w:line="480" w:lineRule="auto"/>
        <w:ind w:firstLine="720"/>
        <w:jc w:val="both"/>
        <w:rPr>
          <w:rFonts w:eastAsia="Times New Roman"/>
          <w:color w:val="000000" w:themeColor="text1"/>
          <w:lang w:bidi="th-TH"/>
        </w:rPr>
      </w:pPr>
      <w:r w:rsidRPr="00075DDA">
        <w:rPr>
          <w:rFonts w:eastAsia="Times New Roman"/>
          <w:color w:val="000000" w:themeColor="text1"/>
          <w:lang w:bidi="th-TH"/>
        </w:rPr>
        <w:t xml:space="preserve">The impact of the exchange rate changes FDI flows </w:t>
      </w:r>
      <w:r>
        <w:rPr>
          <w:rFonts w:eastAsia="Times New Roman"/>
          <w:color w:val="000000" w:themeColor="text1"/>
          <w:lang w:bidi="th-TH"/>
        </w:rPr>
        <w:t xml:space="preserve">and </w:t>
      </w:r>
      <w:r w:rsidRPr="00075DDA">
        <w:rPr>
          <w:rFonts w:eastAsia="Times New Roman"/>
          <w:color w:val="000000" w:themeColor="text1"/>
          <w:lang w:bidi="th-TH"/>
        </w:rPr>
        <w:t>th</w:t>
      </w:r>
      <w:r>
        <w:rPr>
          <w:rFonts w:eastAsia="Times New Roman"/>
          <w:color w:val="000000" w:themeColor="text1"/>
          <w:lang w:bidi="th-TH"/>
        </w:rPr>
        <w:t>is</w:t>
      </w:r>
      <w:r w:rsidRPr="00075DDA">
        <w:rPr>
          <w:rFonts w:eastAsia="Times New Roman"/>
          <w:color w:val="000000" w:themeColor="text1"/>
          <w:lang w:bidi="th-TH"/>
        </w:rPr>
        <w:t xml:space="preserve"> can help investors profit or lose capital gain from currency depreciation depend</w:t>
      </w:r>
      <w:r>
        <w:rPr>
          <w:rFonts w:eastAsia="Times New Roman"/>
          <w:color w:val="000000" w:themeColor="text1"/>
          <w:lang w:bidi="th-TH"/>
        </w:rPr>
        <w:t>ing</w:t>
      </w:r>
      <w:r w:rsidRPr="00075DDA">
        <w:rPr>
          <w:rFonts w:eastAsia="Times New Roman"/>
          <w:color w:val="000000" w:themeColor="text1"/>
          <w:lang w:bidi="th-TH"/>
        </w:rPr>
        <w:t xml:space="preserve"> on when they invest and the currency that they rely on. Currency depreciation can work as an incentive, which can be the motivation </w:t>
      </w:r>
      <w:r>
        <w:rPr>
          <w:rFonts w:eastAsia="Times New Roman"/>
          <w:color w:val="000000" w:themeColor="text1"/>
          <w:lang w:bidi="th-TH"/>
        </w:rPr>
        <w:t>for</w:t>
      </w:r>
      <w:r w:rsidRPr="00075DDA">
        <w:rPr>
          <w:rFonts w:eastAsia="Times New Roman"/>
          <w:color w:val="000000" w:themeColor="text1"/>
          <w:lang w:bidi="th-TH"/>
        </w:rPr>
        <w:t xml:space="preserve"> investment from MNEs </w:t>
      </w:r>
      <w:r>
        <w:rPr>
          <w:rFonts w:eastAsia="Times New Roman"/>
          <w:color w:val="000000" w:themeColor="text1"/>
          <w:lang w:bidi="th-TH"/>
        </w:rPr>
        <w:t>due to</w:t>
      </w:r>
      <w:r w:rsidRPr="00075DDA">
        <w:rPr>
          <w:rFonts w:eastAsia="Times New Roman"/>
          <w:color w:val="000000" w:themeColor="text1"/>
          <w:lang w:bidi="th-TH"/>
        </w:rPr>
        <w:t xml:space="preserve"> the fact that their dollar investment is converted into the local currency. On the other hand, Ancharaz (2003) mentions that currency depreciation can also increase the cost of imported products and decrease the value of profits in foreign currencies. As the country's currency is depreciated in the exchange rate, it is assumed that the inflow of FDI will increase. Hence, the indicator of the relationship of </w:t>
      </w:r>
      <w:r>
        <w:rPr>
          <w:rFonts w:eastAsia="Times New Roman"/>
          <w:color w:val="000000" w:themeColor="text1"/>
          <w:lang w:bidi="th-TH"/>
        </w:rPr>
        <w:t xml:space="preserve">the </w:t>
      </w:r>
      <w:r w:rsidRPr="00075DDA">
        <w:rPr>
          <w:rFonts w:eastAsia="Times New Roman"/>
          <w:color w:val="000000" w:themeColor="text1"/>
          <w:lang w:bidi="th-TH"/>
        </w:rPr>
        <w:t>exchange rate affecting the FDI represents a negative sign.</w:t>
      </w:r>
    </w:p>
    <w:p w14:paraId="0562690A" w14:textId="77777777" w:rsidR="0025161C" w:rsidRPr="00075DDA" w:rsidRDefault="0025161C" w:rsidP="0025161C">
      <w:pPr>
        <w:widowControl w:val="0"/>
        <w:autoSpaceDE w:val="0"/>
        <w:autoSpaceDN w:val="0"/>
        <w:adjustRightInd w:val="0"/>
        <w:spacing w:line="480" w:lineRule="auto"/>
        <w:jc w:val="both"/>
        <w:rPr>
          <w:rFonts w:eastAsia="Times New Roman"/>
          <w:color w:val="000000" w:themeColor="text1"/>
          <w:lang w:bidi="th-TH"/>
        </w:rPr>
      </w:pPr>
    </w:p>
    <w:p w14:paraId="2B6450FE" w14:textId="77777777" w:rsidR="0025161C" w:rsidRPr="003E584A" w:rsidRDefault="0025161C" w:rsidP="00562B17">
      <w:pPr>
        <w:pStyle w:val="Heading4"/>
        <w:rPr>
          <w:i/>
        </w:rPr>
      </w:pPr>
      <w:r w:rsidRPr="003E584A">
        <w:t>4.5.2.2 Unemployment Rate</w:t>
      </w:r>
    </w:p>
    <w:p w14:paraId="4283E821" w14:textId="77777777" w:rsidR="0025161C" w:rsidRPr="00075DDA" w:rsidRDefault="0025161C" w:rsidP="0025161C">
      <w:pPr>
        <w:spacing w:line="480" w:lineRule="auto"/>
        <w:ind w:firstLine="720"/>
        <w:jc w:val="both"/>
        <w:rPr>
          <w:rFonts w:eastAsia="Times New Roman"/>
          <w:color w:val="000000" w:themeColor="text1"/>
        </w:rPr>
      </w:pPr>
      <w:r w:rsidRPr="00075DDA">
        <w:rPr>
          <w:rFonts w:eastAsia="Times New Roman"/>
          <w:color w:val="000000" w:themeColor="text1"/>
        </w:rPr>
        <w:t xml:space="preserve">The relationship between FDI and the labour market is an important topic in the literature </w:t>
      </w:r>
      <w:r w:rsidRPr="00DB1AAF">
        <w:rPr>
          <w:rFonts w:eastAsia="Times New Roman"/>
          <w:color w:val="000000" w:themeColor="text1"/>
        </w:rPr>
        <w:t>as these variables</w:t>
      </w:r>
      <w:r w:rsidRPr="00075DDA">
        <w:rPr>
          <w:rFonts w:eastAsia="Times New Roman"/>
          <w:color w:val="000000" w:themeColor="text1"/>
        </w:rPr>
        <w:t xml:space="preserve"> are related </w:t>
      </w:r>
      <w:r>
        <w:rPr>
          <w:rFonts w:eastAsia="Times New Roman"/>
          <w:color w:val="000000" w:themeColor="text1"/>
        </w:rPr>
        <w:t>to</w:t>
      </w:r>
      <w:r w:rsidRPr="00075DDA">
        <w:rPr>
          <w:rFonts w:eastAsia="Times New Roman"/>
          <w:color w:val="000000" w:themeColor="text1"/>
        </w:rPr>
        <w:t xml:space="preserve"> the study of FDI. Botric and Skuflic (2006) state that the stability of a country’s economy can use its employment or unemployment rate as a proxy on determining it. Many studies also mentioned that the Unemployment Rate (UER) could be reduced by the inflow of</w:t>
      </w:r>
      <w:r>
        <w:rPr>
          <w:rFonts w:eastAsia="Times New Roman"/>
          <w:color w:val="000000" w:themeColor="text1"/>
        </w:rPr>
        <w:t xml:space="preserve"> </w:t>
      </w:r>
      <w:r w:rsidRPr="00075DDA">
        <w:rPr>
          <w:rFonts w:eastAsia="Times New Roman"/>
          <w:color w:val="000000" w:themeColor="text1"/>
        </w:rPr>
        <w:t>FDI.</w:t>
      </w:r>
      <w:r>
        <w:rPr>
          <w:color w:val="000000" w:themeColor="text1"/>
        </w:rPr>
        <w:t xml:space="preserve"> </w:t>
      </w:r>
      <w:r w:rsidRPr="00075DDA">
        <w:rPr>
          <w:rFonts w:eastAsia="Times New Roman"/>
          <w:color w:val="000000" w:themeColor="text1"/>
        </w:rPr>
        <w:t xml:space="preserve">However, the relationship between the unemployment rate and FDI has to be based on the economic structure of each country, the types of FDI, and the period of time in which FDIs have been conducted. Hence, there are some experts such as </w:t>
      </w:r>
      <w:r w:rsidRPr="00075DDA">
        <w:rPr>
          <w:color w:val="000000" w:themeColor="text1"/>
        </w:rPr>
        <w:t>Aktar et al</w:t>
      </w:r>
      <w:r>
        <w:rPr>
          <w:color w:val="000000" w:themeColor="text1"/>
        </w:rPr>
        <w:t>.</w:t>
      </w:r>
      <w:r w:rsidRPr="00075DDA">
        <w:rPr>
          <w:color w:val="000000" w:themeColor="text1"/>
        </w:rPr>
        <w:t xml:space="preserve"> </w:t>
      </w:r>
      <w:r w:rsidRPr="00075DDA">
        <w:rPr>
          <w:rFonts w:eastAsia="Times New Roman"/>
          <w:color w:val="000000" w:themeColor="text1"/>
        </w:rPr>
        <w:t>(2009) who conclude that a country which has a higher employment rate can encourage more FDI.</w:t>
      </w:r>
    </w:p>
    <w:p w14:paraId="596D1B3E" w14:textId="77777777" w:rsidR="0025161C" w:rsidRPr="00075DDA" w:rsidRDefault="0025161C" w:rsidP="0025161C">
      <w:pPr>
        <w:spacing w:line="480" w:lineRule="auto"/>
        <w:jc w:val="both"/>
        <w:rPr>
          <w:rFonts w:eastAsia="Times New Roman"/>
          <w:color w:val="000000" w:themeColor="text1"/>
        </w:rPr>
      </w:pPr>
      <w:r w:rsidRPr="00075DDA">
        <w:rPr>
          <w:color w:val="000000" w:themeColor="text1"/>
        </w:rPr>
        <w:tab/>
      </w:r>
      <w:r w:rsidRPr="00075DDA">
        <w:rPr>
          <w:rFonts w:eastAsia="Times New Roman"/>
          <w:color w:val="000000" w:themeColor="text1"/>
        </w:rPr>
        <w:t>On the other hand, Brozen (1958) explains that when the unemployment rate is too high in a country, it may be considered as losing control o</w:t>
      </w:r>
      <w:r>
        <w:rPr>
          <w:rFonts w:eastAsia="Times New Roman"/>
          <w:color w:val="000000" w:themeColor="text1"/>
        </w:rPr>
        <w:t>f</w:t>
      </w:r>
      <w:r w:rsidRPr="00075DDA">
        <w:rPr>
          <w:rFonts w:eastAsia="Times New Roman"/>
          <w:color w:val="000000" w:themeColor="text1"/>
        </w:rPr>
        <w:t xml:space="preserve"> the balance of </w:t>
      </w:r>
      <w:r>
        <w:rPr>
          <w:rFonts w:eastAsia="Times New Roman"/>
          <w:color w:val="000000" w:themeColor="text1"/>
        </w:rPr>
        <w:t xml:space="preserve">the </w:t>
      </w:r>
      <w:r w:rsidRPr="00075DDA">
        <w:rPr>
          <w:rFonts w:eastAsia="Times New Roman"/>
          <w:color w:val="000000" w:themeColor="text1"/>
        </w:rPr>
        <w:t>macro economy in the host country with a high unemployment rate and is hence considered to be an unsuitable country for FDI. In this study, the percentage of labourers able to work but unemployed are used as the measure of the unemployment rate to carry out the hypotheses.</w:t>
      </w:r>
    </w:p>
    <w:p w14:paraId="49BB10E2" w14:textId="77777777" w:rsidR="0025161C" w:rsidRPr="00C36410" w:rsidRDefault="0025161C" w:rsidP="0025161C">
      <w:pPr>
        <w:spacing w:line="480" w:lineRule="auto"/>
        <w:ind w:firstLine="720"/>
        <w:jc w:val="both"/>
        <w:rPr>
          <w:color w:val="000000" w:themeColor="text1"/>
        </w:rPr>
      </w:pPr>
    </w:p>
    <w:p w14:paraId="28839581" w14:textId="77777777" w:rsidR="0025161C" w:rsidRPr="009428FC" w:rsidRDefault="0025161C" w:rsidP="00562B17">
      <w:pPr>
        <w:pStyle w:val="Heading4"/>
        <w:rPr>
          <w:i/>
        </w:rPr>
      </w:pPr>
      <w:bookmarkStart w:id="45" w:name="_Toc21445794"/>
      <w:r w:rsidRPr="009428FC">
        <w:t>4.5.2.3 Natural Resource</w:t>
      </w:r>
      <w:bookmarkEnd w:id="45"/>
    </w:p>
    <w:p w14:paraId="5B0B42D0" w14:textId="77777777" w:rsidR="0025161C" w:rsidRPr="00075DDA" w:rsidRDefault="0025161C" w:rsidP="0025161C">
      <w:pPr>
        <w:spacing w:line="480" w:lineRule="auto"/>
        <w:ind w:firstLine="720"/>
        <w:jc w:val="both"/>
        <w:rPr>
          <w:rFonts w:eastAsia="Times New Roman"/>
          <w:color w:val="000000" w:themeColor="text1"/>
        </w:rPr>
      </w:pPr>
      <w:r>
        <w:rPr>
          <w:rFonts w:eastAsia="Times New Roman"/>
          <w:color w:val="000000" w:themeColor="text1"/>
        </w:rPr>
        <w:t>The N</w:t>
      </w:r>
      <w:r w:rsidRPr="00075DDA">
        <w:rPr>
          <w:rFonts w:eastAsia="Times New Roman"/>
          <w:color w:val="000000" w:themeColor="text1"/>
        </w:rPr>
        <w:t>atural Resource</w:t>
      </w:r>
      <w:r>
        <w:rPr>
          <w:rFonts w:eastAsia="Times New Roman"/>
          <w:color w:val="000000" w:themeColor="text1"/>
        </w:rPr>
        <w:t>s</w:t>
      </w:r>
      <w:r w:rsidRPr="00075DDA">
        <w:rPr>
          <w:rFonts w:eastAsia="Times New Roman"/>
          <w:color w:val="000000" w:themeColor="text1"/>
        </w:rPr>
        <w:t xml:space="preserve"> (NR) of the host country </w:t>
      </w:r>
      <w:r>
        <w:rPr>
          <w:rFonts w:eastAsia="Times New Roman"/>
          <w:color w:val="000000" w:themeColor="text1"/>
        </w:rPr>
        <w:t>are</w:t>
      </w:r>
      <w:r w:rsidRPr="00075DDA">
        <w:rPr>
          <w:rFonts w:eastAsia="Times New Roman"/>
          <w:color w:val="000000" w:themeColor="text1"/>
        </w:rPr>
        <w:t xml:space="preserve"> a pull factor to encourage outward FDI from the home country (Buckley et. al., 2007; Duanmu and Guney,2009). In 2010, Beule and Bulcke used the percentage of export of minerals and metals</w:t>
      </w:r>
      <w:r>
        <w:rPr>
          <w:rFonts w:eastAsia="Times New Roman"/>
          <w:color w:val="000000" w:themeColor="text1"/>
        </w:rPr>
        <w:t xml:space="preserve"> </w:t>
      </w:r>
      <w:r w:rsidRPr="00075DDA">
        <w:rPr>
          <w:rFonts w:eastAsia="Times New Roman"/>
          <w:color w:val="000000" w:themeColor="text1"/>
        </w:rPr>
        <w:t xml:space="preserve">of the host country as the proxy of the study. Beule and Bulcke (2010) found that outward FDI </w:t>
      </w:r>
      <w:r w:rsidRPr="00DB1AAF">
        <w:rPr>
          <w:rFonts w:eastAsia="Times New Roman"/>
          <w:color w:val="000000" w:themeColor="text1"/>
        </w:rPr>
        <w:t>from China</w:t>
      </w:r>
      <w:r w:rsidRPr="00075DDA">
        <w:rPr>
          <w:rFonts w:eastAsia="Times New Roman"/>
          <w:color w:val="000000" w:themeColor="text1"/>
        </w:rPr>
        <w:t xml:space="preserve"> and</w:t>
      </w:r>
      <w:r>
        <w:rPr>
          <w:rFonts w:eastAsia="Times New Roman"/>
          <w:color w:val="000000" w:themeColor="text1"/>
        </w:rPr>
        <w:t xml:space="preserve"> India </w:t>
      </w:r>
      <w:r w:rsidRPr="00075DDA">
        <w:rPr>
          <w:rFonts w:eastAsia="Times New Roman"/>
          <w:color w:val="000000" w:themeColor="text1"/>
        </w:rPr>
        <w:t>tend</w:t>
      </w:r>
      <w:r>
        <w:rPr>
          <w:rFonts w:eastAsia="Times New Roman"/>
          <w:color w:val="000000" w:themeColor="text1"/>
        </w:rPr>
        <w:t>s</w:t>
      </w:r>
      <w:r w:rsidRPr="00075DDA">
        <w:rPr>
          <w:rFonts w:eastAsia="Times New Roman"/>
          <w:color w:val="000000" w:themeColor="text1"/>
        </w:rPr>
        <w:t xml:space="preserve"> to</w:t>
      </w:r>
      <w:r>
        <w:rPr>
          <w:rFonts w:eastAsia="Times New Roman"/>
          <w:color w:val="000000" w:themeColor="text1"/>
        </w:rPr>
        <w:t xml:space="preserve"> be</w:t>
      </w:r>
      <w:r w:rsidRPr="00075DDA">
        <w:rPr>
          <w:rFonts w:eastAsia="Times New Roman"/>
          <w:color w:val="000000" w:themeColor="text1"/>
        </w:rPr>
        <w:t xml:space="preserve"> invest</w:t>
      </w:r>
      <w:r>
        <w:rPr>
          <w:rFonts w:eastAsia="Times New Roman"/>
          <w:color w:val="000000" w:themeColor="text1"/>
        </w:rPr>
        <w:t>ed</w:t>
      </w:r>
      <w:r w:rsidRPr="00075DDA">
        <w:rPr>
          <w:rFonts w:eastAsia="Times New Roman"/>
          <w:color w:val="000000" w:themeColor="text1"/>
        </w:rPr>
        <w:t xml:space="preserve"> in </w:t>
      </w:r>
      <w:r>
        <w:rPr>
          <w:rFonts w:eastAsia="Times New Roman"/>
          <w:color w:val="000000" w:themeColor="text1"/>
        </w:rPr>
        <w:t>a</w:t>
      </w:r>
      <w:r w:rsidRPr="00075DDA">
        <w:rPr>
          <w:rFonts w:eastAsia="Times New Roman"/>
          <w:color w:val="000000" w:themeColor="text1"/>
        </w:rPr>
        <w:t xml:space="preserve"> country which has plentiful natural resources. They also used the percentage of gasoline exports in the study and found out that the result complies with the study </w:t>
      </w:r>
      <w:r w:rsidRPr="00075DDA">
        <w:rPr>
          <w:rFonts w:eastAsia="Times New Roman"/>
          <w:color w:val="000000" w:themeColor="text1"/>
        </w:rPr>
        <w:lastRenderedPageBreak/>
        <w:t xml:space="preserve">of Dunning (1993). Dunning </w:t>
      </w:r>
      <w:r>
        <w:rPr>
          <w:rFonts w:eastAsia="Times New Roman"/>
          <w:color w:val="000000" w:themeColor="text1"/>
        </w:rPr>
        <w:t xml:space="preserve">(1993) </w:t>
      </w:r>
      <w:r w:rsidRPr="00075DDA">
        <w:rPr>
          <w:rFonts w:eastAsia="Times New Roman"/>
          <w:color w:val="000000" w:themeColor="text1"/>
        </w:rPr>
        <w:t>mentions that MNE will invest in Resource Seeking, while the studies of Buckley et al</w:t>
      </w:r>
      <w:r>
        <w:rPr>
          <w:rFonts w:eastAsia="Times New Roman"/>
          <w:color w:val="000000" w:themeColor="text1"/>
        </w:rPr>
        <w:t xml:space="preserve">. </w:t>
      </w:r>
      <w:r w:rsidRPr="00075DDA">
        <w:rPr>
          <w:rFonts w:eastAsia="Times New Roman"/>
          <w:color w:val="000000" w:themeColor="text1"/>
        </w:rPr>
        <w:t>(2007) and Duanmu and Guney (2009) found that the natural resources of the host country have not</w:t>
      </w:r>
      <w:r>
        <w:rPr>
          <w:rFonts w:eastAsia="Times New Roman"/>
          <w:color w:val="000000" w:themeColor="text1"/>
        </w:rPr>
        <w:t xml:space="preserve"> been a </w:t>
      </w:r>
      <w:r w:rsidRPr="00075DDA">
        <w:rPr>
          <w:rFonts w:eastAsia="Times New Roman"/>
          <w:color w:val="000000" w:themeColor="text1"/>
        </w:rPr>
        <w:t>significant factor in influencing FDI from China and India.</w:t>
      </w:r>
    </w:p>
    <w:p w14:paraId="5A0F144E" w14:textId="77777777" w:rsidR="0025161C" w:rsidRPr="00075DDA" w:rsidRDefault="0025161C" w:rsidP="0025161C">
      <w:pPr>
        <w:spacing w:line="480" w:lineRule="auto"/>
        <w:ind w:firstLine="709"/>
        <w:jc w:val="both"/>
        <w:rPr>
          <w:rFonts w:eastAsia="Times New Roman"/>
          <w:color w:val="000000" w:themeColor="text1"/>
        </w:rPr>
      </w:pPr>
      <w:r w:rsidRPr="00075DDA">
        <w:rPr>
          <w:rFonts w:eastAsia="Times New Roman"/>
          <w:color w:val="000000" w:themeColor="text1"/>
        </w:rPr>
        <w:t xml:space="preserve">Sachs and </w:t>
      </w:r>
      <w:r w:rsidRPr="00075DDA">
        <w:rPr>
          <w:color w:val="000000" w:themeColor="text1"/>
        </w:rPr>
        <w:t>Andrew</w:t>
      </w:r>
      <w:r w:rsidRPr="00075DDA">
        <w:rPr>
          <w:rFonts w:eastAsia="Times New Roman"/>
          <w:color w:val="000000" w:themeColor="text1"/>
        </w:rPr>
        <w:t xml:space="preserve"> (1997) state that the method to determine the natural resources of a country</w:t>
      </w:r>
      <w:r>
        <w:rPr>
          <w:rFonts w:eastAsia="Times New Roman"/>
          <w:color w:val="000000" w:themeColor="text1"/>
        </w:rPr>
        <w:t>,</w:t>
      </w:r>
      <w:r w:rsidRPr="00075DDA">
        <w:rPr>
          <w:rFonts w:eastAsia="Times New Roman"/>
          <w:color w:val="000000" w:themeColor="text1"/>
        </w:rPr>
        <w:t xml:space="preserve"> is the exports of its natural resources, which are measured as the percentage of GDP. The export data of natural resources such as agriculture, minerals, and fuels are obtained from the World Development Indicators database. Most FDIs inflows to developing countries is passed through the investment of natural resources. Hence, natural resources in the host country are expected to encourage FDI.</w:t>
      </w:r>
    </w:p>
    <w:p w14:paraId="0F8AE003" w14:textId="77777777" w:rsidR="0025161C" w:rsidRPr="00C36410" w:rsidRDefault="0025161C" w:rsidP="0025161C">
      <w:pPr>
        <w:spacing w:line="480" w:lineRule="auto"/>
        <w:ind w:firstLine="720"/>
        <w:jc w:val="both"/>
        <w:rPr>
          <w:rFonts w:eastAsia="Times New Roman"/>
          <w:color w:val="000000" w:themeColor="text1"/>
        </w:rPr>
      </w:pPr>
    </w:p>
    <w:p w14:paraId="5DC0873D" w14:textId="77777777" w:rsidR="0025161C" w:rsidRPr="009428FC" w:rsidRDefault="0025161C" w:rsidP="00562B17">
      <w:pPr>
        <w:pStyle w:val="Heading4"/>
        <w:rPr>
          <w:i/>
        </w:rPr>
      </w:pPr>
      <w:bookmarkStart w:id="46" w:name="_Toc21445796"/>
      <w:r w:rsidRPr="009428FC">
        <w:t>4.5.2.4 Institutions</w:t>
      </w:r>
      <w:bookmarkEnd w:id="46"/>
    </w:p>
    <w:p w14:paraId="3E11192F" w14:textId="77777777" w:rsidR="0025161C" w:rsidRPr="00075DDA" w:rsidRDefault="0025161C" w:rsidP="0025161C">
      <w:pPr>
        <w:autoSpaceDE w:val="0"/>
        <w:autoSpaceDN w:val="0"/>
        <w:adjustRightInd w:val="0"/>
        <w:spacing w:line="480" w:lineRule="auto"/>
        <w:ind w:firstLine="720"/>
        <w:jc w:val="both"/>
        <w:rPr>
          <w:rFonts w:eastAsia="Times New Roman"/>
          <w:color w:val="000000" w:themeColor="text1"/>
        </w:rPr>
      </w:pPr>
      <w:r w:rsidRPr="00075DDA">
        <w:rPr>
          <w:rFonts w:eastAsia="Times New Roman"/>
          <w:color w:val="000000" w:themeColor="text1"/>
        </w:rPr>
        <w:t>The quality of institutions in the country is difficult to consider as a singular factor of measurement. Therefore, the appropriate way to show the quality of institutions are the relevant factors, which  determine the location of FDI. However, there are studies that use different measures to identify the quality of institutions. For example, there are some researchers who mention political stability and the rule of law as the proxies to measure the quality of institutions. Nevertheless, there are some authors that measure the quality of institutions differently, in which the proxies of study are the host country’s level</w:t>
      </w:r>
      <w:r>
        <w:rPr>
          <w:rFonts w:eastAsia="Times New Roman"/>
          <w:color w:val="000000" w:themeColor="text1"/>
        </w:rPr>
        <w:t>s</w:t>
      </w:r>
      <w:r w:rsidRPr="00075DDA">
        <w:rPr>
          <w:rFonts w:eastAsia="Times New Roman"/>
          <w:color w:val="000000" w:themeColor="text1"/>
        </w:rPr>
        <w:t xml:space="preserve"> of corruption a</w:t>
      </w:r>
      <w:r>
        <w:rPr>
          <w:rFonts w:eastAsia="Times New Roman"/>
          <w:color w:val="000000" w:themeColor="text1"/>
        </w:rPr>
        <w:t>s well as</w:t>
      </w:r>
      <w:r w:rsidRPr="00075DDA">
        <w:rPr>
          <w:rFonts w:eastAsia="Times New Roman"/>
          <w:color w:val="000000" w:themeColor="text1"/>
        </w:rPr>
        <w:t xml:space="preserve"> bureaucratic efficiency. For the proxies in the study </w:t>
      </w:r>
      <w:r>
        <w:rPr>
          <w:rFonts w:eastAsia="Times New Roman"/>
          <w:color w:val="000000" w:themeColor="text1"/>
        </w:rPr>
        <w:t>regarding</w:t>
      </w:r>
      <w:r w:rsidRPr="00075DDA">
        <w:rPr>
          <w:rFonts w:eastAsia="Times New Roman"/>
          <w:color w:val="000000" w:themeColor="text1"/>
        </w:rPr>
        <w:t xml:space="preserve"> the effect of institutions on FDI, this study uses the information from the International Country Risk Guide (ICRG), which is provided by the Political Risk Services (PRS). </w:t>
      </w:r>
    </w:p>
    <w:p w14:paraId="30FFFABD" w14:textId="77777777" w:rsidR="0025161C" w:rsidRPr="00075DDA" w:rsidRDefault="0025161C" w:rsidP="0025161C">
      <w:pPr>
        <w:autoSpaceDE w:val="0"/>
        <w:autoSpaceDN w:val="0"/>
        <w:adjustRightInd w:val="0"/>
        <w:spacing w:line="480" w:lineRule="auto"/>
        <w:ind w:firstLine="720"/>
        <w:jc w:val="both"/>
        <w:rPr>
          <w:rFonts w:eastAsia="Times New Roman"/>
          <w:color w:val="000000" w:themeColor="text1"/>
        </w:rPr>
      </w:pPr>
      <w:r w:rsidRPr="00075DDA">
        <w:rPr>
          <w:rFonts w:eastAsia="Times New Roman"/>
          <w:color w:val="000000" w:themeColor="text1"/>
        </w:rPr>
        <w:t xml:space="preserve">The ICRG index offers 22 variables in three main risks categories, which consist of finance, economy and politics. To signify the protection of property and contract rights, the </w:t>
      </w:r>
      <w:r w:rsidRPr="00B35204">
        <w:rPr>
          <w:rFonts w:eastAsia="Times New Roman"/>
          <w:color w:val="000000" w:themeColor="text1"/>
        </w:rPr>
        <w:t>standard and quality of the institution is important within the of this study is necessary. The</w:t>
      </w:r>
      <w:r w:rsidRPr="005C3E67">
        <w:rPr>
          <w:rFonts w:eastAsia="Times New Roman"/>
          <w:color w:val="000000" w:themeColor="text1"/>
        </w:rPr>
        <w:t xml:space="preserve"> </w:t>
      </w:r>
      <w:r w:rsidRPr="005C3E67">
        <w:rPr>
          <w:rFonts w:eastAsia="Times New Roman"/>
          <w:color w:val="000000" w:themeColor="text1"/>
        </w:rPr>
        <w:lastRenderedPageBreak/>
        <w:t>combined score of the two elements which are related to DTTs is exploited, which are investment profiles and law and order elements to be involved in testing</w:t>
      </w:r>
      <w:r w:rsidRPr="001C21EF">
        <w:rPr>
          <w:rFonts w:eastAsia="Times New Roman"/>
          <w:color w:val="000000" w:themeColor="text1"/>
        </w:rPr>
        <w:t xml:space="preserve"> the hypothesis. The investment profile index has </w:t>
      </w:r>
      <w:r w:rsidRPr="002511EE">
        <w:rPr>
          <w:rFonts w:eastAsia="Times New Roman"/>
          <w:color w:val="000000" w:themeColor="text1"/>
        </w:rPr>
        <w:t>a</w:t>
      </w:r>
      <w:r w:rsidRPr="00B35204">
        <w:rPr>
          <w:rFonts w:eastAsia="Times New Roman"/>
          <w:color w:val="000000" w:themeColor="text1"/>
        </w:rPr>
        <w:t xml:space="preserve"> score rank from</w:t>
      </w:r>
      <w:r w:rsidRPr="00075DDA">
        <w:rPr>
          <w:rFonts w:eastAsia="Times New Roman"/>
          <w:color w:val="000000" w:themeColor="text1"/>
        </w:rPr>
        <w:t xml:space="preserve"> 0 (highest risk) to 12 (lowest risk), which are involved in the ranking of the scores consisting of repatriating profits, delaying the payments of profits, and practicality of contract. For law and order, it has a ranking of score from 0 (highest risk) to 6 (lowest risk) (PRS Group, 2019). Hence, in this study, higher values in score represent superior institutions. It is expected that the host countries which have higher index scores will encourage more FDI.</w:t>
      </w:r>
    </w:p>
    <w:p w14:paraId="6742F641" w14:textId="77777777" w:rsidR="0025161C" w:rsidRPr="00C36410" w:rsidRDefault="0025161C" w:rsidP="0025161C">
      <w:pPr>
        <w:autoSpaceDE w:val="0"/>
        <w:autoSpaceDN w:val="0"/>
        <w:adjustRightInd w:val="0"/>
        <w:spacing w:line="480" w:lineRule="auto"/>
        <w:ind w:firstLine="720"/>
        <w:jc w:val="both"/>
        <w:rPr>
          <w:rFonts w:eastAsia="Times New Roman"/>
          <w:color w:val="000000" w:themeColor="text1"/>
        </w:rPr>
      </w:pPr>
    </w:p>
    <w:p w14:paraId="0EEE1467" w14:textId="77777777" w:rsidR="0025161C" w:rsidRPr="009428FC" w:rsidRDefault="0025161C" w:rsidP="00562B17">
      <w:pPr>
        <w:pStyle w:val="Heading4"/>
        <w:rPr>
          <w:i/>
        </w:rPr>
      </w:pPr>
      <w:bookmarkStart w:id="47" w:name="_Toc21445797"/>
      <w:r w:rsidRPr="009428FC">
        <w:t>4.5.2.5 Double Taxation Treaties</w:t>
      </w:r>
      <w:bookmarkEnd w:id="47"/>
      <w:r w:rsidRPr="009428FC">
        <w:t xml:space="preserve"> </w:t>
      </w:r>
    </w:p>
    <w:p w14:paraId="5E915F66" w14:textId="77777777" w:rsidR="0025161C" w:rsidRPr="00075DDA" w:rsidRDefault="0025161C" w:rsidP="0025161C">
      <w:pPr>
        <w:autoSpaceDE w:val="0"/>
        <w:autoSpaceDN w:val="0"/>
        <w:adjustRightInd w:val="0"/>
        <w:spacing w:line="480" w:lineRule="auto"/>
        <w:jc w:val="both"/>
        <w:rPr>
          <w:rFonts w:eastAsia="Times New Roman"/>
          <w:color w:val="000000" w:themeColor="text1"/>
          <w:cs/>
          <w:lang w:bidi="th-TH"/>
        </w:rPr>
      </w:pPr>
      <w:r w:rsidRPr="00C36410">
        <w:rPr>
          <w:color w:val="000000" w:themeColor="text1"/>
        </w:rPr>
        <w:tab/>
      </w:r>
      <w:r w:rsidRPr="00075DDA">
        <w:rPr>
          <w:rFonts w:eastAsia="Times New Roman"/>
          <w:color w:val="000000" w:themeColor="text1"/>
        </w:rPr>
        <w:t>There are a few empirical studies which carry out the impact of DTT on FDI. However,</w:t>
      </w:r>
      <w:r>
        <w:rPr>
          <w:rFonts w:eastAsia="Times New Roman"/>
          <w:color w:val="000000" w:themeColor="text1"/>
        </w:rPr>
        <w:t xml:space="preserve"> </w:t>
      </w:r>
      <w:r w:rsidRPr="00075DDA">
        <w:rPr>
          <w:rFonts w:eastAsia="Times New Roman"/>
          <w:color w:val="000000" w:themeColor="text1"/>
        </w:rPr>
        <w:t>these studies provide contradict</w:t>
      </w:r>
      <w:r>
        <w:rPr>
          <w:rFonts w:eastAsia="Times New Roman"/>
          <w:color w:val="000000" w:themeColor="text1"/>
        </w:rPr>
        <w:t>ory</w:t>
      </w:r>
      <w:r w:rsidRPr="00075DDA">
        <w:rPr>
          <w:rFonts w:eastAsia="Times New Roman"/>
          <w:color w:val="000000" w:themeColor="text1"/>
        </w:rPr>
        <w:t xml:space="preserve"> results in their  research. Some articles present the negative impacts of DTT on FDI, while others report </w:t>
      </w:r>
      <w:r>
        <w:rPr>
          <w:rFonts w:eastAsia="Times New Roman"/>
          <w:color w:val="000000" w:themeColor="text1"/>
        </w:rPr>
        <w:t xml:space="preserve">the </w:t>
      </w:r>
      <w:r w:rsidRPr="00075DDA">
        <w:rPr>
          <w:rFonts w:eastAsia="Times New Roman"/>
          <w:color w:val="000000" w:themeColor="text1"/>
        </w:rPr>
        <w:t>positive impacts of DTT on FDI. The study of Blonigen and Davies (2002) wh</w:t>
      </w:r>
      <w:r>
        <w:rPr>
          <w:rFonts w:eastAsia="Times New Roman"/>
          <w:color w:val="000000" w:themeColor="text1"/>
        </w:rPr>
        <w:t>ich</w:t>
      </w:r>
      <w:r w:rsidRPr="00075DDA">
        <w:rPr>
          <w:rFonts w:eastAsia="Times New Roman"/>
          <w:color w:val="000000" w:themeColor="text1"/>
        </w:rPr>
        <w:t xml:space="preserve"> determine</w:t>
      </w:r>
      <w:r>
        <w:rPr>
          <w:rFonts w:eastAsia="Times New Roman"/>
          <w:color w:val="000000" w:themeColor="text1"/>
        </w:rPr>
        <w:t>s</w:t>
      </w:r>
      <w:r w:rsidRPr="00075DDA">
        <w:rPr>
          <w:rFonts w:eastAsia="Times New Roman"/>
          <w:color w:val="000000" w:themeColor="text1"/>
        </w:rPr>
        <w:t xml:space="preserve"> the results of the test on </w:t>
      </w:r>
      <w:r>
        <w:rPr>
          <w:rFonts w:eastAsia="Times New Roman"/>
          <w:color w:val="000000" w:themeColor="text1"/>
        </w:rPr>
        <w:t xml:space="preserve">the </w:t>
      </w:r>
      <w:r w:rsidRPr="00075DDA">
        <w:rPr>
          <w:rFonts w:eastAsia="Times New Roman"/>
          <w:color w:val="000000" w:themeColor="text1"/>
        </w:rPr>
        <w:t>impacts of FDI by us</w:t>
      </w:r>
      <w:r>
        <w:rPr>
          <w:rFonts w:eastAsia="Times New Roman"/>
          <w:color w:val="000000" w:themeColor="text1"/>
        </w:rPr>
        <w:t>es</w:t>
      </w:r>
      <w:r w:rsidRPr="00075DDA">
        <w:rPr>
          <w:rFonts w:eastAsia="Times New Roman"/>
          <w:color w:val="000000" w:themeColor="text1"/>
        </w:rPr>
        <w:t xml:space="preserve"> ordinary least squares method which they adopted for testing from the study of Markusen </w:t>
      </w:r>
      <w:r w:rsidRPr="00075DDA">
        <w:rPr>
          <w:rFonts w:eastAsia="Tahoma"/>
          <w:color w:val="000000" w:themeColor="text1"/>
        </w:rPr>
        <w:t xml:space="preserve">and </w:t>
      </w:r>
      <w:r w:rsidRPr="00075DDA">
        <w:rPr>
          <w:rFonts w:eastAsia="Times New Roman"/>
          <w:color w:val="000000" w:themeColor="text1"/>
        </w:rPr>
        <w:t>Maskus (1999). At the final stage, they found that th</w:t>
      </w:r>
      <w:r>
        <w:rPr>
          <w:rFonts w:eastAsia="Times New Roman"/>
          <w:color w:val="000000" w:themeColor="text1"/>
        </w:rPr>
        <w:t>ere is</w:t>
      </w:r>
      <w:r w:rsidRPr="00075DDA">
        <w:rPr>
          <w:rFonts w:eastAsia="Times New Roman"/>
          <w:color w:val="000000" w:themeColor="text1"/>
        </w:rPr>
        <w:t xml:space="preserve"> </w:t>
      </w:r>
      <w:r>
        <w:rPr>
          <w:rFonts w:eastAsia="Times New Roman"/>
          <w:color w:val="000000" w:themeColor="text1"/>
        </w:rPr>
        <w:t>a</w:t>
      </w:r>
      <w:r w:rsidRPr="00075DDA">
        <w:rPr>
          <w:rFonts w:eastAsia="Times New Roman"/>
          <w:color w:val="000000" w:themeColor="text1"/>
        </w:rPr>
        <w:t xml:space="preserve"> negative relationship between DTT and FDI. For this study</w:t>
      </w:r>
      <w:r>
        <w:rPr>
          <w:rFonts w:eastAsia="Times New Roman"/>
          <w:color w:val="000000" w:themeColor="text1"/>
        </w:rPr>
        <w:t xml:space="preserve">, </w:t>
      </w:r>
      <w:r w:rsidRPr="00075DDA">
        <w:rPr>
          <w:rFonts w:eastAsia="Times New Roman"/>
          <w:color w:val="000000" w:themeColor="text1"/>
        </w:rPr>
        <w:t>they used the data for the developed countries as the home country and developing countries as the host country, for the period between 1982–1992.</w:t>
      </w:r>
      <w:r w:rsidRPr="00075DDA">
        <w:rPr>
          <w:rFonts w:eastAsia="Times New Roman"/>
          <w:color w:val="000000" w:themeColor="text1"/>
          <w:lang w:bidi="th-TH"/>
        </w:rPr>
        <w:t xml:space="preserve"> In accordance with the study of </w:t>
      </w:r>
      <w:r w:rsidRPr="00075DDA">
        <w:rPr>
          <w:rFonts w:eastAsia="Times New Roman"/>
          <w:color w:val="000000" w:themeColor="text1"/>
        </w:rPr>
        <w:t>Egger et al</w:t>
      </w:r>
      <w:r>
        <w:rPr>
          <w:rFonts w:eastAsia="Times New Roman"/>
          <w:color w:val="000000" w:themeColor="text1"/>
        </w:rPr>
        <w:t xml:space="preserve">. </w:t>
      </w:r>
      <w:r w:rsidRPr="00075DDA">
        <w:rPr>
          <w:rFonts w:eastAsia="Times New Roman"/>
          <w:color w:val="000000" w:themeColor="text1"/>
        </w:rPr>
        <w:t xml:space="preserve"> (2006)</w:t>
      </w:r>
      <w:r w:rsidRPr="00075DDA">
        <w:rPr>
          <w:rFonts w:eastAsia="Times New Roman"/>
          <w:color w:val="000000" w:themeColor="text1"/>
          <w:lang w:bidi="th-TH"/>
        </w:rPr>
        <w:t xml:space="preserve">, they stated that there is a significant negative impact of DTT on FDI which </w:t>
      </w:r>
      <w:r>
        <w:rPr>
          <w:rFonts w:eastAsia="Times New Roman"/>
          <w:color w:val="000000" w:themeColor="text1"/>
          <w:lang w:bidi="th-TH"/>
        </w:rPr>
        <w:t>wa</w:t>
      </w:r>
      <w:r w:rsidRPr="00075DDA">
        <w:rPr>
          <w:rFonts w:eastAsia="Times New Roman"/>
          <w:color w:val="000000" w:themeColor="text1"/>
          <w:lang w:bidi="th-TH"/>
        </w:rPr>
        <w:t xml:space="preserve">s analysed using the FDI flows from developed countries to developed countries between 1980–1999. Notwithstanding, there </w:t>
      </w:r>
      <w:r>
        <w:rPr>
          <w:rFonts w:eastAsia="Times New Roman"/>
          <w:color w:val="000000" w:themeColor="text1"/>
          <w:lang w:bidi="th-TH"/>
        </w:rPr>
        <w:t>is</w:t>
      </w:r>
      <w:r w:rsidRPr="00075DDA">
        <w:rPr>
          <w:rFonts w:eastAsia="Times New Roman"/>
          <w:color w:val="000000" w:themeColor="text1"/>
          <w:lang w:bidi="th-TH"/>
        </w:rPr>
        <w:t xml:space="preserve"> some research that contest</w:t>
      </w:r>
      <w:r>
        <w:rPr>
          <w:rFonts w:eastAsia="Times New Roman"/>
          <w:color w:val="000000" w:themeColor="text1"/>
          <w:lang w:bidi="th-TH"/>
        </w:rPr>
        <w:t>s</w:t>
      </w:r>
      <w:r w:rsidRPr="00075DDA">
        <w:rPr>
          <w:rFonts w:eastAsia="Times New Roman"/>
          <w:color w:val="000000" w:themeColor="text1"/>
          <w:lang w:bidi="th-TH"/>
        </w:rPr>
        <w:t xml:space="preserve"> the aforementioned results such as the study of </w:t>
      </w:r>
      <w:r w:rsidRPr="00075DDA">
        <w:rPr>
          <w:rFonts w:eastAsia="Times New Roman"/>
          <w:color w:val="000000" w:themeColor="text1"/>
        </w:rPr>
        <w:t xml:space="preserve">Coupé, Orlova </w:t>
      </w:r>
      <w:r w:rsidRPr="00075DDA">
        <w:rPr>
          <w:rFonts w:eastAsia="Tahoma"/>
          <w:color w:val="000000" w:themeColor="text1"/>
        </w:rPr>
        <w:t>and</w:t>
      </w:r>
      <w:r w:rsidRPr="00075DDA">
        <w:rPr>
          <w:rFonts w:eastAsia="Times New Roman"/>
          <w:color w:val="000000" w:themeColor="text1"/>
        </w:rPr>
        <w:t xml:space="preserve"> Skiba (2009) who found no evidence to present the impact of DTTs on FDI, which coincides with the example of OECD countries as home countries and economic transitioning countries as the host countries. </w:t>
      </w:r>
      <w:r w:rsidRPr="00DB1AAF">
        <w:rPr>
          <w:rFonts w:eastAsia="Times New Roman"/>
          <w:color w:val="000000" w:themeColor="text1"/>
        </w:rPr>
        <w:t xml:space="preserve">Neumayer (2007) studied the impact of DTTs on FDI in the case of the U.S as the home country </w:t>
      </w:r>
      <w:r w:rsidRPr="00DB1AAF">
        <w:rPr>
          <w:rFonts w:eastAsia="Times New Roman"/>
          <w:color w:val="000000" w:themeColor="text1"/>
        </w:rPr>
        <w:lastRenderedPageBreak/>
        <w:t>and developing countries as the host country, as well as OECD countries as</w:t>
      </w:r>
      <w:r w:rsidRPr="00075DDA">
        <w:rPr>
          <w:rFonts w:eastAsia="Times New Roman"/>
          <w:color w:val="000000" w:themeColor="text1"/>
        </w:rPr>
        <w:t xml:space="preserve"> home countries and developing countries as the host countries. All these studies reported that there is a significant positive impact of DTT on FDI.</w:t>
      </w:r>
    </w:p>
    <w:p w14:paraId="0A05BDCD" w14:textId="6B9ECD4F" w:rsidR="0025161C" w:rsidRPr="00075DDA" w:rsidRDefault="0025161C" w:rsidP="0025161C">
      <w:pPr>
        <w:spacing w:line="480" w:lineRule="auto"/>
        <w:ind w:firstLine="720"/>
        <w:jc w:val="both"/>
        <w:rPr>
          <w:rFonts w:eastAsia="Times New Roman"/>
          <w:color w:val="000000" w:themeColor="text1"/>
          <w:lang w:bidi="th-TH"/>
        </w:rPr>
      </w:pPr>
      <w:r w:rsidRPr="00075DDA">
        <w:rPr>
          <w:rFonts w:eastAsia="Times New Roman"/>
          <w:color w:val="000000" w:themeColor="text1"/>
          <w:lang w:bidi="th-TH"/>
        </w:rPr>
        <w:t xml:space="preserve">The impact of the methods of relieving double taxation, such as </w:t>
      </w:r>
      <w:r>
        <w:rPr>
          <w:rFonts w:eastAsia="Times New Roman"/>
          <w:color w:val="000000" w:themeColor="text1"/>
          <w:lang w:bidi="th-TH"/>
        </w:rPr>
        <w:t xml:space="preserve">the </w:t>
      </w:r>
      <w:r w:rsidRPr="00075DDA">
        <w:rPr>
          <w:rFonts w:eastAsia="Times New Roman"/>
          <w:color w:val="000000" w:themeColor="text1"/>
          <w:lang w:bidi="th-TH"/>
        </w:rPr>
        <w:t xml:space="preserve">credit method and </w:t>
      </w:r>
      <w:r>
        <w:rPr>
          <w:rFonts w:eastAsia="Times New Roman"/>
          <w:color w:val="000000" w:themeColor="text1"/>
          <w:lang w:bidi="th-TH"/>
        </w:rPr>
        <w:t xml:space="preserve">the </w:t>
      </w:r>
      <w:r w:rsidRPr="00075DDA">
        <w:rPr>
          <w:rFonts w:eastAsia="Times New Roman"/>
          <w:color w:val="000000" w:themeColor="text1"/>
          <w:lang w:bidi="th-TH"/>
        </w:rPr>
        <w:t xml:space="preserve">exemption method on </w:t>
      </w:r>
      <w:r>
        <w:rPr>
          <w:rFonts w:eastAsia="Times New Roman"/>
          <w:color w:val="000000" w:themeColor="text1"/>
          <w:lang w:bidi="th-TH"/>
        </w:rPr>
        <w:t xml:space="preserve">the </w:t>
      </w:r>
      <w:r w:rsidRPr="00075DDA">
        <w:rPr>
          <w:rFonts w:eastAsia="Times New Roman"/>
          <w:color w:val="000000" w:themeColor="text1"/>
          <w:lang w:bidi="th-TH"/>
        </w:rPr>
        <w:t xml:space="preserve">moving of capital among countries have been investigated in very few instances and there is </w:t>
      </w:r>
      <w:r>
        <w:rPr>
          <w:rFonts w:eastAsia="Times New Roman"/>
          <w:color w:val="000000" w:themeColor="text1"/>
          <w:lang w:bidi="th-TH"/>
        </w:rPr>
        <w:t xml:space="preserve">a </w:t>
      </w:r>
      <w:r w:rsidRPr="00075DDA">
        <w:rPr>
          <w:rFonts w:eastAsia="Times New Roman"/>
          <w:color w:val="000000" w:themeColor="text1"/>
          <w:lang w:bidi="th-TH"/>
        </w:rPr>
        <w:t xml:space="preserve">dearth of literature within this area. For example, the study of </w:t>
      </w:r>
      <w:r w:rsidRPr="00075DDA">
        <w:rPr>
          <w:rFonts w:eastAsia="Tahoma"/>
          <w:color w:val="000000" w:themeColor="text1"/>
          <w:lang w:bidi="th-TH"/>
        </w:rPr>
        <w:t>Davies (2003) uses the sampling countries which look symmetric</w:t>
      </w:r>
      <w:r>
        <w:rPr>
          <w:rFonts w:eastAsia="Tahoma"/>
          <w:color w:val="000000" w:themeColor="text1"/>
          <w:lang w:bidi="th-TH"/>
        </w:rPr>
        <w:t>,</w:t>
      </w:r>
      <w:r w:rsidRPr="00075DDA">
        <w:rPr>
          <w:rFonts w:eastAsia="Tahoma"/>
          <w:color w:val="000000" w:themeColor="text1"/>
          <w:lang w:bidi="th-TH"/>
        </w:rPr>
        <w:t xml:space="preserve"> to investigate the way of determining methods o</w:t>
      </w:r>
      <w:r>
        <w:rPr>
          <w:rFonts w:eastAsia="Tahoma"/>
          <w:color w:val="000000" w:themeColor="text1"/>
          <w:lang w:bidi="th-TH"/>
        </w:rPr>
        <w:t>f</w:t>
      </w:r>
      <w:r w:rsidRPr="00075DDA">
        <w:rPr>
          <w:rFonts w:eastAsia="Tahoma"/>
          <w:color w:val="000000" w:themeColor="text1"/>
          <w:lang w:bidi="th-TH"/>
        </w:rPr>
        <w:t xml:space="preserve"> eliminating double taxation under the OECD Model Tax Conventions, which suggest using the credit and exemption method</w:t>
      </w:r>
      <w:r>
        <w:rPr>
          <w:rFonts w:eastAsia="Tahoma"/>
          <w:color w:val="000000" w:themeColor="text1"/>
          <w:lang w:bidi="th-TH"/>
        </w:rPr>
        <w:t>s</w:t>
      </w:r>
      <w:r w:rsidRPr="00075DDA">
        <w:rPr>
          <w:rFonts w:eastAsia="Tahoma"/>
          <w:color w:val="000000" w:themeColor="text1"/>
          <w:lang w:bidi="th-TH"/>
        </w:rPr>
        <w:t xml:space="preserve"> of reducing double tax burdens. The finding</w:t>
      </w:r>
      <w:r>
        <w:rPr>
          <w:rFonts w:eastAsia="Tahoma"/>
          <w:color w:val="000000" w:themeColor="text1"/>
          <w:lang w:bidi="th-TH"/>
        </w:rPr>
        <w:t>s</w:t>
      </w:r>
      <w:r w:rsidRPr="00075DDA">
        <w:rPr>
          <w:rFonts w:eastAsia="Tahoma"/>
          <w:color w:val="000000" w:themeColor="text1"/>
          <w:lang w:bidi="th-TH"/>
        </w:rPr>
        <w:t xml:space="preserve"> show that both countries chose to apply the credit method. Notwithstanding, there is the study by </w:t>
      </w:r>
      <w:r w:rsidRPr="00075DDA">
        <w:rPr>
          <w:rFonts w:eastAsia="Times New Roman"/>
          <w:color w:val="000000" w:themeColor="text1"/>
          <w:lang w:bidi="th-TH"/>
        </w:rPr>
        <w:t>Thomas Dickescheid (2004), in which the author examines the effect of methods o</w:t>
      </w:r>
      <w:r>
        <w:rPr>
          <w:rFonts w:eastAsia="Times New Roman"/>
          <w:color w:val="000000" w:themeColor="text1"/>
          <w:lang w:bidi="th-TH"/>
        </w:rPr>
        <w:t>f</w:t>
      </w:r>
      <w:r w:rsidRPr="00075DDA">
        <w:rPr>
          <w:rFonts w:eastAsia="Times New Roman"/>
          <w:color w:val="000000" w:themeColor="text1"/>
          <w:lang w:bidi="th-TH"/>
        </w:rPr>
        <w:t xml:space="preserve"> relieving double taxation </w:t>
      </w:r>
      <w:r>
        <w:rPr>
          <w:rFonts w:eastAsia="Times New Roman"/>
          <w:color w:val="000000" w:themeColor="text1"/>
          <w:lang w:bidi="th-TH"/>
        </w:rPr>
        <w:t>for</w:t>
      </w:r>
      <w:r w:rsidRPr="00075DDA">
        <w:rPr>
          <w:rFonts w:eastAsia="Times New Roman"/>
          <w:color w:val="000000" w:themeColor="text1"/>
          <w:lang w:bidi="th-TH"/>
        </w:rPr>
        <w:t xml:space="preserve"> two small countries which have an exchange of FDI in place. The finding</w:t>
      </w:r>
      <w:r>
        <w:rPr>
          <w:rFonts w:eastAsia="Times New Roman"/>
          <w:color w:val="000000" w:themeColor="text1"/>
          <w:lang w:bidi="th-TH"/>
        </w:rPr>
        <w:t>s</w:t>
      </w:r>
      <w:r w:rsidRPr="00075DDA">
        <w:rPr>
          <w:rFonts w:eastAsia="Times New Roman"/>
          <w:color w:val="000000" w:themeColor="text1"/>
          <w:lang w:bidi="th-TH"/>
        </w:rPr>
        <w:t xml:space="preserve"> present that the exemption method makes both countries have the highest welfare funds, while the effect of tax exports can create a weakness to their tax exemption on foreign income</w:t>
      </w:r>
      <w:r>
        <w:rPr>
          <w:rFonts w:eastAsia="Times New Roman"/>
          <w:color w:val="000000" w:themeColor="text1"/>
          <w:lang w:bidi="th-TH"/>
        </w:rPr>
        <w:t>,</w:t>
      </w:r>
      <w:r w:rsidRPr="00075DDA">
        <w:rPr>
          <w:rFonts w:eastAsia="Times New Roman"/>
          <w:color w:val="000000" w:themeColor="text1"/>
          <w:lang w:bidi="th-TH"/>
        </w:rPr>
        <w:t xml:space="preserve"> if they choose to use high tax rates.</w:t>
      </w:r>
    </w:p>
    <w:p w14:paraId="194F0A9C" w14:textId="77777777" w:rsidR="0025161C" w:rsidRPr="00075DDA" w:rsidRDefault="0025161C" w:rsidP="0025161C">
      <w:pPr>
        <w:spacing w:line="480" w:lineRule="auto"/>
        <w:ind w:firstLine="720"/>
        <w:jc w:val="both"/>
        <w:rPr>
          <w:rFonts w:eastAsia="Times New Roman"/>
          <w:color w:val="000000" w:themeColor="text1"/>
          <w:lang w:bidi="th-TH"/>
        </w:rPr>
      </w:pPr>
      <w:r w:rsidRPr="00075DDA">
        <w:rPr>
          <w:rFonts w:eastAsia="Times New Roman"/>
          <w:color w:val="000000" w:themeColor="text1"/>
          <w:lang w:bidi="th-TH"/>
        </w:rPr>
        <w:t xml:space="preserve">Based on the evidence presented above, where several studies have been conducted to examine </w:t>
      </w:r>
      <w:r>
        <w:rPr>
          <w:rFonts w:eastAsia="Times New Roman"/>
          <w:color w:val="000000" w:themeColor="text1"/>
          <w:lang w:bidi="th-TH"/>
        </w:rPr>
        <w:t xml:space="preserve">the </w:t>
      </w:r>
      <w:r w:rsidRPr="00075DDA">
        <w:rPr>
          <w:rFonts w:eastAsia="Times New Roman"/>
          <w:color w:val="000000" w:themeColor="text1"/>
          <w:lang w:bidi="th-TH"/>
        </w:rPr>
        <w:t xml:space="preserve">relationship between DTTs and FDIs, there is evidence that the relationship holds.  This research builds on the above findings and analyses the effect of DTT on influencing FDI as well as </w:t>
      </w:r>
      <w:r w:rsidRPr="005C6DE0">
        <w:rPr>
          <w:rFonts w:eastAsia="Times New Roman"/>
          <w:color w:val="000000" w:themeColor="text1"/>
          <w:lang w:bidi="th-TH"/>
        </w:rPr>
        <w:t xml:space="preserve">the methods </w:t>
      </w:r>
      <w:r w:rsidRPr="00B35204">
        <w:rPr>
          <w:rFonts w:eastAsia="Times New Roman"/>
          <w:color w:val="000000" w:themeColor="text1"/>
          <w:lang w:bidi="th-TH"/>
        </w:rPr>
        <w:t>used</w:t>
      </w:r>
      <w:r>
        <w:rPr>
          <w:rFonts w:eastAsia="Times New Roman"/>
          <w:color w:val="000000" w:themeColor="text1"/>
          <w:lang w:bidi="th-TH"/>
        </w:rPr>
        <w:t xml:space="preserve"> </w:t>
      </w:r>
      <w:r w:rsidRPr="005C6DE0">
        <w:rPr>
          <w:rFonts w:eastAsia="Times New Roman"/>
          <w:color w:val="000000" w:themeColor="text1"/>
          <w:lang w:bidi="th-TH"/>
        </w:rPr>
        <w:t xml:space="preserve">under DTT </w:t>
      </w:r>
      <w:r w:rsidRPr="00B35204">
        <w:rPr>
          <w:rFonts w:eastAsia="Times New Roman"/>
          <w:color w:val="000000" w:themeColor="text1"/>
          <w:lang w:bidi="th-TH"/>
        </w:rPr>
        <w:t>fo</w:t>
      </w:r>
      <w:r>
        <w:rPr>
          <w:rFonts w:eastAsia="Times New Roman"/>
          <w:color w:val="000000" w:themeColor="text1"/>
          <w:lang w:bidi="th-TH"/>
        </w:rPr>
        <w:t>r</w:t>
      </w:r>
      <w:r w:rsidRPr="005C6DE0">
        <w:rPr>
          <w:rFonts w:eastAsia="Times New Roman"/>
          <w:color w:val="000000" w:themeColor="text1"/>
          <w:lang w:bidi="th-TH"/>
        </w:rPr>
        <w:t xml:space="preserve"> influencing FDI to Thailand</w:t>
      </w:r>
      <w:r w:rsidRPr="00075DDA">
        <w:rPr>
          <w:rFonts w:eastAsia="Times New Roman"/>
          <w:color w:val="000000" w:themeColor="text1"/>
          <w:lang w:bidi="th-TH"/>
        </w:rPr>
        <w:t xml:space="preserve"> from its bilateral counties.</w:t>
      </w:r>
    </w:p>
    <w:p w14:paraId="0856D1CD" w14:textId="77777777" w:rsidR="0025161C" w:rsidRDefault="0025161C" w:rsidP="0025161C">
      <w:pPr>
        <w:autoSpaceDE w:val="0"/>
        <w:autoSpaceDN w:val="0"/>
        <w:adjustRightInd w:val="0"/>
        <w:spacing w:line="480" w:lineRule="auto"/>
        <w:jc w:val="both"/>
        <w:rPr>
          <w:rFonts w:eastAsia="Times New Roman"/>
          <w:color w:val="000000" w:themeColor="text1"/>
          <w:lang w:bidi="th-TH"/>
        </w:rPr>
      </w:pPr>
    </w:p>
    <w:p w14:paraId="05BB51C2" w14:textId="77777777" w:rsidR="0025161C" w:rsidRDefault="0025161C" w:rsidP="0025161C">
      <w:pPr>
        <w:spacing w:line="480" w:lineRule="auto"/>
        <w:ind w:firstLine="720"/>
        <w:jc w:val="both"/>
        <w:rPr>
          <w:rFonts w:eastAsia="Times New Roman"/>
          <w:color w:val="000000" w:themeColor="text1"/>
          <w:lang w:bidi="th-TH"/>
        </w:rPr>
      </w:pPr>
    </w:p>
    <w:p w14:paraId="47FEBCF5" w14:textId="77777777" w:rsidR="0025161C" w:rsidRDefault="0025161C" w:rsidP="00562B17">
      <w:pPr>
        <w:spacing w:line="480" w:lineRule="auto"/>
        <w:jc w:val="both"/>
        <w:rPr>
          <w:rFonts w:eastAsia="Times New Roman"/>
          <w:color w:val="000000" w:themeColor="text1"/>
          <w:lang w:bidi="th-TH"/>
        </w:rPr>
      </w:pPr>
    </w:p>
    <w:p w14:paraId="12A3CE89" w14:textId="77777777" w:rsidR="0025161C" w:rsidRPr="00C36410" w:rsidRDefault="0025161C" w:rsidP="0025161C">
      <w:pPr>
        <w:spacing w:line="480" w:lineRule="auto"/>
        <w:ind w:firstLine="720"/>
        <w:jc w:val="both"/>
        <w:rPr>
          <w:rFonts w:eastAsia="Times New Roman"/>
          <w:color w:val="000000" w:themeColor="text1"/>
          <w:lang w:bidi="th-TH"/>
        </w:rPr>
      </w:pPr>
    </w:p>
    <w:tbl>
      <w:tblPr>
        <w:tblStyle w:val="GridTable2-Accent33"/>
        <w:tblpPr w:leftFromText="180" w:rightFromText="180" w:vertAnchor="text" w:horzAnchor="margin" w:tblpY="6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1710"/>
        <w:gridCol w:w="1483"/>
        <w:gridCol w:w="2753"/>
        <w:gridCol w:w="2400"/>
      </w:tblGrid>
      <w:tr w:rsidR="0025161C" w:rsidRPr="009428FC" w14:paraId="63C21DD7"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bottom w:val="single" w:sz="4" w:space="0" w:color="auto"/>
              <w:right w:val="single" w:sz="4" w:space="0" w:color="auto"/>
            </w:tcBorders>
            <w:shd w:val="clear" w:color="auto" w:fill="D9D9D9" w:themeFill="background1" w:themeFillShade="D9"/>
          </w:tcPr>
          <w:p w14:paraId="313714D8" w14:textId="77777777" w:rsidR="0025161C" w:rsidRPr="009428FC" w:rsidRDefault="0025161C" w:rsidP="0008623B">
            <w:pPr>
              <w:rPr>
                <w:rFonts w:eastAsia="Calibri"/>
                <w:b w:val="0"/>
                <w:color w:val="000000" w:themeColor="text1"/>
                <w:sz w:val="24"/>
              </w:rPr>
            </w:pPr>
            <w:r w:rsidRPr="009428FC">
              <w:rPr>
                <w:rFonts w:eastAsia="Calibri"/>
                <w:b w:val="0"/>
                <w:color w:val="000000" w:themeColor="text1"/>
                <w:sz w:val="24"/>
              </w:rPr>
              <w:lastRenderedPageBreak/>
              <w:t>No.</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27695A" w14:textId="77777777" w:rsidR="0025161C" w:rsidRPr="009428FC" w:rsidRDefault="0025161C" w:rsidP="0008623B">
            <w:pP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24"/>
              </w:rPr>
            </w:pPr>
            <w:r w:rsidRPr="009428FC">
              <w:rPr>
                <w:rFonts w:eastAsia="Calibri"/>
                <w:b w:val="0"/>
                <w:color w:val="000000" w:themeColor="text1"/>
                <w:sz w:val="24"/>
              </w:rPr>
              <w:t>Dependent Variable</w:t>
            </w:r>
          </w:p>
        </w:tc>
        <w:tc>
          <w:tcPr>
            <w:tcW w:w="14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017517" w14:textId="77777777" w:rsidR="0025161C" w:rsidRPr="009428FC" w:rsidRDefault="0025161C" w:rsidP="0008623B">
            <w:pP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24"/>
              </w:rPr>
            </w:pPr>
            <w:r w:rsidRPr="009428FC">
              <w:rPr>
                <w:rFonts w:eastAsia="Calibri"/>
                <w:b w:val="0"/>
                <w:color w:val="000000" w:themeColor="text1"/>
                <w:sz w:val="24"/>
              </w:rPr>
              <w:t>Abbreviation</w:t>
            </w:r>
          </w:p>
        </w:tc>
        <w:tc>
          <w:tcPr>
            <w:tcW w:w="5153" w:type="dxa"/>
            <w:gridSpan w:val="2"/>
            <w:tcBorders>
              <w:top w:val="single" w:sz="4" w:space="0" w:color="auto"/>
              <w:left w:val="single" w:sz="4" w:space="0" w:color="auto"/>
              <w:bottom w:val="single" w:sz="4" w:space="0" w:color="auto"/>
            </w:tcBorders>
            <w:shd w:val="clear" w:color="auto" w:fill="D9D9D9" w:themeFill="background1" w:themeFillShade="D9"/>
          </w:tcPr>
          <w:p w14:paraId="1AF5D391" w14:textId="77777777" w:rsidR="0025161C" w:rsidRPr="009428FC" w:rsidRDefault="0025161C" w:rsidP="0008623B">
            <w:pPr>
              <w:cnfStyle w:val="100000000000" w:firstRow="1" w:lastRow="0" w:firstColumn="0" w:lastColumn="0" w:oddVBand="0" w:evenVBand="0" w:oddHBand="0" w:evenHBand="0" w:firstRowFirstColumn="0" w:firstRowLastColumn="0" w:lastRowFirstColumn="0" w:lastRowLastColumn="0"/>
              <w:rPr>
                <w:rFonts w:eastAsia="Calibri"/>
                <w:b w:val="0"/>
                <w:color w:val="000000" w:themeColor="text1"/>
                <w:sz w:val="24"/>
              </w:rPr>
            </w:pPr>
            <w:r w:rsidRPr="009428FC">
              <w:rPr>
                <w:rFonts w:eastAsia="Calibri"/>
                <w:b w:val="0"/>
                <w:color w:val="000000" w:themeColor="text1"/>
                <w:sz w:val="24"/>
              </w:rPr>
              <w:t>Explanation</w:t>
            </w:r>
          </w:p>
        </w:tc>
      </w:tr>
      <w:tr w:rsidR="0025161C" w:rsidRPr="009428FC" w14:paraId="556A7F42"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tcBorders>
            <w:shd w:val="clear" w:color="auto" w:fill="auto"/>
          </w:tcPr>
          <w:p w14:paraId="28FFBBD7" w14:textId="77777777" w:rsidR="0025161C" w:rsidRPr="009428FC" w:rsidRDefault="0025161C" w:rsidP="0008623B">
            <w:pPr>
              <w:rPr>
                <w:rFonts w:eastAsia="Calibri"/>
                <w:b w:val="0"/>
                <w:color w:val="000000" w:themeColor="text1"/>
                <w:sz w:val="24"/>
              </w:rPr>
            </w:pPr>
            <w:r w:rsidRPr="009428FC">
              <w:rPr>
                <w:rFonts w:eastAsia="Calibri"/>
                <w:b w:val="0"/>
                <w:color w:val="000000" w:themeColor="text1"/>
                <w:sz w:val="24"/>
              </w:rPr>
              <w:t>1</w:t>
            </w:r>
          </w:p>
        </w:tc>
        <w:tc>
          <w:tcPr>
            <w:tcW w:w="1710" w:type="dxa"/>
            <w:tcBorders>
              <w:top w:val="single" w:sz="4" w:space="0" w:color="auto"/>
            </w:tcBorders>
            <w:shd w:val="clear" w:color="auto" w:fill="auto"/>
          </w:tcPr>
          <w:p w14:paraId="75D5EECF"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FDI Inflows</w:t>
            </w:r>
          </w:p>
        </w:tc>
        <w:tc>
          <w:tcPr>
            <w:tcW w:w="1483" w:type="dxa"/>
            <w:tcBorders>
              <w:top w:val="single" w:sz="4" w:space="0" w:color="auto"/>
            </w:tcBorders>
            <w:shd w:val="clear" w:color="auto" w:fill="auto"/>
          </w:tcPr>
          <w:p w14:paraId="2B3774E2"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FDI</w:t>
            </w:r>
          </w:p>
        </w:tc>
        <w:tc>
          <w:tcPr>
            <w:tcW w:w="5153" w:type="dxa"/>
            <w:gridSpan w:val="2"/>
            <w:tcBorders>
              <w:top w:val="single" w:sz="4" w:space="0" w:color="auto"/>
            </w:tcBorders>
            <w:shd w:val="clear" w:color="auto" w:fill="auto"/>
          </w:tcPr>
          <w:p w14:paraId="098BDB58"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 xml:space="preserve">The natural log of amount of FDI flows into Thailand </w:t>
            </w:r>
          </w:p>
        </w:tc>
      </w:tr>
      <w:tr w:rsidR="0025161C" w:rsidRPr="009428FC" w14:paraId="5375409B" w14:textId="77777777" w:rsidTr="0008623B">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tcBorders>
            <w:shd w:val="clear" w:color="auto" w:fill="D9D9D9" w:themeFill="background1" w:themeFillShade="D9"/>
          </w:tcPr>
          <w:p w14:paraId="71A0DAF8" w14:textId="77777777" w:rsidR="0025161C" w:rsidRPr="009428FC" w:rsidRDefault="0025161C" w:rsidP="0008623B">
            <w:pPr>
              <w:rPr>
                <w:rFonts w:eastAsia="Calibri"/>
                <w:b w:val="0"/>
                <w:color w:val="000000" w:themeColor="text1"/>
                <w:sz w:val="24"/>
              </w:rPr>
            </w:pPr>
            <w:r w:rsidRPr="009428FC">
              <w:rPr>
                <w:rFonts w:eastAsia="Calibri"/>
                <w:b w:val="0"/>
                <w:color w:val="000000" w:themeColor="text1"/>
                <w:sz w:val="24"/>
              </w:rPr>
              <w:t>No.</w:t>
            </w:r>
          </w:p>
        </w:tc>
        <w:tc>
          <w:tcPr>
            <w:tcW w:w="1710" w:type="dxa"/>
            <w:tcBorders>
              <w:top w:val="single" w:sz="4" w:space="0" w:color="auto"/>
            </w:tcBorders>
            <w:shd w:val="clear" w:color="auto" w:fill="D9D9D9" w:themeFill="background1" w:themeFillShade="D9"/>
          </w:tcPr>
          <w:p w14:paraId="42FD4DAF"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bCs/>
                <w:color w:val="000000" w:themeColor="text1"/>
                <w:sz w:val="24"/>
              </w:rPr>
            </w:pPr>
            <w:r w:rsidRPr="009428FC">
              <w:rPr>
                <w:rFonts w:eastAsia="Calibri"/>
                <w:bCs/>
                <w:color w:val="000000" w:themeColor="text1"/>
                <w:sz w:val="24"/>
              </w:rPr>
              <w:t>Explanatory Variables</w:t>
            </w:r>
          </w:p>
        </w:tc>
        <w:tc>
          <w:tcPr>
            <w:tcW w:w="1483" w:type="dxa"/>
            <w:tcBorders>
              <w:top w:val="single" w:sz="4" w:space="0" w:color="auto"/>
            </w:tcBorders>
            <w:shd w:val="clear" w:color="auto" w:fill="D9D9D9" w:themeFill="background1" w:themeFillShade="D9"/>
          </w:tcPr>
          <w:p w14:paraId="0A9A1A81"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bCs/>
                <w:color w:val="000000" w:themeColor="text1"/>
                <w:sz w:val="24"/>
              </w:rPr>
            </w:pPr>
            <w:r w:rsidRPr="009428FC">
              <w:rPr>
                <w:rFonts w:eastAsia="Calibri"/>
                <w:bCs/>
                <w:color w:val="000000" w:themeColor="text1"/>
                <w:sz w:val="24"/>
              </w:rPr>
              <w:t>Abbreviation</w:t>
            </w:r>
          </w:p>
        </w:tc>
        <w:tc>
          <w:tcPr>
            <w:tcW w:w="2753" w:type="dxa"/>
            <w:tcBorders>
              <w:top w:val="single" w:sz="4" w:space="0" w:color="auto"/>
            </w:tcBorders>
            <w:shd w:val="clear" w:color="auto" w:fill="D9D9D9" w:themeFill="background1" w:themeFillShade="D9"/>
          </w:tcPr>
          <w:p w14:paraId="54F777DE"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bCs/>
                <w:color w:val="000000" w:themeColor="text1"/>
                <w:sz w:val="24"/>
              </w:rPr>
            </w:pPr>
            <w:r w:rsidRPr="009428FC">
              <w:rPr>
                <w:rFonts w:eastAsia="Calibri"/>
                <w:bCs/>
                <w:color w:val="000000" w:themeColor="text1"/>
                <w:sz w:val="24"/>
              </w:rPr>
              <w:t>Explanation</w:t>
            </w:r>
          </w:p>
        </w:tc>
        <w:tc>
          <w:tcPr>
            <w:tcW w:w="2400" w:type="dxa"/>
            <w:tcBorders>
              <w:top w:val="single" w:sz="4" w:space="0" w:color="auto"/>
            </w:tcBorders>
            <w:shd w:val="clear" w:color="auto" w:fill="D9D9D9" w:themeFill="background1" w:themeFillShade="D9"/>
          </w:tcPr>
          <w:p w14:paraId="34BE518C"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bCs/>
                <w:color w:val="000000" w:themeColor="text1"/>
                <w:sz w:val="24"/>
              </w:rPr>
            </w:pPr>
            <w:r w:rsidRPr="009428FC">
              <w:rPr>
                <w:bCs/>
                <w:color w:val="000000" w:themeColor="text1"/>
                <w:sz w:val="24"/>
                <w:lang w:eastAsia="en-US"/>
              </w:rPr>
              <w:t>Predictable</w:t>
            </w:r>
            <w:r w:rsidRPr="009428FC">
              <w:rPr>
                <w:rFonts w:eastAsia="Calibri"/>
                <w:bCs/>
                <w:color w:val="000000" w:themeColor="text1"/>
                <w:sz w:val="24"/>
              </w:rPr>
              <w:t xml:space="preserve"> Impact</w:t>
            </w:r>
          </w:p>
          <w:p w14:paraId="044B2FCB" w14:textId="17C730E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bCs/>
                <w:color w:val="000000" w:themeColor="text1"/>
                <w:sz w:val="24"/>
              </w:rPr>
            </w:pPr>
            <w:r w:rsidRPr="009428FC">
              <w:rPr>
                <w:rFonts w:eastAsia="Calibri"/>
                <w:bCs/>
                <w:color w:val="000000" w:themeColor="text1"/>
                <w:sz w:val="24"/>
              </w:rPr>
              <w:t xml:space="preserve">(+ </w:t>
            </w:r>
            <w:r w:rsidR="00850956">
              <w:rPr>
                <w:rFonts w:eastAsia="Calibri"/>
                <w:bCs/>
                <w:color w:val="000000" w:themeColor="text1"/>
                <w:sz w:val="24"/>
              </w:rPr>
              <w:t>P</w:t>
            </w:r>
            <w:r w:rsidRPr="009428FC">
              <w:rPr>
                <w:rFonts w:eastAsia="Calibri"/>
                <w:bCs/>
                <w:color w:val="000000" w:themeColor="text1"/>
                <w:sz w:val="24"/>
              </w:rPr>
              <w:t>ositive,-Negative, 0 No Effect)</w:t>
            </w:r>
          </w:p>
        </w:tc>
      </w:tr>
      <w:tr w:rsidR="0025161C" w:rsidRPr="009428FC" w14:paraId="5E405D77"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tcBorders>
            <w:shd w:val="clear" w:color="auto" w:fill="auto"/>
          </w:tcPr>
          <w:p w14:paraId="543C6D8C" w14:textId="77777777" w:rsidR="0025161C" w:rsidRPr="009428FC" w:rsidRDefault="0025161C" w:rsidP="0008623B">
            <w:pPr>
              <w:rPr>
                <w:rFonts w:eastAsia="Calibri"/>
                <w:b w:val="0"/>
                <w:color w:val="000000" w:themeColor="text1"/>
                <w:sz w:val="24"/>
              </w:rPr>
            </w:pPr>
            <w:r w:rsidRPr="009428FC">
              <w:rPr>
                <w:rFonts w:eastAsia="Calibri"/>
                <w:b w:val="0"/>
                <w:color w:val="000000" w:themeColor="text1"/>
                <w:sz w:val="24"/>
              </w:rPr>
              <w:t>2</w:t>
            </w:r>
          </w:p>
        </w:tc>
        <w:tc>
          <w:tcPr>
            <w:tcW w:w="1710" w:type="dxa"/>
            <w:tcBorders>
              <w:top w:val="single" w:sz="4" w:space="0" w:color="auto"/>
            </w:tcBorders>
            <w:shd w:val="clear" w:color="auto" w:fill="auto"/>
          </w:tcPr>
          <w:p w14:paraId="2D437BA3"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Having DTT with Thailand</w:t>
            </w:r>
          </w:p>
        </w:tc>
        <w:tc>
          <w:tcPr>
            <w:tcW w:w="1483" w:type="dxa"/>
            <w:tcBorders>
              <w:top w:val="single" w:sz="4" w:space="0" w:color="auto"/>
            </w:tcBorders>
            <w:shd w:val="clear" w:color="auto" w:fill="auto"/>
          </w:tcPr>
          <w:p w14:paraId="10EAE5A6"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DTT</w:t>
            </w:r>
          </w:p>
        </w:tc>
        <w:tc>
          <w:tcPr>
            <w:tcW w:w="2753" w:type="dxa"/>
            <w:tcBorders>
              <w:top w:val="single" w:sz="4" w:space="0" w:color="auto"/>
            </w:tcBorders>
            <w:shd w:val="clear" w:color="auto" w:fill="auto"/>
          </w:tcPr>
          <w:p w14:paraId="1E78C515"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The countries where conclude DTTs with Thailand</w:t>
            </w:r>
          </w:p>
        </w:tc>
        <w:tc>
          <w:tcPr>
            <w:tcW w:w="2400" w:type="dxa"/>
            <w:tcBorders>
              <w:top w:val="single" w:sz="4" w:space="0" w:color="auto"/>
            </w:tcBorders>
            <w:shd w:val="clear" w:color="auto" w:fill="auto"/>
          </w:tcPr>
          <w:p w14:paraId="1A2D7DD0"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w:t>
            </w:r>
          </w:p>
        </w:tc>
      </w:tr>
      <w:tr w:rsidR="0025161C" w:rsidRPr="009428FC" w14:paraId="5D92910C" w14:textId="77777777" w:rsidTr="0008623B">
        <w:tc>
          <w:tcPr>
            <w:cnfStyle w:val="001000000000" w:firstRow="0" w:lastRow="0" w:firstColumn="1" w:lastColumn="0" w:oddVBand="0" w:evenVBand="0" w:oddHBand="0" w:evenHBand="0" w:firstRowFirstColumn="0" w:firstRowLastColumn="0" w:lastRowFirstColumn="0" w:lastRowLastColumn="0"/>
            <w:tcW w:w="570" w:type="dxa"/>
            <w:shd w:val="clear" w:color="auto" w:fill="auto"/>
          </w:tcPr>
          <w:p w14:paraId="664E9451" w14:textId="77777777" w:rsidR="0025161C" w:rsidRPr="009428FC" w:rsidRDefault="0025161C" w:rsidP="0008623B">
            <w:pPr>
              <w:rPr>
                <w:rFonts w:eastAsia="Calibri"/>
                <w:b w:val="0"/>
                <w:color w:val="000000" w:themeColor="text1"/>
                <w:sz w:val="24"/>
              </w:rPr>
            </w:pPr>
            <w:r w:rsidRPr="009428FC">
              <w:rPr>
                <w:rFonts w:eastAsia="Calibri"/>
                <w:b w:val="0"/>
                <w:color w:val="000000" w:themeColor="text1"/>
                <w:sz w:val="24"/>
              </w:rPr>
              <w:t>3</w:t>
            </w:r>
          </w:p>
        </w:tc>
        <w:tc>
          <w:tcPr>
            <w:tcW w:w="1710" w:type="dxa"/>
            <w:shd w:val="clear" w:color="auto" w:fill="auto"/>
          </w:tcPr>
          <w:p w14:paraId="6F9CCB74"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Unemployment Rate</w:t>
            </w:r>
          </w:p>
        </w:tc>
        <w:tc>
          <w:tcPr>
            <w:tcW w:w="1483" w:type="dxa"/>
            <w:shd w:val="clear" w:color="auto" w:fill="auto"/>
          </w:tcPr>
          <w:p w14:paraId="6D360DC9"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UER</w:t>
            </w:r>
          </w:p>
        </w:tc>
        <w:tc>
          <w:tcPr>
            <w:tcW w:w="2753" w:type="dxa"/>
            <w:shd w:val="clear" w:color="auto" w:fill="auto"/>
          </w:tcPr>
          <w:p w14:paraId="4DBBC08B"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Percentage of labour who are able to work but they are unemployed</w:t>
            </w:r>
          </w:p>
        </w:tc>
        <w:tc>
          <w:tcPr>
            <w:tcW w:w="2400" w:type="dxa"/>
            <w:shd w:val="clear" w:color="auto" w:fill="auto"/>
          </w:tcPr>
          <w:p w14:paraId="36D67D52"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w:t>
            </w:r>
          </w:p>
        </w:tc>
      </w:tr>
      <w:tr w:rsidR="0025161C" w:rsidRPr="009428FC" w14:paraId="09194720"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shd w:val="clear" w:color="auto" w:fill="auto"/>
          </w:tcPr>
          <w:p w14:paraId="5AD36687" w14:textId="77777777" w:rsidR="0025161C" w:rsidRPr="009428FC" w:rsidRDefault="0025161C" w:rsidP="0008623B">
            <w:pPr>
              <w:rPr>
                <w:rFonts w:eastAsia="Calibri"/>
                <w:color w:val="000000" w:themeColor="text1"/>
                <w:sz w:val="24"/>
              </w:rPr>
            </w:pPr>
            <w:r w:rsidRPr="009428FC">
              <w:rPr>
                <w:rFonts w:eastAsia="Calibri"/>
                <w:color w:val="000000" w:themeColor="text1"/>
                <w:sz w:val="24"/>
              </w:rPr>
              <w:t>4</w:t>
            </w:r>
          </w:p>
        </w:tc>
        <w:tc>
          <w:tcPr>
            <w:tcW w:w="1710" w:type="dxa"/>
            <w:shd w:val="clear" w:color="auto" w:fill="auto"/>
          </w:tcPr>
          <w:p w14:paraId="7B113BD4"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Exchange Rate</w:t>
            </w:r>
          </w:p>
        </w:tc>
        <w:tc>
          <w:tcPr>
            <w:tcW w:w="1483" w:type="dxa"/>
            <w:shd w:val="clear" w:color="auto" w:fill="auto"/>
          </w:tcPr>
          <w:p w14:paraId="5F313EB5"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ER</w:t>
            </w:r>
          </w:p>
        </w:tc>
        <w:tc>
          <w:tcPr>
            <w:tcW w:w="2753" w:type="dxa"/>
            <w:shd w:val="clear" w:color="auto" w:fill="auto"/>
          </w:tcPr>
          <w:p w14:paraId="7F3F87FB"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Currency rate which is changes in real rate (Baht/US$)</w:t>
            </w:r>
          </w:p>
        </w:tc>
        <w:tc>
          <w:tcPr>
            <w:tcW w:w="2400" w:type="dxa"/>
            <w:shd w:val="clear" w:color="auto" w:fill="auto"/>
          </w:tcPr>
          <w:p w14:paraId="4350AD68"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w:t>
            </w:r>
          </w:p>
        </w:tc>
      </w:tr>
      <w:tr w:rsidR="0025161C" w:rsidRPr="009428FC" w14:paraId="6B484CAF" w14:textId="77777777" w:rsidTr="0008623B">
        <w:tc>
          <w:tcPr>
            <w:cnfStyle w:val="001000000000" w:firstRow="0" w:lastRow="0" w:firstColumn="1" w:lastColumn="0" w:oddVBand="0" w:evenVBand="0" w:oddHBand="0" w:evenHBand="0" w:firstRowFirstColumn="0" w:firstRowLastColumn="0" w:lastRowFirstColumn="0" w:lastRowLastColumn="0"/>
            <w:tcW w:w="570" w:type="dxa"/>
            <w:shd w:val="clear" w:color="auto" w:fill="auto"/>
          </w:tcPr>
          <w:p w14:paraId="29CA5006" w14:textId="77777777" w:rsidR="0025161C" w:rsidRPr="009428FC" w:rsidRDefault="0025161C" w:rsidP="0008623B">
            <w:pPr>
              <w:rPr>
                <w:rFonts w:eastAsia="Calibri"/>
                <w:color w:val="000000" w:themeColor="text1"/>
                <w:sz w:val="24"/>
              </w:rPr>
            </w:pPr>
            <w:r w:rsidRPr="009428FC">
              <w:rPr>
                <w:rFonts w:eastAsia="Calibri"/>
                <w:color w:val="000000" w:themeColor="text1"/>
                <w:sz w:val="24"/>
              </w:rPr>
              <w:t>5</w:t>
            </w:r>
          </w:p>
        </w:tc>
        <w:tc>
          <w:tcPr>
            <w:tcW w:w="1710" w:type="dxa"/>
            <w:shd w:val="clear" w:color="auto" w:fill="auto"/>
          </w:tcPr>
          <w:p w14:paraId="516CAEE6"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Natural Resources</w:t>
            </w:r>
          </w:p>
        </w:tc>
        <w:tc>
          <w:tcPr>
            <w:tcW w:w="1483" w:type="dxa"/>
            <w:shd w:val="clear" w:color="auto" w:fill="auto"/>
          </w:tcPr>
          <w:p w14:paraId="517E9AA6"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NR</w:t>
            </w:r>
          </w:p>
        </w:tc>
        <w:tc>
          <w:tcPr>
            <w:tcW w:w="2753" w:type="dxa"/>
            <w:shd w:val="clear" w:color="auto" w:fill="auto"/>
          </w:tcPr>
          <w:p w14:paraId="00FFBE21"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 xml:space="preserve">The percentage of merchandise exports from raw material, fuel, ores and metals </w:t>
            </w:r>
          </w:p>
        </w:tc>
        <w:tc>
          <w:tcPr>
            <w:tcW w:w="2400" w:type="dxa"/>
            <w:shd w:val="clear" w:color="auto" w:fill="auto"/>
          </w:tcPr>
          <w:p w14:paraId="6E2DBA13" w14:textId="77777777" w:rsidR="0025161C" w:rsidRPr="009428FC" w:rsidRDefault="0025161C" w:rsidP="0008623B">
            <w:pPr>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w:t>
            </w:r>
          </w:p>
        </w:tc>
      </w:tr>
      <w:tr w:rsidR="0025161C" w:rsidRPr="00C36410" w14:paraId="4F95090A"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shd w:val="clear" w:color="auto" w:fill="auto"/>
          </w:tcPr>
          <w:p w14:paraId="4FB2BC9A" w14:textId="77777777" w:rsidR="0025161C" w:rsidRPr="009428FC" w:rsidRDefault="0025161C" w:rsidP="0008623B">
            <w:pPr>
              <w:rPr>
                <w:rFonts w:eastAsia="Calibri"/>
                <w:color w:val="000000" w:themeColor="text1"/>
                <w:sz w:val="24"/>
              </w:rPr>
            </w:pPr>
            <w:r w:rsidRPr="009428FC">
              <w:rPr>
                <w:rFonts w:eastAsia="Calibri"/>
                <w:color w:val="000000" w:themeColor="text1"/>
                <w:sz w:val="24"/>
              </w:rPr>
              <w:t>6</w:t>
            </w:r>
          </w:p>
        </w:tc>
        <w:tc>
          <w:tcPr>
            <w:tcW w:w="1710" w:type="dxa"/>
            <w:shd w:val="clear" w:color="auto" w:fill="auto"/>
          </w:tcPr>
          <w:p w14:paraId="16FA307F"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Institutions</w:t>
            </w:r>
          </w:p>
        </w:tc>
        <w:tc>
          <w:tcPr>
            <w:tcW w:w="1483" w:type="dxa"/>
            <w:shd w:val="clear" w:color="auto" w:fill="auto"/>
          </w:tcPr>
          <w:p w14:paraId="172335BB"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IST</w:t>
            </w:r>
          </w:p>
        </w:tc>
        <w:tc>
          <w:tcPr>
            <w:tcW w:w="2753" w:type="dxa"/>
            <w:shd w:val="clear" w:color="auto" w:fill="auto"/>
          </w:tcPr>
          <w:p w14:paraId="3CD10640"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The scores of countries which are given by ICRG</w:t>
            </w:r>
          </w:p>
        </w:tc>
        <w:tc>
          <w:tcPr>
            <w:tcW w:w="2400" w:type="dxa"/>
            <w:shd w:val="clear" w:color="auto" w:fill="auto"/>
          </w:tcPr>
          <w:p w14:paraId="39E98B62" w14:textId="77777777" w:rsidR="0025161C" w:rsidRPr="009428FC" w:rsidRDefault="0025161C" w:rsidP="0008623B">
            <w:pPr>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9428FC">
              <w:rPr>
                <w:rFonts w:eastAsia="Calibri"/>
                <w:color w:val="000000" w:themeColor="text1"/>
                <w:sz w:val="24"/>
              </w:rPr>
              <w:t>+</w:t>
            </w:r>
          </w:p>
        </w:tc>
      </w:tr>
    </w:tbl>
    <w:p w14:paraId="2388A7B1" w14:textId="77777777" w:rsidR="0025161C" w:rsidRPr="009428FC" w:rsidRDefault="0025161C" w:rsidP="0025161C">
      <w:pPr>
        <w:widowControl w:val="0"/>
        <w:autoSpaceDE w:val="0"/>
        <w:autoSpaceDN w:val="0"/>
        <w:adjustRightInd w:val="0"/>
        <w:spacing w:after="240" w:line="480" w:lineRule="auto"/>
        <w:jc w:val="both"/>
        <w:rPr>
          <w:b/>
          <w:bCs/>
          <w:color w:val="000000" w:themeColor="text1"/>
          <w:lang w:eastAsia="en-US"/>
        </w:rPr>
      </w:pPr>
      <w:r w:rsidRPr="009428FC">
        <w:rPr>
          <w:b/>
          <w:bCs/>
          <w:color w:val="000000" w:themeColor="text1"/>
          <w:lang w:eastAsia="en-US"/>
        </w:rPr>
        <w:t xml:space="preserve">Table 4.2. Variables, Explanation, and Predictable Signs </w:t>
      </w:r>
    </w:p>
    <w:p w14:paraId="4C95E9B9" w14:textId="77777777" w:rsidR="0025161C" w:rsidRDefault="0025161C" w:rsidP="0025161C">
      <w:pPr>
        <w:spacing w:before="100" w:beforeAutospacing="1" w:after="100" w:afterAutospacing="1" w:line="480" w:lineRule="auto"/>
        <w:rPr>
          <w:rFonts w:eastAsia="Times New Roman"/>
          <w:color w:val="000000" w:themeColor="text1"/>
          <w:lang w:bidi="th-TH"/>
        </w:rPr>
      </w:pPr>
      <w:r w:rsidRPr="00C36410">
        <w:rPr>
          <w:rFonts w:eastAsia="Times New Roman"/>
          <w:color w:val="000000" w:themeColor="text1"/>
          <w:lang w:bidi="th-TH"/>
        </w:rPr>
        <w:t>Source: Author’s own compilation</w:t>
      </w:r>
    </w:p>
    <w:p w14:paraId="2E342F6E" w14:textId="77777777" w:rsidR="0025161C" w:rsidRPr="007D2FC0" w:rsidRDefault="0025161C" w:rsidP="0025161C">
      <w:pPr>
        <w:spacing w:before="100" w:beforeAutospacing="1" w:after="100" w:afterAutospacing="1" w:line="480" w:lineRule="auto"/>
        <w:rPr>
          <w:rFonts w:eastAsia="Times New Roman"/>
          <w:color w:val="000000" w:themeColor="text1"/>
          <w:lang w:bidi="th-TH"/>
        </w:rPr>
      </w:pPr>
      <w:r w:rsidRPr="00C36410">
        <w:rPr>
          <w:rFonts w:eastAsia="Calibri"/>
          <w:color w:val="000000" w:themeColor="text1"/>
          <w:lang w:bidi="th-TH"/>
        </w:rPr>
        <w:tab/>
      </w:r>
    </w:p>
    <w:p w14:paraId="230C64E8" w14:textId="2C228604" w:rsidR="0025161C" w:rsidRPr="00562B17" w:rsidRDefault="0025161C" w:rsidP="00562B17">
      <w:pPr>
        <w:pStyle w:val="Heading2"/>
      </w:pPr>
      <w:r w:rsidRPr="00562B17">
        <w:t>4.</w:t>
      </w:r>
      <w:r w:rsidR="00DB0684" w:rsidRPr="00562B17">
        <w:t>6</w:t>
      </w:r>
      <w:r w:rsidRPr="00562B17">
        <w:t xml:space="preserve"> Summary</w:t>
      </w:r>
    </w:p>
    <w:p w14:paraId="2D87D8DF" w14:textId="77777777" w:rsidR="0025161C" w:rsidRPr="00075DDA" w:rsidRDefault="0025161C" w:rsidP="0025161C">
      <w:pPr>
        <w:spacing w:line="480" w:lineRule="auto"/>
        <w:jc w:val="both"/>
        <w:rPr>
          <w:rFonts w:eastAsia="Calibri"/>
          <w:color w:val="000000" w:themeColor="text1"/>
          <w:lang w:bidi="th-TH"/>
        </w:rPr>
      </w:pPr>
      <w:r w:rsidRPr="007D2FC0">
        <w:rPr>
          <w:rFonts w:eastAsia="Calibri"/>
          <w:color w:val="000000" w:themeColor="text1"/>
          <w:lang w:bidi="th-TH"/>
        </w:rPr>
        <w:tab/>
      </w:r>
      <w:r w:rsidRPr="00075DDA">
        <w:rPr>
          <w:rFonts w:eastAsia="Calibri"/>
          <w:color w:val="000000" w:themeColor="text1"/>
          <w:lang w:bidi="th-TH"/>
        </w:rPr>
        <w:t xml:space="preserve">The variables selected for this study are </w:t>
      </w:r>
      <w:r w:rsidRPr="00096FBF">
        <w:rPr>
          <w:rFonts w:eastAsia="Calibri"/>
          <w:color w:val="000000" w:themeColor="text1"/>
          <w:lang w:bidi="th-TH"/>
        </w:rPr>
        <w:t xml:space="preserve">described </w:t>
      </w:r>
      <w:r w:rsidRPr="00B35204">
        <w:rPr>
          <w:rFonts w:eastAsia="Calibri"/>
          <w:color w:val="000000" w:themeColor="text1"/>
          <w:lang w:bidi="th-TH"/>
        </w:rPr>
        <w:t>in table 4.2. To</w:t>
      </w:r>
      <w:r w:rsidRPr="00075DDA">
        <w:rPr>
          <w:rFonts w:eastAsia="Calibri"/>
          <w:color w:val="000000" w:themeColor="text1"/>
          <w:lang w:bidi="th-TH"/>
        </w:rPr>
        <w:t xml:space="preserve"> summarise, the variables which are used in the model specification were adjusted by using </w:t>
      </w:r>
      <w:r>
        <w:rPr>
          <w:rFonts w:eastAsia="Calibri"/>
          <w:color w:val="000000" w:themeColor="text1"/>
          <w:lang w:bidi="th-TH"/>
        </w:rPr>
        <w:t xml:space="preserve">a </w:t>
      </w:r>
      <w:r w:rsidRPr="00075DDA">
        <w:rPr>
          <w:rFonts w:eastAsia="Calibri"/>
          <w:color w:val="000000" w:themeColor="text1"/>
          <w:lang w:bidi="th-TH"/>
        </w:rPr>
        <w:t>natural log</w:t>
      </w:r>
      <w:r>
        <w:rPr>
          <w:rFonts w:eastAsia="Calibri"/>
          <w:color w:val="000000" w:themeColor="text1"/>
          <w:lang w:bidi="th-TH"/>
        </w:rPr>
        <w:t>a</w:t>
      </w:r>
      <w:r w:rsidRPr="00075DDA">
        <w:rPr>
          <w:rFonts w:eastAsia="Calibri"/>
          <w:color w:val="000000" w:themeColor="text1"/>
          <w:lang w:bidi="th-TH"/>
        </w:rPr>
        <w:t>rithm for</w:t>
      </w:r>
      <w:r>
        <w:rPr>
          <w:rFonts w:eastAsia="Calibri"/>
          <w:color w:val="000000" w:themeColor="text1"/>
          <w:lang w:bidi="th-TH"/>
        </w:rPr>
        <w:t xml:space="preserve"> </w:t>
      </w:r>
      <w:r w:rsidRPr="00075DDA">
        <w:rPr>
          <w:rFonts w:eastAsia="Calibri"/>
          <w:color w:val="000000" w:themeColor="text1"/>
          <w:lang w:bidi="th-TH"/>
        </w:rPr>
        <w:t xml:space="preserve">FDI flows into Thailand from sampling bilateral countries. </w:t>
      </w:r>
      <w:r w:rsidRPr="00B35204">
        <w:rPr>
          <w:rFonts w:eastAsia="Calibri"/>
          <w:color w:val="000000" w:themeColor="text1"/>
          <w:lang w:bidi="th-TH"/>
        </w:rPr>
        <w:t>There are 5 explanatory</w:t>
      </w:r>
      <w:r w:rsidRPr="00075DDA">
        <w:rPr>
          <w:rFonts w:eastAsia="Calibri"/>
          <w:color w:val="000000" w:themeColor="text1"/>
          <w:lang w:bidi="th-TH"/>
        </w:rPr>
        <w:t xml:space="preserve"> variables used in this analysis. Thereafter, </w:t>
      </w:r>
      <w:r>
        <w:rPr>
          <w:rFonts w:eastAsia="Calibri"/>
          <w:color w:val="000000" w:themeColor="text1"/>
          <w:lang w:bidi="th-TH"/>
        </w:rPr>
        <w:t>the</w:t>
      </w:r>
      <w:r w:rsidRPr="00B35204">
        <w:rPr>
          <w:rFonts w:eastAsia="Calibri"/>
          <w:color w:val="000000" w:themeColor="text1"/>
          <w:lang w:bidi="th-TH"/>
        </w:rPr>
        <w:t xml:space="preserve"> 5 explanatory</w:t>
      </w:r>
      <w:r w:rsidRPr="00096FBF">
        <w:rPr>
          <w:rFonts w:eastAsia="Calibri"/>
          <w:color w:val="000000" w:themeColor="text1"/>
          <w:lang w:bidi="th-TH"/>
        </w:rPr>
        <w:t xml:space="preserve"> variables</w:t>
      </w:r>
      <w:r>
        <w:rPr>
          <w:rFonts w:eastAsia="Calibri"/>
          <w:color w:val="000000" w:themeColor="text1"/>
          <w:lang w:bidi="th-TH"/>
        </w:rPr>
        <w:t xml:space="preserve"> underneath</w:t>
      </w:r>
      <w:r w:rsidRPr="00075DDA">
        <w:rPr>
          <w:rFonts w:eastAsia="Calibri"/>
          <w:color w:val="000000" w:themeColor="text1"/>
          <w:lang w:bidi="th-TH"/>
        </w:rPr>
        <w:t xml:space="preserve"> consist as dummy variables. The dummy variables are proxies for countries which have concluded DTTs with Thailand and countries which have no DTT with Thailand. Furthermost</w:t>
      </w:r>
      <w:r>
        <w:rPr>
          <w:rFonts w:eastAsia="Calibri"/>
          <w:color w:val="000000" w:themeColor="text1"/>
          <w:lang w:bidi="th-TH"/>
        </w:rPr>
        <w:t xml:space="preserve">, </w:t>
      </w:r>
      <w:r w:rsidRPr="00075DDA">
        <w:rPr>
          <w:rFonts w:eastAsia="Calibri"/>
          <w:color w:val="000000" w:themeColor="text1"/>
          <w:lang w:bidi="th-TH"/>
        </w:rPr>
        <w:t xml:space="preserve"> this research’s interest is dedicated to the estimated effect of using different methods on eliminating double taxation. </w:t>
      </w:r>
    </w:p>
    <w:p w14:paraId="11115954" w14:textId="0F9071E5" w:rsidR="00C81E6B" w:rsidRPr="00562B17" w:rsidRDefault="0025161C" w:rsidP="00562B17">
      <w:pPr>
        <w:pStyle w:val="NormalWeb"/>
        <w:spacing w:before="0" w:beforeAutospacing="0" w:after="0" w:afterAutospacing="0" w:line="480" w:lineRule="auto"/>
        <w:ind w:firstLine="720"/>
        <w:jc w:val="both"/>
        <w:rPr>
          <w:color w:val="000000" w:themeColor="text1"/>
        </w:rPr>
      </w:pPr>
      <w:r w:rsidRPr="00075DDA">
        <w:rPr>
          <w:color w:val="000000" w:themeColor="text1"/>
        </w:rPr>
        <w:lastRenderedPageBreak/>
        <w:t xml:space="preserve">Dummy Variables are included to measure the impact of DTT on FDI inflow to Thailand. The dummy variables are only used for </w:t>
      </w:r>
      <w:r>
        <w:rPr>
          <w:color w:val="000000" w:themeColor="text1"/>
        </w:rPr>
        <w:t xml:space="preserve">the </w:t>
      </w:r>
      <w:r w:rsidRPr="00075DDA">
        <w:rPr>
          <w:color w:val="000000" w:themeColor="text1"/>
        </w:rPr>
        <w:t xml:space="preserve">essential variables on </w:t>
      </w:r>
      <w:r>
        <w:rPr>
          <w:color w:val="000000" w:themeColor="text1"/>
        </w:rPr>
        <w:t xml:space="preserve">the </w:t>
      </w:r>
      <w:r w:rsidRPr="00075DDA">
        <w:rPr>
          <w:color w:val="000000" w:themeColor="text1"/>
        </w:rPr>
        <w:t xml:space="preserve">hypothesis testing </w:t>
      </w:r>
      <w:r w:rsidRPr="005C6DE0">
        <w:rPr>
          <w:color w:val="000000" w:themeColor="text1"/>
        </w:rPr>
        <w:t xml:space="preserve">to predict </w:t>
      </w:r>
      <w:r w:rsidRPr="00B35204">
        <w:rPr>
          <w:color w:val="000000" w:themeColor="text1"/>
        </w:rPr>
        <w:t>whether</w:t>
      </w:r>
      <w:r>
        <w:rPr>
          <w:color w:val="000000" w:themeColor="text1"/>
        </w:rPr>
        <w:t xml:space="preserve"> </w:t>
      </w:r>
      <w:r w:rsidRPr="005C6DE0">
        <w:rPr>
          <w:color w:val="000000" w:themeColor="text1"/>
        </w:rPr>
        <w:t xml:space="preserve">the conditions of entering into DTTs are met </w:t>
      </w:r>
      <w:r w:rsidRPr="00B35204">
        <w:rPr>
          <w:color w:val="000000" w:themeColor="text1"/>
        </w:rPr>
        <w:t>regarding the</w:t>
      </w:r>
      <w:r>
        <w:rPr>
          <w:color w:val="000000" w:themeColor="text1"/>
          <w:highlight w:val="yellow"/>
        </w:rPr>
        <w:t xml:space="preserve"> </w:t>
      </w:r>
      <w:r w:rsidRPr="00B35204">
        <w:rPr>
          <w:color w:val="000000" w:themeColor="text1"/>
          <w:highlight w:val="yellow"/>
        </w:rPr>
        <w:t xml:space="preserve"> </w:t>
      </w:r>
      <w:r w:rsidRPr="005C6DE0">
        <w:rPr>
          <w:color w:val="000000" w:themeColor="text1"/>
        </w:rPr>
        <w:t xml:space="preserve">influencing </w:t>
      </w:r>
      <w:r w:rsidRPr="00B35204">
        <w:rPr>
          <w:color w:val="000000" w:themeColor="text1"/>
        </w:rPr>
        <w:t xml:space="preserve">of </w:t>
      </w:r>
      <w:r w:rsidRPr="005C6DE0">
        <w:rPr>
          <w:color w:val="000000" w:themeColor="text1"/>
        </w:rPr>
        <w:t xml:space="preserve">FDI, </w:t>
      </w:r>
      <w:r w:rsidRPr="00B35204">
        <w:rPr>
          <w:color w:val="000000" w:themeColor="text1"/>
        </w:rPr>
        <w:t>along</w:t>
      </w:r>
      <w:r w:rsidRPr="005C6DE0">
        <w:rPr>
          <w:color w:val="000000" w:themeColor="text1"/>
        </w:rPr>
        <w:t xml:space="preserve"> with the expectation of achieving incremental FDI inflow from bilateral countries</w:t>
      </w:r>
      <w:r w:rsidRPr="00075DDA">
        <w:rPr>
          <w:color w:val="000000" w:themeColor="text1"/>
        </w:rPr>
        <w:t xml:space="preserve">. Considering the review of </w:t>
      </w:r>
      <w:r>
        <w:rPr>
          <w:color w:val="000000" w:themeColor="text1"/>
        </w:rPr>
        <w:t xml:space="preserve">the </w:t>
      </w:r>
      <w:r w:rsidRPr="00075DDA">
        <w:rPr>
          <w:color w:val="000000" w:themeColor="text1"/>
        </w:rPr>
        <w:t>existing literature, the researcher reali</w:t>
      </w:r>
      <w:r>
        <w:rPr>
          <w:color w:val="000000" w:themeColor="text1"/>
        </w:rPr>
        <w:t>s</w:t>
      </w:r>
      <w:r w:rsidRPr="00075DDA">
        <w:rPr>
          <w:color w:val="000000" w:themeColor="text1"/>
        </w:rPr>
        <w:t>es that  DTTs are negotiated using several methods to</w:t>
      </w:r>
      <w:r>
        <w:rPr>
          <w:color w:val="000000" w:themeColor="text1"/>
        </w:rPr>
        <w:t xml:space="preserve"> </w:t>
      </w:r>
      <w:r w:rsidRPr="00075DDA">
        <w:rPr>
          <w:color w:val="000000" w:themeColor="text1"/>
        </w:rPr>
        <w:t>mitigate international double taxation. Furthermore, there are different types of deals that have been agreed when negotiating</w:t>
      </w:r>
      <w:r>
        <w:rPr>
          <w:color w:val="000000" w:themeColor="text1"/>
        </w:rPr>
        <w:t xml:space="preserve"> </w:t>
      </w:r>
      <w:r w:rsidRPr="00075DDA">
        <w:rPr>
          <w:color w:val="000000" w:themeColor="text1"/>
        </w:rPr>
        <w:t>DTTs among countries as for N-S and S-S. This study additionally acknowledges that some countries decide to ignore the prospect of entering DTTs by giving the reasons that have previousl</w:t>
      </w:r>
      <w:r>
        <w:rPr>
          <w:color w:val="000000" w:themeColor="text1"/>
        </w:rPr>
        <w:t>y</w:t>
      </w:r>
      <w:r w:rsidRPr="00075DDA">
        <w:rPr>
          <w:color w:val="000000" w:themeColor="text1"/>
        </w:rPr>
        <w:t xml:space="preserve"> been explained in </w:t>
      </w:r>
      <w:r>
        <w:rPr>
          <w:color w:val="000000" w:themeColor="text1"/>
        </w:rPr>
        <w:t xml:space="preserve">the </w:t>
      </w:r>
      <w:r w:rsidRPr="00075DDA">
        <w:rPr>
          <w:color w:val="000000" w:themeColor="text1"/>
        </w:rPr>
        <w:t xml:space="preserve">literature review, Chapter 2 section. </w:t>
      </w:r>
    </w:p>
    <w:p w14:paraId="209D1F50" w14:textId="77777777" w:rsidR="00562B17" w:rsidRDefault="00562B17">
      <w:pPr>
        <w:rPr>
          <w:b/>
          <w:bCs/>
          <w:color w:val="000000" w:themeColor="text1"/>
          <w:lang w:eastAsia="en-US"/>
        </w:rPr>
      </w:pPr>
      <w:r>
        <w:br w:type="page"/>
      </w:r>
    </w:p>
    <w:p w14:paraId="62E004F5" w14:textId="336E115E" w:rsidR="007306DB" w:rsidRPr="00075DDA" w:rsidRDefault="007306DB" w:rsidP="00562B17">
      <w:pPr>
        <w:pStyle w:val="Heading1"/>
      </w:pPr>
      <w:r w:rsidRPr="00075DDA">
        <w:lastRenderedPageBreak/>
        <w:t>CHAPTER 5</w:t>
      </w:r>
      <w:r w:rsidR="00562B17">
        <w:br/>
      </w:r>
      <w:r w:rsidR="00562B17">
        <w:br/>
      </w:r>
      <w:r w:rsidRPr="00075DDA">
        <w:t>MODEL</w:t>
      </w:r>
      <w:r>
        <w:t xml:space="preserve"> </w:t>
      </w:r>
      <w:r w:rsidRPr="00075DDA">
        <w:t xml:space="preserve">FOR ESTIMATION </w:t>
      </w:r>
    </w:p>
    <w:p w14:paraId="472B09CA" w14:textId="77777777" w:rsidR="007306DB" w:rsidRPr="00075DDA" w:rsidRDefault="007306DB" w:rsidP="007306DB">
      <w:pPr>
        <w:jc w:val="center"/>
        <w:rPr>
          <w:b/>
          <w:color w:val="000000" w:themeColor="text1"/>
        </w:rPr>
      </w:pPr>
    </w:p>
    <w:p w14:paraId="59235B9B" w14:textId="77777777" w:rsidR="007306DB" w:rsidRPr="00075DDA" w:rsidRDefault="007306DB" w:rsidP="007306DB">
      <w:pPr>
        <w:jc w:val="center"/>
        <w:rPr>
          <w:b/>
          <w:bCs/>
          <w:color w:val="000000" w:themeColor="text1"/>
          <w:lang w:eastAsia="en-US"/>
        </w:rPr>
      </w:pPr>
    </w:p>
    <w:p w14:paraId="3C7E1F40" w14:textId="77777777" w:rsidR="007306DB" w:rsidRPr="00075DDA" w:rsidRDefault="007306DB" w:rsidP="007306DB">
      <w:pPr>
        <w:jc w:val="center"/>
        <w:rPr>
          <w:rFonts w:eastAsia="Calibri"/>
          <w:b/>
          <w:color w:val="000000" w:themeColor="text1"/>
        </w:rPr>
      </w:pPr>
    </w:p>
    <w:p w14:paraId="4D81C133" w14:textId="77777777" w:rsidR="007306DB" w:rsidRPr="00075DDA" w:rsidRDefault="007306DB" w:rsidP="00562B17">
      <w:pPr>
        <w:pStyle w:val="Heading2"/>
      </w:pPr>
      <w:bookmarkStart w:id="48" w:name="_Toc21445764"/>
      <w:r w:rsidRPr="00075DDA">
        <w:t>5.1 Model for Estimation and Analysis</w:t>
      </w:r>
      <w:bookmarkEnd w:id="48"/>
    </w:p>
    <w:p w14:paraId="05DDB166" w14:textId="77777777" w:rsidR="007306DB" w:rsidRPr="00075DDA" w:rsidRDefault="007306DB" w:rsidP="007306DB">
      <w:pPr>
        <w:spacing w:line="480" w:lineRule="auto"/>
        <w:jc w:val="both"/>
        <w:rPr>
          <w:color w:val="000000" w:themeColor="text1"/>
        </w:rPr>
      </w:pPr>
      <w:r w:rsidRPr="00075DDA">
        <w:rPr>
          <w:color w:val="000000" w:themeColor="text1"/>
        </w:rPr>
        <w:tab/>
      </w:r>
      <w:bookmarkStart w:id="49" w:name="_Toc21445767"/>
      <w:r w:rsidRPr="00075DDA">
        <w:rPr>
          <w:color w:val="000000" w:themeColor="text1"/>
        </w:rPr>
        <w:t xml:space="preserve">This study is based on the investigation of global financial matters by utilizing </w:t>
      </w:r>
      <w:r>
        <w:rPr>
          <w:color w:val="000000" w:themeColor="text1"/>
        </w:rPr>
        <w:t xml:space="preserve">an </w:t>
      </w:r>
      <w:r w:rsidRPr="00075DDA">
        <w:rPr>
          <w:color w:val="000000" w:themeColor="text1"/>
        </w:rPr>
        <w:t xml:space="preserve">econometric equation analysis which employs the economic gravity-type model to test </w:t>
      </w:r>
      <w:r>
        <w:rPr>
          <w:color w:val="000000" w:themeColor="text1"/>
        </w:rPr>
        <w:t xml:space="preserve">the </w:t>
      </w:r>
      <w:r w:rsidRPr="00075DDA">
        <w:rPr>
          <w:color w:val="000000" w:themeColor="text1"/>
        </w:rPr>
        <w:t>research’s hypotheses through running</w:t>
      </w:r>
      <w:r>
        <w:rPr>
          <w:color w:val="000000" w:themeColor="text1"/>
        </w:rPr>
        <w:t xml:space="preserve"> the </w:t>
      </w:r>
      <w:r w:rsidRPr="00075DDA">
        <w:rPr>
          <w:color w:val="000000" w:themeColor="text1"/>
        </w:rPr>
        <w:t>Fixed Effect Multiple Regression. This model is widely used to analyse the trading blocs and flows between countries (Kepaptsoglou et al., 2010). Initially,</w:t>
      </w:r>
      <w:r>
        <w:rPr>
          <w:color w:val="000000" w:themeColor="text1"/>
        </w:rPr>
        <w:t xml:space="preserve"> the </w:t>
      </w:r>
      <w:r w:rsidRPr="00075DDA">
        <w:rPr>
          <w:color w:val="000000" w:themeColor="text1"/>
        </w:rPr>
        <w:t xml:space="preserve">econometric gravity equation model is applied for only </w:t>
      </w:r>
      <w:r>
        <w:rPr>
          <w:color w:val="000000" w:themeColor="text1"/>
        </w:rPr>
        <w:t xml:space="preserve">a </w:t>
      </w:r>
      <w:r w:rsidRPr="00075DDA">
        <w:rPr>
          <w:color w:val="000000" w:themeColor="text1"/>
        </w:rPr>
        <w:t>single country’s time-series-data or cross-section data (De Benedictis et al., 2011). So, this condition restricts the scope o</w:t>
      </w:r>
      <w:r>
        <w:rPr>
          <w:color w:val="000000" w:themeColor="text1"/>
        </w:rPr>
        <w:t>f</w:t>
      </w:r>
      <w:r w:rsidRPr="00075DDA">
        <w:rPr>
          <w:color w:val="000000" w:themeColor="text1"/>
        </w:rPr>
        <w:t xml:space="preserve"> analysis of </w:t>
      </w:r>
      <w:r>
        <w:rPr>
          <w:color w:val="000000" w:themeColor="text1"/>
        </w:rPr>
        <w:t xml:space="preserve">the </w:t>
      </w:r>
      <w:r w:rsidRPr="00075DDA">
        <w:rPr>
          <w:color w:val="000000" w:themeColor="text1"/>
        </w:rPr>
        <w:t xml:space="preserve">econometric gravity model. However, in current literary evidence, the econometric gravity model is frequently recommended and applied for </w:t>
      </w:r>
      <w:r>
        <w:rPr>
          <w:color w:val="000000" w:themeColor="text1"/>
        </w:rPr>
        <w:t xml:space="preserve">a </w:t>
      </w:r>
      <w:r w:rsidRPr="00075DDA">
        <w:rPr>
          <w:color w:val="000000" w:themeColor="text1"/>
        </w:rPr>
        <w:t xml:space="preserve">panel data set comprising of several time-series of cross-section data. </w:t>
      </w:r>
      <w:r>
        <w:rPr>
          <w:color w:val="000000" w:themeColor="text1"/>
        </w:rPr>
        <w:t>The a</w:t>
      </w:r>
      <w:r w:rsidRPr="00075DDA">
        <w:rPr>
          <w:color w:val="000000" w:themeColor="text1"/>
        </w:rPr>
        <w:t>pplication of this model in analytical methods</w:t>
      </w:r>
      <w:r>
        <w:rPr>
          <w:color w:val="000000" w:themeColor="text1"/>
        </w:rPr>
        <w:t>,</w:t>
      </w:r>
      <w:r w:rsidRPr="00075DDA">
        <w:rPr>
          <w:color w:val="000000" w:themeColor="text1"/>
        </w:rPr>
        <w:t xml:space="preserve"> has facilitated the evaluation of data collected from different sources (Anderson et al., 2011).</w:t>
      </w:r>
    </w:p>
    <w:p w14:paraId="24EB50CD" w14:textId="77777777" w:rsidR="007306DB" w:rsidRPr="00075DDA" w:rsidRDefault="007306DB" w:rsidP="007306DB">
      <w:pPr>
        <w:spacing w:line="480" w:lineRule="auto"/>
        <w:ind w:firstLine="720"/>
        <w:jc w:val="both"/>
        <w:rPr>
          <w:color w:val="000000" w:themeColor="text1"/>
        </w:rPr>
      </w:pPr>
      <w:r w:rsidRPr="00075DDA">
        <w:rPr>
          <w:color w:val="000000" w:themeColor="text1"/>
        </w:rPr>
        <w:t xml:space="preserve">Applying </w:t>
      </w:r>
      <w:r>
        <w:rPr>
          <w:color w:val="000000" w:themeColor="text1"/>
        </w:rPr>
        <w:t xml:space="preserve">the </w:t>
      </w:r>
      <w:r w:rsidRPr="00075DDA">
        <w:rPr>
          <w:color w:val="000000" w:themeColor="text1"/>
        </w:rPr>
        <w:t>econometric gravity equation model in this study</w:t>
      </w:r>
      <w:r>
        <w:rPr>
          <w:color w:val="000000" w:themeColor="text1"/>
        </w:rPr>
        <w:t>,</w:t>
      </w:r>
      <w:r w:rsidRPr="00075DDA">
        <w:rPr>
          <w:color w:val="000000" w:themeColor="text1"/>
        </w:rPr>
        <w:t xml:space="preserve"> is based on the concepts of Bevan and Estrin who have analysed data on inward FDI flow in</w:t>
      </w:r>
      <w:r>
        <w:rPr>
          <w:color w:val="000000" w:themeColor="text1"/>
        </w:rPr>
        <w:t>to</w:t>
      </w:r>
      <w:r w:rsidRPr="00075DDA">
        <w:rPr>
          <w:color w:val="000000" w:themeColor="text1"/>
        </w:rPr>
        <w:t xml:space="preserve"> Thailand by </w:t>
      </w:r>
      <w:r>
        <w:rPr>
          <w:color w:val="000000" w:themeColor="text1"/>
        </w:rPr>
        <w:t xml:space="preserve">the </w:t>
      </w:r>
      <w:r w:rsidRPr="00075DDA">
        <w:rPr>
          <w:color w:val="000000" w:themeColor="text1"/>
        </w:rPr>
        <w:t>different variables involved (Bevan and Estrin, 2004</w:t>
      </w:r>
      <w:r w:rsidRPr="005C3E67">
        <w:rPr>
          <w:color w:val="000000" w:themeColor="text1"/>
        </w:rPr>
        <w:t xml:space="preserve">). </w:t>
      </w:r>
      <w:r w:rsidRPr="00B35204">
        <w:rPr>
          <w:color w:val="000000" w:themeColor="text1"/>
        </w:rPr>
        <w:t xml:space="preserve">To the </w:t>
      </w:r>
      <w:r w:rsidRPr="005C3E67">
        <w:rPr>
          <w:color w:val="000000" w:themeColor="text1"/>
        </w:rPr>
        <w:t>capture noise, the researcher</w:t>
      </w:r>
      <w:r w:rsidRPr="00075DDA">
        <w:rPr>
          <w:color w:val="000000" w:themeColor="text1"/>
        </w:rPr>
        <w:t xml:space="preserve"> uses several dummy and explanatory variables as per the requirements of the model.</w:t>
      </w:r>
      <w:r>
        <w:rPr>
          <w:color w:val="000000" w:themeColor="text1"/>
        </w:rPr>
        <w:t xml:space="preserve"> The g</w:t>
      </w:r>
      <w:r w:rsidRPr="00075DDA">
        <w:rPr>
          <w:color w:val="000000" w:themeColor="text1"/>
        </w:rPr>
        <w:t>ravity</w:t>
      </w:r>
      <w:r>
        <w:rPr>
          <w:color w:val="000000" w:themeColor="text1"/>
        </w:rPr>
        <w:t xml:space="preserve"> equation</w:t>
      </w:r>
      <w:r w:rsidRPr="00075DDA">
        <w:rPr>
          <w:color w:val="000000" w:themeColor="text1"/>
        </w:rPr>
        <w:t xml:space="preserve"> model can ensure that the analysis of </w:t>
      </w:r>
      <w:r>
        <w:rPr>
          <w:color w:val="000000" w:themeColor="text1"/>
        </w:rPr>
        <w:t xml:space="preserve">the </w:t>
      </w:r>
      <w:r w:rsidRPr="00075DDA">
        <w:rPr>
          <w:color w:val="000000" w:themeColor="text1"/>
        </w:rPr>
        <w:t>DTTs findings are explained and assessed in the study which thereby explain</w:t>
      </w:r>
      <w:r>
        <w:rPr>
          <w:color w:val="000000" w:themeColor="text1"/>
        </w:rPr>
        <w:t>s</w:t>
      </w:r>
      <w:r w:rsidRPr="00075DDA">
        <w:rPr>
          <w:color w:val="000000" w:themeColor="text1"/>
        </w:rPr>
        <w:t xml:space="preserve"> the strategies that </w:t>
      </w:r>
      <w:r>
        <w:rPr>
          <w:color w:val="000000" w:themeColor="text1"/>
        </w:rPr>
        <w:t xml:space="preserve">are </w:t>
      </w:r>
      <w:r w:rsidRPr="00075DDA">
        <w:rPr>
          <w:color w:val="000000" w:themeColor="text1"/>
        </w:rPr>
        <w:t>approach</w:t>
      </w:r>
      <w:r>
        <w:rPr>
          <w:color w:val="000000" w:themeColor="text1"/>
        </w:rPr>
        <w:t>ed</w:t>
      </w:r>
      <w:r w:rsidRPr="00075DDA">
        <w:rPr>
          <w:color w:val="000000" w:themeColor="text1"/>
        </w:rPr>
        <w:t xml:space="preserve"> for the elimination of double taxation. </w:t>
      </w:r>
      <w:r>
        <w:rPr>
          <w:color w:val="000000" w:themeColor="text1"/>
        </w:rPr>
        <w:t>The t</w:t>
      </w:r>
      <w:r w:rsidRPr="00075DDA">
        <w:rPr>
          <w:color w:val="000000" w:themeColor="text1"/>
        </w:rPr>
        <w:t xml:space="preserve">heory of </w:t>
      </w:r>
      <w:r>
        <w:rPr>
          <w:color w:val="000000" w:themeColor="text1"/>
        </w:rPr>
        <w:t>g</w:t>
      </w:r>
      <w:r w:rsidRPr="00075DDA">
        <w:rPr>
          <w:color w:val="000000" w:themeColor="text1"/>
        </w:rPr>
        <w:t xml:space="preserve">ravity model assists </w:t>
      </w:r>
      <w:r>
        <w:rPr>
          <w:color w:val="000000" w:themeColor="text1"/>
        </w:rPr>
        <w:t>in</w:t>
      </w:r>
      <w:r w:rsidRPr="00075DDA">
        <w:rPr>
          <w:color w:val="000000" w:themeColor="text1"/>
        </w:rPr>
        <w:t xml:space="preserve"> identify</w:t>
      </w:r>
      <w:r>
        <w:rPr>
          <w:color w:val="000000" w:themeColor="text1"/>
        </w:rPr>
        <w:t>ing</w:t>
      </w:r>
      <w:r w:rsidRPr="00075DDA">
        <w:rPr>
          <w:color w:val="000000" w:themeColor="text1"/>
        </w:rPr>
        <w:t xml:space="preserve"> the sources and strategies to attract international investments, based on </w:t>
      </w:r>
      <w:r>
        <w:rPr>
          <w:color w:val="000000" w:themeColor="text1"/>
        </w:rPr>
        <w:t xml:space="preserve">a </w:t>
      </w:r>
      <w:r w:rsidRPr="00075DDA">
        <w:rPr>
          <w:color w:val="000000" w:themeColor="text1"/>
        </w:rPr>
        <w:t xml:space="preserve">country's financial position and in the context of treaties signed by the country with other bilateral states (Baltagi et al., 2014). </w:t>
      </w:r>
      <w:bookmarkStart w:id="50" w:name="_Toc21445765"/>
    </w:p>
    <w:bookmarkEnd w:id="50"/>
    <w:p w14:paraId="72878B88" w14:textId="77777777" w:rsidR="007306DB" w:rsidRPr="00075DDA" w:rsidRDefault="007306DB" w:rsidP="007306DB">
      <w:pPr>
        <w:spacing w:line="480" w:lineRule="auto"/>
        <w:jc w:val="both"/>
        <w:rPr>
          <w:rFonts w:eastAsia="Times New Roman"/>
          <w:color w:val="000000" w:themeColor="text1"/>
        </w:rPr>
      </w:pPr>
    </w:p>
    <w:p w14:paraId="5500D00C" w14:textId="77777777" w:rsidR="007306DB" w:rsidRPr="00075DDA" w:rsidRDefault="007306DB" w:rsidP="00562B17">
      <w:pPr>
        <w:pStyle w:val="Heading2"/>
      </w:pPr>
      <w:r w:rsidRPr="00075DDA">
        <w:t>5.2 Model of Study on the Effect of DTT and Inflow FDI</w:t>
      </w:r>
      <w:bookmarkEnd w:id="49"/>
    </w:p>
    <w:p w14:paraId="1B3A4F14" w14:textId="77777777" w:rsidR="007306DB" w:rsidRPr="00075DDA" w:rsidRDefault="007306DB" w:rsidP="007306DB">
      <w:pPr>
        <w:widowControl w:val="0"/>
        <w:autoSpaceDE w:val="0"/>
        <w:autoSpaceDN w:val="0"/>
        <w:adjustRightInd w:val="0"/>
        <w:spacing w:after="240" w:line="480" w:lineRule="auto"/>
        <w:jc w:val="both"/>
        <w:rPr>
          <w:color w:val="000000" w:themeColor="text1"/>
        </w:rPr>
      </w:pPr>
      <w:r w:rsidRPr="00075DDA">
        <w:rPr>
          <w:color w:val="000000" w:themeColor="text1"/>
        </w:rPr>
        <w:tab/>
        <w:t xml:space="preserve">The objective of this research is to compare the usage </w:t>
      </w:r>
      <w:r>
        <w:rPr>
          <w:color w:val="000000" w:themeColor="text1"/>
        </w:rPr>
        <w:t xml:space="preserve">DTT and </w:t>
      </w:r>
      <w:r w:rsidRPr="00075DDA">
        <w:rPr>
          <w:color w:val="000000" w:themeColor="text1"/>
        </w:rPr>
        <w:t xml:space="preserve">of different methods </w:t>
      </w:r>
      <w:r>
        <w:rPr>
          <w:color w:val="000000" w:themeColor="text1"/>
        </w:rPr>
        <w:t xml:space="preserve">to </w:t>
      </w:r>
      <w:r w:rsidRPr="00075DDA">
        <w:rPr>
          <w:color w:val="000000" w:themeColor="text1"/>
        </w:rPr>
        <w:t>eliminate the incidence of double taxation to attract FDI from abroad to Thailand, thus, this study employ</w:t>
      </w:r>
      <w:r>
        <w:rPr>
          <w:color w:val="000000" w:themeColor="text1"/>
        </w:rPr>
        <w:t>s</w:t>
      </w:r>
      <w:r w:rsidRPr="00075DDA">
        <w:rPr>
          <w:color w:val="000000" w:themeColor="text1"/>
        </w:rPr>
        <w:t xml:space="preserve"> the Economic Gravity Equation Model as a pilot to examine the relationship of DTT and FDI in this study. Henceforth, the </w:t>
      </w:r>
      <w:r w:rsidRPr="005C6DE0">
        <w:rPr>
          <w:color w:val="000000" w:themeColor="text1"/>
        </w:rPr>
        <w:t xml:space="preserve">researcher applies </w:t>
      </w:r>
      <w:r w:rsidRPr="00B35204">
        <w:rPr>
          <w:color w:val="000000" w:themeColor="text1"/>
        </w:rPr>
        <w:t>the</w:t>
      </w:r>
      <w:r w:rsidRPr="005C6DE0">
        <w:rPr>
          <w:color w:val="000000" w:themeColor="text1"/>
        </w:rPr>
        <w:t xml:space="preserve"> Dunning (1981) model</w:t>
      </w:r>
      <w:r w:rsidRPr="00075DDA">
        <w:rPr>
          <w:color w:val="000000" w:themeColor="text1"/>
        </w:rPr>
        <w:t xml:space="preserve"> which is based on the characteristics of data that will be appropriately employed in this research to test the hypothesis.</w:t>
      </w:r>
    </w:p>
    <w:p w14:paraId="26F86944" w14:textId="77777777" w:rsidR="007306DB" w:rsidRPr="00075DDA" w:rsidRDefault="007306DB" w:rsidP="007306DB">
      <w:pPr>
        <w:widowControl w:val="0"/>
        <w:autoSpaceDE w:val="0"/>
        <w:autoSpaceDN w:val="0"/>
        <w:adjustRightInd w:val="0"/>
        <w:spacing w:after="240" w:line="480" w:lineRule="auto"/>
        <w:jc w:val="both"/>
        <w:rPr>
          <w:color w:val="000000" w:themeColor="text1"/>
        </w:rPr>
      </w:pPr>
    </w:p>
    <w:p w14:paraId="22EB159E" w14:textId="77777777" w:rsidR="007306DB" w:rsidRPr="00933039" w:rsidRDefault="007306DB" w:rsidP="007306DB">
      <w:pPr>
        <w:widowControl w:val="0"/>
        <w:autoSpaceDE w:val="0"/>
        <w:autoSpaceDN w:val="0"/>
        <w:adjustRightInd w:val="0"/>
        <w:spacing w:after="240" w:line="480" w:lineRule="auto"/>
        <w:rPr>
          <w:b/>
          <w:bCs/>
          <w:color w:val="000000" w:themeColor="text1"/>
          <w:lang w:eastAsia="en-US"/>
        </w:rPr>
      </w:pPr>
      <w:r w:rsidRPr="00933039">
        <w:rPr>
          <w:b/>
          <w:bCs/>
          <w:noProof/>
          <w:color w:val="000000" w:themeColor="text1"/>
        </w:rPr>
        <mc:AlternateContent>
          <mc:Choice Requires="wps">
            <w:drawing>
              <wp:anchor distT="0" distB="0" distL="114300" distR="114300" simplePos="0" relativeHeight="251693056" behindDoc="1" locked="0" layoutInCell="1" allowOverlap="1" wp14:anchorId="3205312F" wp14:editId="64F743B1">
                <wp:simplePos x="0" y="0"/>
                <wp:positionH relativeFrom="column">
                  <wp:posOffset>437742</wp:posOffset>
                </wp:positionH>
                <wp:positionV relativeFrom="paragraph">
                  <wp:posOffset>436672</wp:posOffset>
                </wp:positionV>
                <wp:extent cx="4457700" cy="4050030"/>
                <wp:effectExtent l="0" t="0" r="12700" b="13970"/>
                <wp:wrapNone/>
                <wp:docPr id="16" name="Rectangle 16" descr="P2610TB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4457700" cy="4050030"/>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26B871" w14:textId="77777777" w:rsidR="007306DB" w:rsidRPr="00FA0873" w:rsidRDefault="007306DB" w:rsidP="007306DB">
                            <w:pPr>
                              <w:widowControl w:val="0"/>
                              <w:autoSpaceDE w:val="0"/>
                              <w:autoSpaceDN w:val="0"/>
                              <w:adjustRightInd w:val="0"/>
                              <w:spacing w:after="240" w:line="360" w:lineRule="auto"/>
                              <w:jc w:val="center"/>
                              <w:rPr>
                                <w:color w:val="000000"/>
                                <w:lang w:eastAsia="en-US"/>
                              </w:rPr>
                            </w:pPr>
                            <w:r w:rsidRPr="00FA0873">
                              <w:rPr>
                                <w:b/>
                                <w:color w:val="000000" w:themeColor="text1"/>
                              </w:rPr>
                              <w:t>f</w:t>
                            </w:r>
                            <w:r w:rsidRPr="00FA0873">
                              <w:rPr>
                                <w:b/>
                                <w:color w:val="000000" w:themeColor="text1"/>
                                <w:vertAlign w:val="subscript"/>
                              </w:rPr>
                              <w:t xml:space="preserve">i,t </w:t>
                            </w:r>
                            <w:r w:rsidRPr="00FA0873">
                              <w:rPr>
                                <w:b/>
                                <w:color w:val="000000" w:themeColor="text1"/>
                              </w:rPr>
                              <w:t xml:space="preserve">= </w:t>
                            </w:r>
                            <w:r w:rsidRPr="00FA0873">
                              <w:rPr>
                                <w:b/>
                                <w:color w:val="000000" w:themeColor="text1"/>
                              </w:rPr>
                              <w:sym w:font="Symbol" w:char="F061"/>
                            </w:r>
                            <w:r w:rsidRPr="00FA0873">
                              <w:rPr>
                                <w:b/>
                                <w:color w:val="000000" w:themeColor="text1"/>
                                <w:vertAlign w:val="subscript"/>
                              </w:rPr>
                              <w:t xml:space="preserve">i </w:t>
                            </w:r>
                            <w:r w:rsidRPr="00FA0873">
                              <w:rPr>
                                <w:b/>
                                <w:color w:val="000000" w:themeColor="text1"/>
                              </w:rPr>
                              <w:t>+ x</w:t>
                            </w:r>
                            <w:r w:rsidRPr="00FA0873">
                              <w:rPr>
                                <w:b/>
                                <w:color w:val="000000" w:themeColor="text1"/>
                                <w:vertAlign w:val="subscript"/>
                              </w:rPr>
                              <w:t xml:space="preserve">i,t </w:t>
                            </w:r>
                            <w:r w:rsidRPr="00FA0873">
                              <w:rPr>
                                <w:b/>
                                <w:color w:val="000000" w:themeColor="text1"/>
                              </w:rPr>
                              <w:sym w:font="Symbol" w:char="F062"/>
                            </w:r>
                            <w:r w:rsidRPr="00FA0873">
                              <w:rPr>
                                <w:b/>
                                <w:color w:val="000000" w:themeColor="text1"/>
                              </w:rPr>
                              <w:t xml:space="preserve"> + u</w:t>
                            </w:r>
                            <w:r w:rsidRPr="00FA0873">
                              <w:rPr>
                                <w:b/>
                                <w:color w:val="000000" w:themeColor="text1"/>
                                <w:vertAlign w:val="subscript"/>
                              </w:rPr>
                              <w:t xml:space="preserve">i,t + </w:t>
                            </w:r>
                            <w:r w:rsidRPr="00FA0873">
                              <w:rPr>
                                <w:color w:val="000000"/>
                                <w:lang w:eastAsia="en-US"/>
                              </w:rPr>
                              <w:t>ε</w:t>
                            </w:r>
                            <w:r w:rsidRPr="00FA0873">
                              <w:rPr>
                                <w:i/>
                                <w:iCs/>
                                <w:color w:val="000000"/>
                                <w:position w:val="-8"/>
                                <w:lang w:eastAsia="en-US"/>
                              </w:rPr>
                              <w:t>it</w:t>
                            </w:r>
                          </w:p>
                          <w:p w14:paraId="717E7C52" w14:textId="77777777" w:rsidR="007306DB" w:rsidRPr="00FA0873" w:rsidRDefault="007306DB" w:rsidP="007306DB">
                            <w:pPr>
                              <w:spacing w:line="360" w:lineRule="auto"/>
                              <w:jc w:val="center"/>
                              <w:rPr>
                                <w:color w:val="000000" w:themeColor="text1"/>
                              </w:rPr>
                            </w:pPr>
                            <w:r w:rsidRPr="00FA0873">
                              <w:rPr>
                                <w:color w:val="000000" w:themeColor="text1"/>
                              </w:rPr>
                              <w:t>By i=1,…..,n and t=1,…..t</w:t>
                            </w:r>
                          </w:p>
                          <w:p w14:paraId="1C745B9D" w14:textId="77777777" w:rsidR="007306DB" w:rsidRPr="00FA0873" w:rsidRDefault="007306DB" w:rsidP="007306DB">
                            <w:pPr>
                              <w:spacing w:line="480" w:lineRule="auto"/>
                              <w:ind w:left="1440"/>
                              <w:rPr>
                                <w:color w:val="000000" w:themeColor="text1"/>
                              </w:rPr>
                            </w:pPr>
                            <w:r w:rsidRPr="00FA0873">
                              <w:rPr>
                                <w:color w:val="000000" w:themeColor="text1"/>
                              </w:rPr>
                              <w:t xml:space="preserve">And </w:t>
                            </w:r>
                            <w:r w:rsidRPr="00FA0873">
                              <w:rPr>
                                <w:color w:val="000000" w:themeColor="text1"/>
                              </w:rPr>
                              <w:tab/>
                            </w:r>
                            <w:r w:rsidRPr="00FA0873">
                              <w:rPr>
                                <w:b/>
                                <w:color w:val="000000" w:themeColor="text1"/>
                              </w:rPr>
                              <w:t>f</w:t>
                            </w:r>
                            <w:r w:rsidRPr="00FA0873">
                              <w:rPr>
                                <w:b/>
                                <w:color w:val="000000" w:themeColor="text1"/>
                                <w:vertAlign w:val="subscript"/>
                              </w:rPr>
                              <w:t xml:space="preserve">i,t </w:t>
                            </w:r>
                            <w:r w:rsidRPr="00FA0873">
                              <w:rPr>
                                <w:color w:val="000000" w:themeColor="text1"/>
                              </w:rPr>
                              <w:t>is FDI from abroad</w:t>
                            </w:r>
                          </w:p>
                          <w:p w14:paraId="36EB5966" w14:textId="77777777" w:rsidR="007306DB" w:rsidRPr="00FA0873" w:rsidRDefault="007306DB" w:rsidP="007306DB">
                            <w:pPr>
                              <w:spacing w:line="480" w:lineRule="auto"/>
                              <w:ind w:left="1440" w:firstLine="720"/>
                              <w:rPr>
                                <w:color w:val="000000" w:themeColor="text1"/>
                              </w:rPr>
                            </w:pPr>
                            <w:r w:rsidRPr="00FA0873">
                              <w:rPr>
                                <w:b/>
                                <w:color w:val="000000" w:themeColor="text1"/>
                              </w:rPr>
                              <w:sym w:font="Symbol" w:char="F061"/>
                            </w:r>
                            <w:r w:rsidRPr="00FA0873">
                              <w:rPr>
                                <w:b/>
                                <w:color w:val="000000" w:themeColor="text1"/>
                              </w:rPr>
                              <w:t xml:space="preserve"> </w:t>
                            </w:r>
                            <w:r w:rsidRPr="00FA0873">
                              <w:rPr>
                                <w:color w:val="000000" w:themeColor="text1"/>
                              </w:rPr>
                              <w:t>is own individual effect</w:t>
                            </w:r>
                          </w:p>
                          <w:p w14:paraId="7DD15CD7" w14:textId="77777777" w:rsidR="007306DB" w:rsidRPr="00FA0873" w:rsidRDefault="007306DB" w:rsidP="007306DB">
                            <w:pPr>
                              <w:spacing w:line="480" w:lineRule="auto"/>
                              <w:ind w:left="1440" w:firstLine="720"/>
                              <w:rPr>
                                <w:color w:val="000000" w:themeColor="text1"/>
                              </w:rPr>
                            </w:pPr>
                            <w:r w:rsidRPr="00FA0873">
                              <w:rPr>
                                <w:b/>
                                <w:color w:val="000000" w:themeColor="text1"/>
                              </w:rPr>
                              <w:t>x</w:t>
                            </w:r>
                            <w:r w:rsidRPr="00FA0873">
                              <w:rPr>
                                <w:b/>
                                <w:color w:val="000000" w:themeColor="text1"/>
                                <w:vertAlign w:val="subscript"/>
                              </w:rPr>
                              <w:t xml:space="preserve">i,t </w:t>
                            </w:r>
                            <w:r w:rsidRPr="00FA0873">
                              <w:rPr>
                                <w:color w:val="000000" w:themeColor="text1"/>
                              </w:rPr>
                              <w:t>is explanatory variables</w:t>
                            </w:r>
                          </w:p>
                          <w:p w14:paraId="63E3AC8C" w14:textId="77777777" w:rsidR="007306DB" w:rsidRPr="00FA0873" w:rsidRDefault="007306DB" w:rsidP="007306DB">
                            <w:pPr>
                              <w:spacing w:line="480" w:lineRule="auto"/>
                              <w:ind w:left="1440" w:firstLine="720"/>
                              <w:rPr>
                                <w:color w:val="000000" w:themeColor="text1"/>
                              </w:rPr>
                            </w:pPr>
                            <w:r w:rsidRPr="00FA0873">
                              <w:rPr>
                                <w:b/>
                                <w:color w:val="000000" w:themeColor="text1"/>
                              </w:rPr>
                              <w:t xml:space="preserve">i </w:t>
                            </w:r>
                            <w:r w:rsidRPr="00FA0873">
                              <w:rPr>
                                <w:color w:val="000000" w:themeColor="text1"/>
                              </w:rPr>
                              <w:t>is bilateral countries at n countries</w:t>
                            </w:r>
                          </w:p>
                          <w:p w14:paraId="305F6E39" w14:textId="77777777" w:rsidR="007306DB" w:rsidRPr="00FA0873" w:rsidRDefault="007306DB" w:rsidP="007306DB">
                            <w:pPr>
                              <w:spacing w:line="480" w:lineRule="auto"/>
                              <w:ind w:left="1440" w:firstLine="720"/>
                              <w:rPr>
                                <w:color w:val="000000" w:themeColor="text1"/>
                              </w:rPr>
                            </w:pPr>
                            <w:r w:rsidRPr="00FA0873">
                              <w:rPr>
                                <w:b/>
                                <w:color w:val="000000" w:themeColor="text1"/>
                              </w:rPr>
                              <w:t>t</w:t>
                            </w:r>
                            <w:r w:rsidRPr="00FA0873">
                              <w:rPr>
                                <w:color w:val="000000" w:themeColor="text1"/>
                              </w:rPr>
                              <w:t xml:space="preserve"> is time period</w:t>
                            </w:r>
                          </w:p>
                          <w:p w14:paraId="581441BE" w14:textId="77777777" w:rsidR="007306DB" w:rsidRPr="00FA0873" w:rsidRDefault="007306DB" w:rsidP="007306DB">
                            <w:pPr>
                              <w:spacing w:line="480" w:lineRule="auto"/>
                              <w:ind w:left="2160"/>
                              <w:rPr>
                                <w:color w:val="000000" w:themeColor="text1"/>
                              </w:rPr>
                            </w:pPr>
                            <w:r w:rsidRPr="00FA0873">
                              <w:rPr>
                                <w:b/>
                                <w:color w:val="000000" w:themeColor="text1"/>
                              </w:rPr>
                              <w:sym w:font="Symbol" w:char="F062"/>
                            </w:r>
                            <w:r w:rsidRPr="00FA0873">
                              <w:rPr>
                                <w:b/>
                                <w:color w:val="000000" w:themeColor="text1"/>
                              </w:rPr>
                              <w:t xml:space="preserve"> </w:t>
                            </w:r>
                            <w:r w:rsidRPr="00FA0873">
                              <w:rPr>
                                <w:color w:val="000000" w:themeColor="text1"/>
                              </w:rPr>
                              <w:t xml:space="preserve">is a parameter which is assumed to be equal across countries </w:t>
                            </w:r>
                          </w:p>
                          <w:p w14:paraId="1C2B0957" w14:textId="77777777" w:rsidR="007306DB" w:rsidRPr="00FA0873" w:rsidRDefault="007306DB" w:rsidP="007306DB">
                            <w:pPr>
                              <w:widowControl w:val="0"/>
                              <w:autoSpaceDE w:val="0"/>
                              <w:autoSpaceDN w:val="0"/>
                              <w:adjustRightInd w:val="0"/>
                              <w:spacing w:after="240" w:line="360" w:lineRule="auto"/>
                              <w:rPr>
                                <w:color w:val="000000"/>
                                <w:lang w:eastAsia="en-US"/>
                              </w:rPr>
                            </w:pPr>
                            <w:r w:rsidRPr="00FA0873">
                              <w:rPr>
                                <w:b/>
                                <w:color w:val="000000" w:themeColor="text1"/>
                              </w:rPr>
                              <w:tab/>
                            </w:r>
                            <w:r w:rsidRPr="00FA0873">
                              <w:rPr>
                                <w:b/>
                                <w:color w:val="000000" w:themeColor="text1"/>
                              </w:rPr>
                              <w:tab/>
                            </w:r>
                            <w:r w:rsidRPr="00FA0873">
                              <w:rPr>
                                <w:b/>
                                <w:color w:val="000000" w:themeColor="text1"/>
                              </w:rPr>
                              <w:tab/>
                              <w:t>u</w:t>
                            </w:r>
                            <w:r w:rsidRPr="00FA0873">
                              <w:rPr>
                                <w:b/>
                                <w:color w:val="000000" w:themeColor="text1"/>
                                <w:vertAlign w:val="subscript"/>
                              </w:rPr>
                              <w:t xml:space="preserve">i,t </w:t>
                            </w:r>
                            <w:r w:rsidRPr="00FA0873">
                              <w:rPr>
                                <w:color w:val="000000" w:themeColor="text1"/>
                              </w:rPr>
                              <w:t>is</w:t>
                            </w:r>
                            <w:r w:rsidRPr="00FA0873">
                              <w:rPr>
                                <w:color w:val="000000"/>
                                <w:lang w:eastAsia="en-US"/>
                              </w:rPr>
                              <w:t xml:space="preserve"> an intercept term </w:t>
                            </w:r>
                          </w:p>
                          <w:p w14:paraId="3A1216FD" w14:textId="77777777" w:rsidR="007306DB" w:rsidRPr="00FA0873" w:rsidRDefault="007306DB" w:rsidP="007306DB">
                            <w:pPr>
                              <w:widowControl w:val="0"/>
                              <w:autoSpaceDE w:val="0"/>
                              <w:autoSpaceDN w:val="0"/>
                              <w:adjustRightInd w:val="0"/>
                              <w:spacing w:after="240" w:line="360" w:lineRule="auto"/>
                              <w:rPr>
                                <w:color w:val="000000"/>
                                <w:lang w:eastAsia="en-US"/>
                              </w:rPr>
                            </w:pPr>
                            <w:r w:rsidRPr="00FA0873">
                              <w:rPr>
                                <w:color w:val="000000"/>
                                <w:lang w:eastAsia="en-US"/>
                              </w:rPr>
                              <w:tab/>
                            </w:r>
                            <w:r w:rsidRPr="00FA0873">
                              <w:rPr>
                                <w:color w:val="000000"/>
                                <w:lang w:eastAsia="en-US"/>
                              </w:rPr>
                              <w:tab/>
                            </w:r>
                            <w:r w:rsidRPr="00FA0873">
                              <w:rPr>
                                <w:color w:val="000000"/>
                                <w:lang w:eastAsia="en-US"/>
                              </w:rPr>
                              <w:tab/>
                              <w:t>ε</w:t>
                            </w:r>
                            <w:r w:rsidRPr="00FA0873">
                              <w:rPr>
                                <w:i/>
                                <w:iCs/>
                                <w:color w:val="000000"/>
                                <w:position w:val="-8"/>
                                <w:lang w:eastAsia="en-US"/>
                              </w:rPr>
                              <w:t xml:space="preserve">it  </w:t>
                            </w:r>
                            <w:r w:rsidRPr="00FA0873">
                              <w:rPr>
                                <w:color w:val="000000" w:themeColor="text1"/>
                              </w:rPr>
                              <w:t>is</w:t>
                            </w:r>
                            <w:r w:rsidRPr="00FA0873">
                              <w:rPr>
                                <w:color w:val="000000"/>
                                <w:lang w:eastAsia="en-US"/>
                              </w:rPr>
                              <w:t xml:space="preserve"> an error</w:t>
                            </w:r>
                          </w:p>
                          <w:p w14:paraId="6308AD38" w14:textId="77777777" w:rsidR="007306DB" w:rsidRPr="009E5939" w:rsidRDefault="007306DB" w:rsidP="007306DB">
                            <w:pPr>
                              <w:spacing w:line="360" w:lineRule="auto"/>
                              <w:ind w:left="1440" w:firstLine="720"/>
                              <w:rPr>
                                <w:color w:val="000000" w:themeColor="text1"/>
                              </w:rPr>
                            </w:pPr>
                          </w:p>
                          <w:p w14:paraId="5EEA17DB" w14:textId="77777777" w:rsidR="007306DB" w:rsidRDefault="007306DB" w:rsidP="007306DB">
                            <w:pPr>
                              <w:jc w:val="center"/>
                            </w:pPr>
                          </w:p>
                        </w:txbxContent>
                      </wps:txbx>
                      <wps:bodyPr rot="0" spcFirstLastPara="0" vertOverflow="overflow" horzOverflow="overflow" vert="horz" wrap="square"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05312F" id="Rectangle 16" o:spid="_x0000_s1026" alt="P2610TB1#y1" style="position:absolute;margin-left:34.45pt;margin-top:34.4pt;width:351pt;height:318.9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" fillcolor="#d8d8d8 [2732]" strokecolor="black [3213]" strokeweight="1pt">
                <v:textbox>
                  <w:txbxContent>
                    <w:p w14:paraId="1D26B871" w14:textId="77777777" w:rsidR="007306DB" w:rsidRPr="00FA0873" w:rsidRDefault="007306DB" w:rsidP="007306DB">
                      <w:pPr>
                        <w:widowControl w:val="0"/>
                        <w:autoSpaceDE w:val="0"/>
                        <w:autoSpaceDN w:val="0"/>
                        <w:adjustRightInd w:val="0"/>
                        <w:spacing w:after="240" w:line="360" w:lineRule="auto"/>
                        <w:jc w:val="center"/>
                        <w:rPr>
                          <w:color w:val="000000"/>
                          <w:lang w:eastAsia="en-US"/>
                        </w:rPr>
                      </w:pPr>
                      <w:r w:rsidRPr="00FA0873">
                        <w:rPr>
                          <w:b/>
                          <w:color w:val="000000" w:themeColor="text1"/>
                        </w:rPr>
                        <w:t>f</w:t>
                      </w:r>
                      <w:r w:rsidRPr="00FA0873">
                        <w:rPr>
                          <w:b/>
                          <w:color w:val="000000" w:themeColor="text1"/>
                          <w:vertAlign w:val="subscript"/>
                        </w:rPr>
                        <w:t xml:space="preserve">i,t </w:t>
                      </w:r>
                      <w:r w:rsidRPr="00FA0873">
                        <w:rPr>
                          <w:b/>
                          <w:color w:val="000000" w:themeColor="text1"/>
                        </w:rPr>
                        <w:t xml:space="preserve">= </w:t>
                      </w:r>
                      <w:r w:rsidRPr="00FA0873">
                        <w:rPr>
                          <w:b/>
                          <w:color w:val="000000" w:themeColor="text1"/>
                        </w:rPr>
                        <w:sym w:font="Symbol" w:char="F061"/>
                      </w:r>
                      <w:r w:rsidRPr="00FA0873">
                        <w:rPr>
                          <w:b/>
                          <w:color w:val="000000" w:themeColor="text1"/>
                          <w:vertAlign w:val="subscript"/>
                        </w:rPr>
                        <w:t xml:space="preserve">i </w:t>
                      </w:r>
                      <w:r w:rsidRPr="00FA0873">
                        <w:rPr>
                          <w:b/>
                          <w:color w:val="000000" w:themeColor="text1"/>
                        </w:rPr>
                        <w:t>+ x</w:t>
                      </w:r>
                      <w:r w:rsidRPr="00FA0873">
                        <w:rPr>
                          <w:b/>
                          <w:color w:val="000000" w:themeColor="text1"/>
                          <w:vertAlign w:val="subscript"/>
                        </w:rPr>
                        <w:t xml:space="preserve">i,t </w:t>
                      </w:r>
                      <w:r w:rsidRPr="00FA0873">
                        <w:rPr>
                          <w:b/>
                          <w:color w:val="000000" w:themeColor="text1"/>
                        </w:rPr>
                        <w:sym w:font="Symbol" w:char="F062"/>
                      </w:r>
                      <w:r w:rsidRPr="00FA0873">
                        <w:rPr>
                          <w:b/>
                          <w:color w:val="000000" w:themeColor="text1"/>
                        </w:rPr>
                        <w:t xml:space="preserve"> + u</w:t>
                      </w:r>
                      <w:r w:rsidRPr="00FA0873">
                        <w:rPr>
                          <w:b/>
                          <w:color w:val="000000" w:themeColor="text1"/>
                          <w:vertAlign w:val="subscript"/>
                        </w:rPr>
                        <w:t xml:space="preserve">i,t + </w:t>
                      </w:r>
                      <w:r w:rsidRPr="00FA0873">
                        <w:rPr>
                          <w:color w:val="000000"/>
                          <w:lang w:eastAsia="en-US"/>
                        </w:rPr>
                        <w:t>ε</w:t>
                      </w:r>
                      <w:r w:rsidRPr="00FA0873">
                        <w:rPr>
                          <w:i/>
                          <w:iCs/>
                          <w:color w:val="000000"/>
                          <w:position w:val="-8"/>
                          <w:lang w:eastAsia="en-US"/>
                        </w:rPr>
                        <w:t>it</w:t>
                      </w:r>
                    </w:p>
                    <w:p w14:paraId="717E7C52" w14:textId="77777777" w:rsidR="007306DB" w:rsidRPr="00FA0873" w:rsidRDefault="007306DB" w:rsidP="007306DB">
                      <w:pPr>
                        <w:spacing w:line="360" w:lineRule="auto"/>
                        <w:jc w:val="center"/>
                        <w:rPr>
                          <w:color w:val="000000" w:themeColor="text1"/>
                        </w:rPr>
                      </w:pPr>
                      <w:r w:rsidRPr="00FA0873">
                        <w:rPr>
                          <w:color w:val="000000" w:themeColor="text1"/>
                        </w:rPr>
                        <w:t>By i=1,…..,n and t=1,…..t</w:t>
                      </w:r>
                    </w:p>
                    <w:p w14:paraId="1C745B9D" w14:textId="77777777" w:rsidR="007306DB" w:rsidRPr="00FA0873" w:rsidRDefault="007306DB" w:rsidP="007306DB">
                      <w:pPr>
                        <w:spacing w:line="480" w:lineRule="auto"/>
                        <w:ind w:left="1440"/>
                        <w:rPr>
                          <w:color w:val="000000" w:themeColor="text1"/>
                        </w:rPr>
                      </w:pPr>
                      <w:r w:rsidRPr="00FA0873">
                        <w:rPr>
                          <w:color w:val="000000" w:themeColor="text1"/>
                        </w:rPr>
                        <w:t xml:space="preserve">And </w:t>
                      </w:r>
                      <w:r w:rsidRPr="00FA0873">
                        <w:rPr>
                          <w:color w:val="000000" w:themeColor="text1"/>
                        </w:rPr>
                        <w:tab/>
                      </w:r>
                      <w:r w:rsidRPr="00FA0873">
                        <w:rPr>
                          <w:b/>
                          <w:color w:val="000000" w:themeColor="text1"/>
                        </w:rPr>
                        <w:t>f</w:t>
                      </w:r>
                      <w:r w:rsidRPr="00FA0873">
                        <w:rPr>
                          <w:b/>
                          <w:color w:val="000000" w:themeColor="text1"/>
                          <w:vertAlign w:val="subscript"/>
                        </w:rPr>
                        <w:t xml:space="preserve">i,t </w:t>
                      </w:r>
                      <w:r w:rsidRPr="00FA0873">
                        <w:rPr>
                          <w:color w:val="000000" w:themeColor="text1"/>
                        </w:rPr>
                        <w:t>is FDI from abroad</w:t>
                      </w:r>
                    </w:p>
                    <w:p w14:paraId="36EB5966" w14:textId="77777777" w:rsidR="007306DB" w:rsidRPr="00FA0873" w:rsidRDefault="007306DB" w:rsidP="007306DB">
                      <w:pPr>
                        <w:spacing w:line="480" w:lineRule="auto"/>
                        <w:ind w:left="1440" w:firstLine="720"/>
                        <w:rPr>
                          <w:color w:val="000000" w:themeColor="text1"/>
                        </w:rPr>
                      </w:pPr>
                      <w:r w:rsidRPr="00FA0873">
                        <w:rPr>
                          <w:b/>
                          <w:color w:val="000000" w:themeColor="text1"/>
                        </w:rPr>
                        <w:sym w:font="Symbol" w:char="F061"/>
                      </w:r>
                      <w:r w:rsidRPr="00FA0873">
                        <w:rPr>
                          <w:b/>
                          <w:color w:val="000000" w:themeColor="text1"/>
                        </w:rPr>
                        <w:t xml:space="preserve"> </w:t>
                      </w:r>
                      <w:r w:rsidRPr="00FA0873">
                        <w:rPr>
                          <w:color w:val="000000" w:themeColor="text1"/>
                        </w:rPr>
                        <w:t>is own individual effect</w:t>
                      </w:r>
                    </w:p>
                    <w:p w14:paraId="7DD15CD7" w14:textId="77777777" w:rsidR="007306DB" w:rsidRPr="00FA0873" w:rsidRDefault="007306DB" w:rsidP="007306DB">
                      <w:pPr>
                        <w:spacing w:line="480" w:lineRule="auto"/>
                        <w:ind w:left="1440" w:firstLine="720"/>
                        <w:rPr>
                          <w:color w:val="000000" w:themeColor="text1"/>
                        </w:rPr>
                      </w:pPr>
                      <w:r w:rsidRPr="00FA0873">
                        <w:rPr>
                          <w:b/>
                          <w:color w:val="000000" w:themeColor="text1"/>
                        </w:rPr>
                        <w:t>x</w:t>
                      </w:r>
                      <w:r w:rsidRPr="00FA0873">
                        <w:rPr>
                          <w:b/>
                          <w:color w:val="000000" w:themeColor="text1"/>
                          <w:vertAlign w:val="subscript"/>
                        </w:rPr>
                        <w:t xml:space="preserve">i,t </w:t>
                      </w:r>
                      <w:r w:rsidRPr="00FA0873">
                        <w:rPr>
                          <w:color w:val="000000" w:themeColor="text1"/>
                        </w:rPr>
                        <w:t>is explanatory variables</w:t>
                      </w:r>
                    </w:p>
                    <w:p w14:paraId="63E3AC8C" w14:textId="77777777" w:rsidR="007306DB" w:rsidRPr="00FA0873" w:rsidRDefault="007306DB" w:rsidP="007306DB">
                      <w:pPr>
                        <w:spacing w:line="480" w:lineRule="auto"/>
                        <w:ind w:left="1440" w:firstLine="720"/>
                        <w:rPr>
                          <w:color w:val="000000" w:themeColor="text1"/>
                        </w:rPr>
                      </w:pPr>
                      <w:r w:rsidRPr="00FA0873">
                        <w:rPr>
                          <w:b/>
                          <w:color w:val="000000" w:themeColor="text1"/>
                        </w:rPr>
                        <w:t xml:space="preserve">i </w:t>
                      </w:r>
                      <w:r w:rsidRPr="00FA0873">
                        <w:rPr>
                          <w:color w:val="000000" w:themeColor="text1"/>
                        </w:rPr>
                        <w:t>is bilateral countries at n countries</w:t>
                      </w:r>
                    </w:p>
                    <w:p w14:paraId="305F6E39" w14:textId="77777777" w:rsidR="007306DB" w:rsidRPr="00FA0873" w:rsidRDefault="007306DB" w:rsidP="007306DB">
                      <w:pPr>
                        <w:spacing w:line="480" w:lineRule="auto"/>
                        <w:ind w:left="1440" w:firstLine="720"/>
                        <w:rPr>
                          <w:color w:val="000000" w:themeColor="text1"/>
                        </w:rPr>
                      </w:pPr>
                      <w:r w:rsidRPr="00FA0873">
                        <w:rPr>
                          <w:b/>
                          <w:color w:val="000000" w:themeColor="text1"/>
                        </w:rPr>
                        <w:t>t</w:t>
                      </w:r>
                      <w:r w:rsidRPr="00FA0873">
                        <w:rPr>
                          <w:color w:val="000000" w:themeColor="text1"/>
                        </w:rPr>
                        <w:t xml:space="preserve"> is time period</w:t>
                      </w:r>
                    </w:p>
                    <w:p w14:paraId="581441BE" w14:textId="77777777" w:rsidR="007306DB" w:rsidRPr="00FA0873" w:rsidRDefault="007306DB" w:rsidP="007306DB">
                      <w:pPr>
                        <w:spacing w:line="480" w:lineRule="auto"/>
                        <w:ind w:left="2160"/>
                        <w:rPr>
                          <w:color w:val="000000" w:themeColor="text1"/>
                        </w:rPr>
                      </w:pPr>
                      <w:r w:rsidRPr="00FA0873">
                        <w:rPr>
                          <w:b/>
                          <w:color w:val="000000" w:themeColor="text1"/>
                        </w:rPr>
                        <w:sym w:font="Symbol" w:char="F062"/>
                      </w:r>
                      <w:r w:rsidRPr="00FA0873">
                        <w:rPr>
                          <w:b/>
                          <w:color w:val="000000" w:themeColor="text1"/>
                        </w:rPr>
                        <w:t xml:space="preserve"> </w:t>
                      </w:r>
                      <w:r w:rsidRPr="00FA0873">
                        <w:rPr>
                          <w:color w:val="000000" w:themeColor="text1"/>
                        </w:rPr>
                        <w:t xml:space="preserve">is a parameter which is assumed to be equal across countries </w:t>
                      </w:r>
                    </w:p>
                    <w:p w14:paraId="1C2B0957" w14:textId="77777777" w:rsidR="007306DB" w:rsidRPr="00FA0873" w:rsidRDefault="007306DB" w:rsidP="007306DB">
                      <w:pPr>
                        <w:widowControl w:val="0"/>
                        <w:autoSpaceDE w:val="0"/>
                        <w:autoSpaceDN w:val="0"/>
                        <w:adjustRightInd w:val="0"/>
                        <w:spacing w:after="240" w:line="360" w:lineRule="auto"/>
                        <w:rPr>
                          <w:color w:val="000000"/>
                          <w:lang w:eastAsia="en-US"/>
                        </w:rPr>
                      </w:pPr>
                      <w:r w:rsidRPr="00FA0873">
                        <w:rPr>
                          <w:b/>
                          <w:color w:val="000000" w:themeColor="text1"/>
                        </w:rPr>
                        <w:tab/>
                      </w:r>
                      <w:r w:rsidRPr="00FA0873">
                        <w:rPr>
                          <w:b/>
                          <w:color w:val="000000" w:themeColor="text1"/>
                        </w:rPr>
                        <w:tab/>
                      </w:r>
                      <w:r w:rsidRPr="00FA0873">
                        <w:rPr>
                          <w:b/>
                          <w:color w:val="000000" w:themeColor="text1"/>
                        </w:rPr>
                        <w:tab/>
                        <w:t>u</w:t>
                      </w:r>
                      <w:r w:rsidRPr="00FA0873">
                        <w:rPr>
                          <w:b/>
                          <w:color w:val="000000" w:themeColor="text1"/>
                          <w:vertAlign w:val="subscript"/>
                        </w:rPr>
                        <w:t xml:space="preserve">i,t </w:t>
                      </w:r>
                      <w:r w:rsidRPr="00FA0873">
                        <w:rPr>
                          <w:color w:val="000000" w:themeColor="text1"/>
                        </w:rPr>
                        <w:t>is</w:t>
                      </w:r>
                      <w:r w:rsidRPr="00FA0873">
                        <w:rPr>
                          <w:color w:val="000000"/>
                          <w:lang w:eastAsia="en-US"/>
                        </w:rPr>
                        <w:t xml:space="preserve"> an intercept term </w:t>
                      </w:r>
                    </w:p>
                    <w:p w14:paraId="3A1216FD" w14:textId="77777777" w:rsidR="007306DB" w:rsidRPr="00FA0873" w:rsidRDefault="007306DB" w:rsidP="007306DB">
                      <w:pPr>
                        <w:widowControl w:val="0"/>
                        <w:autoSpaceDE w:val="0"/>
                        <w:autoSpaceDN w:val="0"/>
                        <w:adjustRightInd w:val="0"/>
                        <w:spacing w:after="240" w:line="360" w:lineRule="auto"/>
                        <w:rPr>
                          <w:color w:val="000000"/>
                          <w:lang w:eastAsia="en-US"/>
                        </w:rPr>
                      </w:pPr>
                      <w:r w:rsidRPr="00FA0873">
                        <w:rPr>
                          <w:color w:val="000000"/>
                          <w:lang w:eastAsia="en-US"/>
                        </w:rPr>
                        <w:tab/>
                      </w:r>
                      <w:r w:rsidRPr="00FA0873">
                        <w:rPr>
                          <w:color w:val="000000"/>
                          <w:lang w:eastAsia="en-US"/>
                        </w:rPr>
                        <w:tab/>
                      </w:r>
                      <w:r w:rsidRPr="00FA0873">
                        <w:rPr>
                          <w:color w:val="000000"/>
                          <w:lang w:eastAsia="en-US"/>
                        </w:rPr>
                        <w:tab/>
                        <w:t>ε</w:t>
                      </w:r>
                      <w:r w:rsidRPr="00FA0873">
                        <w:rPr>
                          <w:i/>
                          <w:iCs/>
                          <w:color w:val="000000"/>
                          <w:position w:val="-8"/>
                          <w:lang w:eastAsia="en-US"/>
                        </w:rPr>
                        <w:t xml:space="preserve">it  </w:t>
                      </w:r>
                      <w:r w:rsidRPr="00FA0873">
                        <w:rPr>
                          <w:color w:val="000000" w:themeColor="text1"/>
                        </w:rPr>
                        <w:t>is</w:t>
                      </w:r>
                      <w:r w:rsidRPr="00FA0873">
                        <w:rPr>
                          <w:color w:val="000000"/>
                          <w:lang w:eastAsia="en-US"/>
                        </w:rPr>
                        <w:t xml:space="preserve"> an error</w:t>
                      </w:r>
                    </w:p>
                    <w:p w14:paraId="6308AD38" w14:textId="77777777" w:rsidR="007306DB" w:rsidRPr="009E5939" w:rsidRDefault="007306DB" w:rsidP="007306DB">
                      <w:pPr>
                        <w:spacing w:line="360" w:lineRule="auto"/>
                        <w:ind w:left="1440" w:firstLine="720"/>
                        <w:rPr>
                          <w:color w:val="000000" w:themeColor="text1"/>
                        </w:rPr>
                      </w:pPr>
                    </w:p>
                    <w:p w14:paraId="5EEA17DB" w14:textId="77777777" w:rsidR="007306DB" w:rsidRDefault="007306DB" w:rsidP="007306DB">
                      <w:pPr>
                        <w:jc w:val="center"/>
                      </w:pPr>
                    </w:p>
                  </w:txbxContent>
                </v:textbox>
              </v:rect>
            </w:pict>
          </mc:Fallback>
        </mc:AlternateContent>
      </w:r>
      <w:r w:rsidRPr="00933039">
        <w:rPr>
          <w:b/>
          <w:bCs/>
          <w:color w:val="000000" w:themeColor="text1"/>
        </w:rPr>
        <w:t xml:space="preserve">Figure 5.1. Econometric Gravity Equation </w:t>
      </w:r>
      <w:r w:rsidRPr="00933039">
        <w:rPr>
          <w:b/>
          <w:bCs/>
          <w:color w:val="000000" w:themeColor="text1"/>
          <w:lang w:eastAsia="en-US"/>
        </w:rPr>
        <w:t>Model Specification</w:t>
      </w:r>
    </w:p>
    <w:p w14:paraId="2FA925EA" w14:textId="77777777" w:rsidR="007306DB" w:rsidRPr="00075DDA" w:rsidRDefault="007306DB" w:rsidP="007306DB">
      <w:pPr>
        <w:spacing w:line="480" w:lineRule="auto"/>
        <w:jc w:val="both"/>
        <w:rPr>
          <w:color w:val="000000" w:themeColor="text1"/>
        </w:rPr>
      </w:pPr>
    </w:p>
    <w:p w14:paraId="072061D8" w14:textId="77777777" w:rsidR="007306DB" w:rsidRPr="00075DDA" w:rsidRDefault="007306DB" w:rsidP="007306DB">
      <w:pPr>
        <w:pStyle w:val="Default"/>
        <w:spacing w:line="480" w:lineRule="auto"/>
        <w:jc w:val="both"/>
        <w:rPr>
          <w:color w:val="000000" w:themeColor="text1"/>
        </w:rPr>
      </w:pPr>
    </w:p>
    <w:p w14:paraId="00565B29" w14:textId="77777777" w:rsidR="007306DB" w:rsidRPr="00075DDA" w:rsidRDefault="007306DB" w:rsidP="007306DB">
      <w:pPr>
        <w:spacing w:line="480" w:lineRule="auto"/>
        <w:ind w:firstLine="720"/>
        <w:jc w:val="both"/>
        <w:rPr>
          <w:color w:val="000000" w:themeColor="text1"/>
        </w:rPr>
      </w:pPr>
    </w:p>
    <w:p w14:paraId="0BF3F682" w14:textId="77777777" w:rsidR="007306DB" w:rsidRPr="00075DDA" w:rsidRDefault="007306DB" w:rsidP="007306DB">
      <w:pPr>
        <w:spacing w:line="480" w:lineRule="auto"/>
        <w:ind w:firstLine="720"/>
        <w:jc w:val="both"/>
        <w:rPr>
          <w:color w:val="000000" w:themeColor="text1"/>
        </w:rPr>
      </w:pPr>
    </w:p>
    <w:p w14:paraId="29449F10" w14:textId="77777777" w:rsidR="007306DB" w:rsidRPr="00075DDA" w:rsidRDefault="007306DB" w:rsidP="007306DB">
      <w:pPr>
        <w:spacing w:line="480" w:lineRule="auto"/>
        <w:ind w:firstLine="720"/>
        <w:jc w:val="both"/>
        <w:rPr>
          <w:color w:val="000000" w:themeColor="text1"/>
        </w:rPr>
      </w:pPr>
    </w:p>
    <w:p w14:paraId="4896F5C1" w14:textId="77777777" w:rsidR="007306DB" w:rsidRPr="00075DDA" w:rsidRDefault="007306DB" w:rsidP="007306DB">
      <w:pPr>
        <w:spacing w:line="480" w:lineRule="auto"/>
        <w:ind w:firstLine="720"/>
        <w:jc w:val="both"/>
        <w:rPr>
          <w:color w:val="000000" w:themeColor="text1"/>
        </w:rPr>
      </w:pPr>
    </w:p>
    <w:p w14:paraId="625ECC9C" w14:textId="77777777" w:rsidR="007306DB" w:rsidRPr="00075DDA" w:rsidRDefault="007306DB" w:rsidP="007306DB">
      <w:pPr>
        <w:spacing w:line="480" w:lineRule="auto"/>
        <w:ind w:firstLine="720"/>
        <w:jc w:val="both"/>
        <w:rPr>
          <w:color w:val="000000" w:themeColor="text1"/>
        </w:rPr>
      </w:pPr>
    </w:p>
    <w:p w14:paraId="69DC5695" w14:textId="77777777" w:rsidR="007306DB" w:rsidRPr="00075DDA" w:rsidRDefault="007306DB" w:rsidP="007306DB">
      <w:pPr>
        <w:spacing w:line="480" w:lineRule="auto"/>
        <w:ind w:firstLine="720"/>
        <w:jc w:val="both"/>
        <w:rPr>
          <w:color w:val="000000" w:themeColor="text1"/>
        </w:rPr>
      </w:pPr>
    </w:p>
    <w:p w14:paraId="44F29122" w14:textId="77777777" w:rsidR="007306DB" w:rsidRPr="00075DDA" w:rsidRDefault="007306DB" w:rsidP="007306DB">
      <w:pPr>
        <w:spacing w:line="480" w:lineRule="auto"/>
        <w:ind w:firstLine="720"/>
        <w:jc w:val="both"/>
        <w:rPr>
          <w:color w:val="000000" w:themeColor="text1"/>
        </w:rPr>
      </w:pPr>
    </w:p>
    <w:p w14:paraId="28B69A9F" w14:textId="77777777" w:rsidR="007306DB" w:rsidRPr="00075DDA" w:rsidRDefault="007306DB" w:rsidP="007306DB">
      <w:pPr>
        <w:spacing w:line="480" w:lineRule="auto"/>
        <w:ind w:firstLine="720"/>
        <w:jc w:val="both"/>
        <w:rPr>
          <w:color w:val="000000" w:themeColor="text1"/>
        </w:rPr>
      </w:pPr>
    </w:p>
    <w:p w14:paraId="06508332" w14:textId="77777777" w:rsidR="007306DB" w:rsidRPr="00075DDA" w:rsidRDefault="007306DB" w:rsidP="00562B17">
      <w:pPr>
        <w:spacing w:line="480" w:lineRule="auto"/>
        <w:jc w:val="both"/>
        <w:rPr>
          <w:color w:val="000000" w:themeColor="text1"/>
        </w:rPr>
      </w:pPr>
    </w:p>
    <w:p w14:paraId="59C5B98F" w14:textId="77777777" w:rsidR="007306DB" w:rsidRPr="00075DDA" w:rsidRDefault="007306DB" w:rsidP="007306DB">
      <w:pPr>
        <w:spacing w:line="480" w:lineRule="auto"/>
        <w:ind w:firstLine="720"/>
        <w:jc w:val="both"/>
        <w:rPr>
          <w:color w:val="000000" w:themeColor="text1"/>
        </w:rPr>
      </w:pPr>
    </w:p>
    <w:p w14:paraId="116C8F48" w14:textId="77777777" w:rsidR="007306DB" w:rsidRDefault="007306DB" w:rsidP="007306DB">
      <w:pPr>
        <w:spacing w:line="480" w:lineRule="auto"/>
        <w:ind w:firstLine="720"/>
        <w:jc w:val="both"/>
        <w:rPr>
          <w:color w:val="000000" w:themeColor="text1"/>
        </w:rPr>
      </w:pPr>
      <w:r w:rsidRPr="00075DDA">
        <w:rPr>
          <w:color w:val="000000" w:themeColor="text1"/>
        </w:rPr>
        <w:lastRenderedPageBreak/>
        <w:t>The following table explains both dependent variable and explanatory variables which are used in this research.</w:t>
      </w:r>
    </w:p>
    <w:p w14:paraId="0CC16B2A" w14:textId="77777777" w:rsidR="007306DB" w:rsidRPr="00075DDA" w:rsidRDefault="007306DB" w:rsidP="007306DB">
      <w:pPr>
        <w:spacing w:line="480" w:lineRule="auto"/>
        <w:ind w:firstLine="720"/>
        <w:jc w:val="both"/>
        <w:rPr>
          <w:color w:val="000000" w:themeColor="text1"/>
        </w:rPr>
      </w:pPr>
    </w:p>
    <w:tbl>
      <w:tblPr>
        <w:tblStyle w:val="GridTable2-Accent33"/>
        <w:tblpPr w:leftFromText="180" w:rightFromText="180" w:vertAnchor="text" w:horzAnchor="page" w:tblpXSpec="center" w:tblpY="42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753"/>
        <w:gridCol w:w="1577"/>
        <w:gridCol w:w="4018"/>
      </w:tblGrid>
      <w:tr w:rsidR="007306DB" w:rsidRPr="00075DDA" w14:paraId="461B1ED0"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bottom w:val="single" w:sz="4" w:space="0" w:color="auto"/>
              <w:right w:val="single" w:sz="4" w:space="0" w:color="auto"/>
            </w:tcBorders>
            <w:shd w:val="clear" w:color="auto" w:fill="D0CECE" w:themeFill="background2" w:themeFillShade="E6"/>
          </w:tcPr>
          <w:p w14:paraId="7338F1F6" w14:textId="77777777" w:rsidR="007306DB" w:rsidRPr="00075DDA" w:rsidRDefault="007306DB" w:rsidP="0008623B">
            <w:pPr>
              <w:spacing w:line="360" w:lineRule="auto"/>
              <w:rPr>
                <w:rFonts w:eastAsia="Calibri"/>
                <w:b w:val="0"/>
                <w:bCs w:val="0"/>
                <w:color w:val="000000" w:themeColor="text1"/>
                <w:sz w:val="24"/>
              </w:rPr>
            </w:pPr>
            <w:r w:rsidRPr="00075DDA">
              <w:rPr>
                <w:rFonts w:eastAsia="Calibri"/>
                <w:b w:val="0"/>
                <w:bCs w:val="0"/>
                <w:color w:val="000000" w:themeColor="text1"/>
                <w:sz w:val="24"/>
              </w:rPr>
              <w:t>No.</w:t>
            </w:r>
          </w:p>
        </w:tc>
        <w:tc>
          <w:tcPr>
            <w:tcW w:w="3753"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AA7640C" w14:textId="77777777" w:rsidR="007306DB" w:rsidRPr="00007EE2" w:rsidRDefault="007306DB" w:rsidP="0008623B">
            <w:pPr>
              <w:spacing w:line="360"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24"/>
              </w:rPr>
            </w:pPr>
            <w:r w:rsidRPr="00007EE2">
              <w:rPr>
                <w:rFonts w:eastAsia="Calibri"/>
                <w:b w:val="0"/>
                <w:bCs w:val="0"/>
                <w:color w:val="000000" w:themeColor="text1"/>
                <w:sz w:val="24"/>
              </w:rPr>
              <w:t>Dependent Variable</w:t>
            </w:r>
          </w:p>
        </w:tc>
        <w:tc>
          <w:tcPr>
            <w:tcW w:w="157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2B61FF7" w14:textId="77777777" w:rsidR="007306DB" w:rsidRPr="00075DDA" w:rsidRDefault="007306DB" w:rsidP="0008623B">
            <w:pPr>
              <w:spacing w:line="360"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24"/>
              </w:rPr>
            </w:pPr>
            <w:r w:rsidRPr="00075DDA">
              <w:rPr>
                <w:rFonts w:eastAsia="Calibri"/>
                <w:b w:val="0"/>
                <w:bCs w:val="0"/>
                <w:color w:val="000000" w:themeColor="text1"/>
                <w:sz w:val="24"/>
              </w:rPr>
              <w:t>Abbreviation</w:t>
            </w:r>
          </w:p>
        </w:tc>
        <w:tc>
          <w:tcPr>
            <w:tcW w:w="401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FF50706" w14:textId="77777777" w:rsidR="007306DB" w:rsidRPr="00075DDA" w:rsidRDefault="007306DB" w:rsidP="0008623B">
            <w:pPr>
              <w:spacing w:line="360" w:lineRule="auto"/>
              <w:cnfStyle w:val="100000000000" w:firstRow="1" w:lastRow="0" w:firstColumn="0" w:lastColumn="0" w:oddVBand="0" w:evenVBand="0" w:oddHBand="0" w:evenHBand="0" w:firstRowFirstColumn="0" w:firstRowLastColumn="0" w:lastRowFirstColumn="0" w:lastRowLastColumn="0"/>
              <w:rPr>
                <w:rFonts w:eastAsia="Calibri"/>
                <w:b w:val="0"/>
                <w:bCs w:val="0"/>
                <w:color w:val="000000" w:themeColor="text1"/>
                <w:sz w:val="24"/>
              </w:rPr>
            </w:pPr>
            <w:r w:rsidRPr="00075DDA">
              <w:rPr>
                <w:rFonts w:eastAsia="Calibri"/>
                <w:b w:val="0"/>
                <w:bCs w:val="0"/>
                <w:color w:val="000000" w:themeColor="text1"/>
                <w:sz w:val="24"/>
              </w:rPr>
              <w:t>Explanation</w:t>
            </w:r>
          </w:p>
        </w:tc>
      </w:tr>
      <w:tr w:rsidR="007306DB" w:rsidRPr="00075DDA" w14:paraId="3675A1A7"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tcBorders>
            <w:shd w:val="clear" w:color="auto" w:fill="auto"/>
          </w:tcPr>
          <w:p w14:paraId="1979DCCB" w14:textId="77777777" w:rsidR="007306DB" w:rsidRPr="00075DDA" w:rsidRDefault="007306DB" w:rsidP="0008623B">
            <w:pPr>
              <w:spacing w:line="360" w:lineRule="auto"/>
              <w:rPr>
                <w:rFonts w:eastAsia="Calibri"/>
                <w:b w:val="0"/>
                <w:bCs w:val="0"/>
                <w:color w:val="000000" w:themeColor="text1"/>
                <w:sz w:val="24"/>
              </w:rPr>
            </w:pPr>
            <w:r w:rsidRPr="00075DDA">
              <w:rPr>
                <w:rFonts w:eastAsia="Calibri"/>
                <w:b w:val="0"/>
                <w:bCs w:val="0"/>
                <w:color w:val="000000" w:themeColor="text1"/>
                <w:sz w:val="24"/>
              </w:rPr>
              <w:t>1</w:t>
            </w:r>
          </w:p>
        </w:tc>
        <w:tc>
          <w:tcPr>
            <w:tcW w:w="3753" w:type="dxa"/>
            <w:tcBorders>
              <w:top w:val="single" w:sz="4" w:space="0" w:color="auto"/>
            </w:tcBorders>
            <w:shd w:val="clear" w:color="auto" w:fill="auto"/>
          </w:tcPr>
          <w:p w14:paraId="7318194E" w14:textId="77777777" w:rsidR="007306DB" w:rsidRPr="00007EE2"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07EE2">
              <w:rPr>
                <w:rFonts w:eastAsia="Calibri"/>
                <w:color w:val="000000" w:themeColor="text1"/>
                <w:sz w:val="24"/>
              </w:rPr>
              <w:t>FDI Inflows</w:t>
            </w:r>
          </w:p>
        </w:tc>
        <w:tc>
          <w:tcPr>
            <w:tcW w:w="1577" w:type="dxa"/>
            <w:tcBorders>
              <w:top w:val="single" w:sz="4" w:space="0" w:color="auto"/>
            </w:tcBorders>
            <w:shd w:val="clear" w:color="auto" w:fill="auto"/>
          </w:tcPr>
          <w:p w14:paraId="7E8FC310"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FDI</w:t>
            </w:r>
          </w:p>
        </w:tc>
        <w:tc>
          <w:tcPr>
            <w:tcW w:w="4018" w:type="dxa"/>
            <w:tcBorders>
              <w:top w:val="single" w:sz="4" w:space="0" w:color="auto"/>
            </w:tcBorders>
            <w:shd w:val="clear" w:color="auto" w:fill="auto"/>
          </w:tcPr>
          <w:p w14:paraId="6C3B3538"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 xml:space="preserve">The natural log of amount of FDI inflows to Thailand </w:t>
            </w:r>
          </w:p>
        </w:tc>
      </w:tr>
      <w:tr w:rsidR="007306DB" w:rsidRPr="00075DDA" w14:paraId="10DC47DA" w14:textId="77777777" w:rsidTr="0008623B">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tcBorders>
            <w:shd w:val="clear" w:color="auto" w:fill="D0CECE" w:themeFill="background2" w:themeFillShade="E6"/>
          </w:tcPr>
          <w:p w14:paraId="59C74454" w14:textId="77777777" w:rsidR="007306DB" w:rsidRPr="00075DDA" w:rsidRDefault="007306DB" w:rsidP="0008623B">
            <w:pPr>
              <w:spacing w:line="360" w:lineRule="auto"/>
              <w:rPr>
                <w:rFonts w:eastAsia="Calibri"/>
                <w:b w:val="0"/>
                <w:bCs w:val="0"/>
                <w:color w:val="000000" w:themeColor="text1"/>
                <w:sz w:val="24"/>
              </w:rPr>
            </w:pPr>
            <w:r w:rsidRPr="00075DDA">
              <w:rPr>
                <w:rFonts w:eastAsia="Calibri"/>
                <w:b w:val="0"/>
                <w:bCs w:val="0"/>
                <w:color w:val="000000" w:themeColor="text1"/>
                <w:sz w:val="24"/>
              </w:rPr>
              <w:t>No.</w:t>
            </w:r>
          </w:p>
        </w:tc>
        <w:tc>
          <w:tcPr>
            <w:tcW w:w="3753" w:type="dxa"/>
            <w:tcBorders>
              <w:top w:val="single" w:sz="4" w:space="0" w:color="auto"/>
            </w:tcBorders>
            <w:shd w:val="clear" w:color="auto" w:fill="D0CECE" w:themeFill="background2" w:themeFillShade="E6"/>
          </w:tcPr>
          <w:p w14:paraId="4C95415A" w14:textId="77777777" w:rsidR="007306DB" w:rsidRPr="00007EE2"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07EE2">
              <w:rPr>
                <w:rFonts w:eastAsia="Calibri"/>
                <w:color w:val="000000" w:themeColor="text1"/>
                <w:sz w:val="24"/>
              </w:rPr>
              <w:t>Explanatory Variables</w:t>
            </w:r>
          </w:p>
        </w:tc>
        <w:tc>
          <w:tcPr>
            <w:tcW w:w="1577" w:type="dxa"/>
            <w:tcBorders>
              <w:top w:val="single" w:sz="4" w:space="0" w:color="auto"/>
            </w:tcBorders>
            <w:shd w:val="clear" w:color="auto" w:fill="D0CECE" w:themeFill="background2" w:themeFillShade="E6"/>
          </w:tcPr>
          <w:p w14:paraId="14F8F6AF" w14:textId="77777777" w:rsidR="007306DB" w:rsidRPr="00075DDA"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Abbreviation</w:t>
            </w:r>
          </w:p>
        </w:tc>
        <w:tc>
          <w:tcPr>
            <w:tcW w:w="4018" w:type="dxa"/>
            <w:tcBorders>
              <w:top w:val="single" w:sz="4" w:space="0" w:color="auto"/>
            </w:tcBorders>
            <w:shd w:val="clear" w:color="auto" w:fill="D0CECE" w:themeFill="background2" w:themeFillShade="E6"/>
          </w:tcPr>
          <w:p w14:paraId="2E1C5B03" w14:textId="77777777" w:rsidR="007306DB" w:rsidRPr="00075DDA"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Explanation</w:t>
            </w:r>
          </w:p>
        </w:tc>
      </w:tr>
      <w:tr w:rsidR="007306DB" w:rsidRPr="00075DDA" w14:paraId="59DC374E"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tcBorders>
              <w:top w:val="single" w:sz="4" w:space="0" w:color="auto"/>
            </w:tcBorders>
            <w:shd w:val="clear" w:color="auto" w:fill="auto"/>
          </w:tcPr>
          <w:p w14:paraId="6DBD2DCA" w14:textId="77777777" w:rsidR="007306DB" w:rsidRPr="00075DDA" w:rsidRDefault="007306DB" w:rsidP="0008623B">
            <w:pPr>
              <w:spacing w:line="360" w:lineRule="auto"/>
              <w:rPr>
                <w:rFonts w:eastAsia="Calibri"/>
                <w:b w:val="0"/>
                <w:bCs w:val="0"/>
                <w:color w:val="000000" w:themeColor="text1"/>
                <w:sz w:val="24"/>
              </w:rPr>
            </w:pPr>
            <w:r w:rsidRPr="00075DDA">
              <w:rPr>
                <w:rFonts w:eastAsia="Calibri"/>
                <w:b w:val="0"/>
                <w:bCs w:val="0"/>
                <w:color w:val="000000" w:themeColor="text1"/>
                <w:sz w:val="24"/>
              </w:rPr>
              <w:t>2</w:t>
            </w:r>
          </w:p>
        </w:tc>
        <w:tc>
          <w:tcPr>
            <w:tcW w:w="3753" w:type="dxa"/>
            <w:tcBorders>
              <w:top w:val="single" w:sz="4" w:space="0" w:color="auto"/>
            </w:tcBorders>
            <w:shd w:val="clear" w:color="auto" w:fill="auto"/>
          </w:tcPr>
          <w:p w14:paraId="0D92960C"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Double Taxation Treaties</w:t>
            </w:r>
          </w:p>
        </w:tc>
        <w:tc>
          <w:tcPr>
            <w:tcW w:w="1577" w:type="dxa"/>
            <w:tcBorders>
              <w:top w:val="single" w:sz="4" w:space="0" w:color="auto"/>
            </w:tcBorders>
            <w:shd w:val="clear" w:color="auto" w:fill="auto"/>
          </w:tcPr>
          <w:p w14:paraId="4B9300FB"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DTT</w:t>
            </w:r>
          </w:p>
        </w:tc>
        <w:tc>
          <w:tcPr>
            <w:tcW w:w="4018" w:type="dxa"/>
            <w:tcBorders>
              <w:top w:val="single" w:sz="4" w:space="0" w:color="auto"/>
            </w:tcBorders>
            <w:shd w:val="clear" w:color="auto" w:fill="auto"/>
          </w:tcPr>
          <w:p w14:paraId="619986FB"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The countries where conclude DTTs with Thailand</w:t>
            </w:r>
          </w:p>
        </w:tc>
      </w:tr>
      <w:tr w:rsidR="007306DB" w:rsidRPr="00075DDA" w14:paraId="592CD29F" w14:textId="77777777" w:rsidTr="0008623B">
        <w:tc>
          <w:tcPr>
            <w:cnfStyle w:val="001000000000" w:firstRow="0" w:lastRow="0" w:firstColumn="1" w:lastColumn="0" w:oddVBand="0" w:evenVBand="0" w:oddHBand="0" w:evenHBand="0" w:firstRowFirstColumn="0" w:firstRowLastColumn="0" w:lastRowFirstColumn="0" w:lastRowLastColumn="0"/>
            <w:tcW w:w="570" w:type="dxa"/>
            <w:shd w:val="clear" w:color="auto" w:fill="auto"/>
          </w:tcPr>
          <w:p w14:paraId="7042894B" w14:textId="77777777" w:rsidR="007306DB" w:rsidRPr="00075DDA" w:rsidRDefault="007306DB" w:rsidP="0008623B">
            <w:pPr>
              <w:spacing w:line="360" w:lineRule="auto"/>
              <w:rPr>
                <w:rFonts w:eastAsia="Calibri"/>
                <w:b w:val="0"/>
                <w:bCs w:val="0"/>
                <w:color w:val="000000" w:themeColor="text1"/>
                <w:sz w:val="24"/>
              </w:rPr>
            </w:pPr>
            <w:r w:rsidRPr="00075DDA">
              <w:rPr>
                <w:rFonts w:eastAsia="Calibri"/>
                <w:b w:val="0"/>
                <w:bCs w:val="0"/>
                <w:color w:val="000000" w:themeColor="text1"/>
                <w:sz w:val="24"/>
              </w:rPr>
              <w:t>3</w:t>
            </w:r>
          </w:p>
        </w:tc>
        <w:tc>
          <w:tcPr>
            <w:tcW w:w="3753" w:type="dxa"/>
            <w:shd w:val="clear" w:color="auto" w:fill="auto"/>
          </w:tcPr>
          <w:p w14:paraId="4399F9E8" w14:textId="77777777" w:rsidR="007306DB" w:rsidRPr="00075DDA"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Unemployment Rate</w:t>
            </w:r>
          </w:p>
        </w:tc>
        <w:tc>
          <w:tcPr>
            <w:tcW w:w="1577" w:type="dxa"/>
            <w:shd w:val="clear" w:color="auto" w:fill="auto"/>
          </w:tcPr>
          <w:p w14:paraId="05151645" w14:textId="77777777" w:rsidR="007306DB" w:rsidRPr="00075DDA"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UER</w:t>
            </w:r>
          </w:p>
        </w:tc>
        <w:tc>
          <w:tcPr>
            <w:tcW w:w="4018" w:type="dxa"/>
            <w:shd w:val="clear" w:color="auto" w:fill="auto"/>
          </w:tcPr>
          <w:p w14:paraId="15041881" w14:textId="77777777" w:rsidR="007306DB" w:rsidRPr="00075DDA"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 xml:space="preserve">Percentage of labour </w:t>
            </w:r>
            <w:r>
              <w:rPr>
                <w:rFonts w:eastAsia="Calibri"/>
                <w:color w:val="000000" w:themeColor="text1"/>
                <w:sz w:val="24"/>
              </w:rPr>
              <w:t xml:space="preserve">force </w:t>
            </w:r>
            <w:r w:rsidRPr="00075DDA">
              <w:rPr>
                <w:rFonts w:eastAsia="Calibri"/>
                <w:color w:val="000000" w:themeColor="text1"/>
                <w:sz w:val="24"/>
              </w:rPr>
              <w:t>who are able to work but they are unemployed</w:t>
            </w:r>
          </w:p>
        </w:tc>
      </w:tr>
      <w:tr w:rsidR="007306DB" w:rsidRPr="00075DDA" w14:paraId="1CA3AEB9"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shd w:val="clear" w:color="auto" w:fill="auto"/>
          </w:tcPr>
          <w:p w14:paraId="2798FBB9" w14:textId="77777777" w:rsidR="007306DB" w:rsidRPr="00075DDA" w:rsidRDefault="007306DB" w:rsidP="0008623B">
            <w:pPr>
              <w:spacing w:line="360" w:lineRule="auto"/>
              <w:rPr>
                <w:rFonts w:eastAsia="Calibri"/>
                <w:b w:val="0"/>
                <w:bCs w:val="0"/>
                <w:color w:val="000000" w:themeColor="text1"/>
                <w:sz w:val="24"/>
              </w:rPr>
            </w:pPr>
            <w:r w:rsidRPr="00075DDA">
              <w:rPr>
                <w:rFonts w:eastAsia="Calibri"/>
                <w:b w:val="0"/>
                <w:bCs w:val="0"/>
                <w:color w:val="000000" w:themeColor="text1"/>
                <w:sz w:val="24"/>
              </w:rPr>
              <w:t>4</w:t>
            </w:r>
          </w:p>
        </w:tc>
        <w:tc>
          <w:tcPr>
            <w:tcW w:w="3753" w:type="dxa"/>
            <w:shd w:val="clear" w:color="auto" w:fill="auto"/>
          </w:tcPr>
          <w:p w14:paraId="32FDB981"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Exchange Rate</w:t>
            </w:r>
          </w:p>
        </w:tc>
        <w:tc>
          <w:tcPr>
            <w:tcW w:w="1577" w:type="dxa"/>
            <w:shd w:val="clear" w:color="auto" w:fill="auto"/>
          </w:tcPr>
          <w:p w14:paraId="4AC266C6"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ER</w:t>
            </w:r>
          </w:p>
        </w:tc>
        <w:tc>
          <w:tcPr>
            <w:tcW w:w="4018" w:type="dxa"/>
            <w:shd w:val="clear" w:color="auto" w:fill="auto"/>
          </w:tcPr>
          <w:p w14:paraId="1EED9CC3"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Currency rate which is changes in real rate (Baht/US$)</w:t>
            </w:r>
          </w:p>
        </w:tc>
      </w:tr>
      <w:tr w:rsidR="007306DB" w:rsidRPr="00075DDA" w14:paraId="2C299905" w14:textId="77777777" w:rsidTr="0008623B">
        <w:tc>
          <w:tcPr>
            <w:cnfStyle w:val="001000000000" w:firstRow="0" w:lastRow="0" w:firstColumn="1" w:lastColumn="0" w:oddVBand="0" w:evenVBand="0" w:oddHBand="0" w:evenHBand="0" w:firstRowFirstColumn="0" w:firstRowLastColumn="0" w:lastRowFirstColumn="0" w:lastRowLastColumn="0"/>
            <w:tcW w:w="570" w:type="dxa"/>
            <w:shd w:val="clear" w:color="auto" w:fill="auto"/>
          </w:tcPr>
          <w:p w14:paraId="4E72A66E" w14:textId="77777777" w:rsidR="007306DB" w:rsidRPr="00075DDA" w:rsidRDefault="007306DB" w:rsidP="0008623B">
            <w:pPr>
              <w:spacing w:line="360" w:lineRule="auto"/>
              <w:rPr>
                <w:rFonts w:eastAsia="Calibri"/>
                <w:b w:val="0"/>
                <w:bCs w:val="0"/>
                <w:color w:val="000000" w:themeColor="text1"/>
                <w:sz w:val="24"/>
              </w:rPr>
            </w:pPr>
            <w:r w:rsidRPr="00075DDA">
              <w:rPr>
                <w:rFonts w:eastAsia="Calibri"/>
                <w:b w:val="0"/>
                <w:bCs w:val="0"/>
                <w:color w:val="000000" w:themeColor="text1"/>
                <w:sz w:val="24"/>
              </w:rPr>
              <w:t>5</w:t>
            </w:r>
          </w:p>
        </w:tc>
        <w:tc>
          <w:tcPr>
            <w:tcW w:w="3753" w:type="dxa"/>
            <w:shd w:val="clear" w:color="auto" w:fill="auto"/>
          </w:tcPr>
          <w:p w14:paraId="1F679EC8" w14:textId="77777777" w:rsidR="007306DB" w:rsidRPr="00075DDA"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Natural Resources</w:t>
            </w:r>
          </w:p>
        </w:tc>
        <w:tc>
          <w:tcPr>
            <w:tcW w:w="1577" w:type="dxa"/>
            <w:shd w:val="clear" w:color="auto" w:fill="auto"/>
          </w:tcPr>
          <w:p w14:paraId="654329CF" w14:textId="77777777" w:rsidR="007306DB" w:rsidRPr="00075DDA"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NR</w:t>
            </w:r>
          </w:p>
        </w:tc>
        <w:tc>
          <w:tcPr>
            <w:tcW w:w="4018" w:type="dxa"/>
            <w:shd w:val="clear" w:color="auto" w:fill="auto"/>
          </w:tcPr>
          <w:p w14:paraId="5CA7CB28" w14:textId="77777777" w:rsidR="007306DB" w:rsidRPr="00075DDA" w:rsidRDefault="007306DB" w:rsidP="0008623B">
            <w:pPr>
              <w:spacing w:line="360" w:lineRule="auto"/>
              <w:cnfStyle w:val="000000000000" w:firstRow="0" w:lastRow="0" w:firstColumn="0" w:lastColumn="0" w:oddVBand="0" w:evenVBand="0" w:oddHBand="0"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 xml:space="preserve">The percentage of merchandise exports from raw material, fuel, ores and metals </w:t>
            </w:r>
          </w:p>
        </w:tc>
      </w:tr>
      <w:tr w:rsidR="007306DB" w:rsidRPr="00075DDA" w14:paraId="05685BA4"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0" w:type="dxa"/>
            <w:shd w:val="clear" w:color="auto" w:fill="auto"/>
          </w:tcPr>
          <w:p w14:paraId="52E02656" w14:textId="77777777" w:rsidR="007306DB" w:rsidRPr="00075DDA" w:rsidRDefault="007306DB" w:rsidP="0008623B">
            <w:pPr>
              <w:spacing w:line="360" w:lineRule="auto"/>
              <w:rPr>
                <w:rFonts w:eastAsia="Calibri"/>
                <w:b w:val="0"/>
                <w:bCs w:val="0"/>
                <w:color w:val="000000" w:themeColor="text1"/>
                <w:sz w:val="24"/>
              </w:rPr>
            </w:pPr>
            <w:r w:rsidRPr="00075DDA">
              <w:rPr>
                <w:rFonts w:eastAsia="Calibri"/>
                <w:b w:val="0"/>
                <w:bCs w:val="0"/>
                <w:color w:val="000000" w:themeColor="text1"/>
                <w:sz w:val="24"/>
              </w:rPr>
              <w:t>6</w:t>
            </w:r>
          </w:p>
        </w:tc>
        <w:tc>
          <w:tcPr>
            <w:tcW w:w="3753" w:type="dxa"/>
            <w:shd w:val="clear" w:color="auto" w:fill="auto"/>
          </w:tcPr>
          <w:p w14:paraId="7C2BA30E"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Institutions</w:t>
            </w:r>
          </w:p>
        </w:tc>
        <w:tc>
          <w:tcPr>
            <w:tcW w:w="1577" w:type="dxa"/>
            <w:shd w:val="clear" w:color="auto" w:fill="auto"/>
          </w:tcPr>
          <w:p w14:paraId="311B4CEB"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IST</w:t>
            </w:r>
          </w:p>
        </w:tc>
        <w:tc>
          <w:tcPr>
            <w:tcW w:w="4018" w:type="dxa"/>
            <w:shd w:val="clear" w:color="auto" w:fill="auto"/>
          </w:tcPr>
          <w:p w14:paraId="7F629E85" w14:textId="77777777" w:rsidR="007306DB" w:rsidRPr="00075DDA" w:rsidRDefault="007306DB" w:rsidP="0008623B">
            <w:pPr>
              <w:spacing w:line="360" w:lineRule="auto"/>
              <w:cnfStyle w:val="000000100000" w:firstRow="0" w:lastRow="0" w:firstColumn="0" w:lastColumn="0" w:oddVBand="0" w:evenVBand="0" w:oddHBand="1" w:evenHBand="0" w:firstRowFirstColumn="0" w:firstRowLastColumn="0" w:lastRowFirstColumn="0" w:lastRowLastColumn="0"/>
              <w:rPr>
                <w:rFonts w:eastAsia="Calibri"/>
                <w:color w:val="000000" w:themeColor="text1"/>
                <w:sz w:val="24"/>
              </w:rPr>
            </w:pPr>
            <w:r w:rsidRPr="00075DDA">
              <w:rPr>
                <w:rFonts w:eastAsia="Calibri"/>
                <w:color w:val="000000" w:themeColor="text1"/>
                <w:sz w:val="24"/>
              </w:rPr>
              <w:t>The scores of countries which are given by ICRG</w:t>
            </w:r>
          </w:p>
        </w:tc>
      </w:tr>
    </w:tbl>
    <w:p w14:paraId="0F9057DB" w14:textId="77777777" w:rsidR="007306DB" w:rsidRPr="00933039" w:rsidRDefault="007306DB" w:rsidP="007306DB">
      <w:pPr>
        <w:spacing w:line="480" w:lineRule="auto"/>
        <w:rPr>
          <w:b/>
          <w:bCs/>
          <w:color w:val="000000" w:themeColor="text1"/>
        </w:rPr>
      </w:pPr>
      <w:r w:rsidRPr="00933039">
        <w:rPr>
          <w:b/>
          <w:bCs/>
          <w:color w:val="000000" w:themeColor="text1"/>
        </w:rPr>
        <w:t>Table 5.1. Summary of Variables which are employed in Hypothesis Testing</w:t>
      </w:r>
    </w:p>
    <w:p w14:paraId="2F8725A8" w14:textId="77777777" w:rsidR="007306DB" w:rsidRPr="00007EE2" w:rsidRDefault="007306DB" w:rsidP="007306DB">
      <w:pPr>
        <w:spacing w:before="100" w:beforeAutospacing="1" w:after="100" w:afterAutospacing="1" w:line="480" w:lineRule="auto"/>
        <w:rPr>
          <w:rFonts w:eastAsia="Times New Roman"/>
          <w:lang w:bidi="th-TH"/>
        </w:rPr>
      </w:pPr>
      <w:r w:rsidRPr="00B45EED">
        <w:rPr>
          <w:rFonts w:eastAsia="Times New Roman"/>
          <w:lang w:bidi="th-TH"/>
        </w:rPr>
        <w:t>Source: Author’s own compilation</w:t>
      </w:r>
    </w:p>
    <w:p w14:paraId="6EBC613D" w14:textId="77777777" w:rsidR="007306DB" w:rsidRPr="00075DDA" w:rsidRDefault="007306DB" w:rsidP="007306DB">
      <w:pPr>
        <w:spacing w:line="480" w:lineRule="auto"/>
        <w:ind w:firstLine="720"/>
        <w:jc w:val="both"/>
        <w:rPr>
          <w:color w:val="000000" w:themeColor="text1"/>
        </w:rPr>
      </w:pPr>
      <w:r w:rsidRPr="00075DDA">
        <w:rPr>
          <w:color w:val="000000" w:themeColor="text1"/>
        </w:rPr>
        <w:t>Considering the data, within this research, the logarithm is used for the variable. Notwithstanding, this research contains dummy variables as proxies for testing DTTs and applying different methods under DTTs</w:t>
      </w:r>
      <w:r>
        <w:rPr>
          <w:color w:val="000000" w:themeColor="text1"/>
        </w:rPr>
        <w:t xml:space="preserve"> that</w:t>
      </w:r>
      <w:r w:rsidRPr="00075DDA">
        <w:rPr>
          <w:color w:val="000000" w:themeColor="text1"/>
        </w:rPr>
        <w:t xml:space="preserve"> affect FDI inflow to Thailand. In 1998, the study of James and Hines has identified the value of a dummy variable to be 1 if the country applies tax sparing with Thailand. The value will be 0 if </w:t>
      </w:r>
      <w:r>
        <w:rPr>
          <w:color w:val="000000" w:themeColor="text1"/>
        </w:rPr>
        <w:t xml:space="preserve">the </w:t>
      </w:r>
      <w:r w:rsidRPr="00075DDA">
        <w:rPr>
          <w:color w:val="000000" w:themeColor="text1"/>
        </w:rPr>
        <w:t>country does not apply tax sparing with Thailand. Thereby, the researcher applies this idea of valuing dummy variables. The value will be 1</w:t>
      </w:r>
      <w:r w:rsidRPr="007A5CEF">
        <w:rPr>
          <w:color w:val="000000" w:themeColor="text1"/>
        </w:rPr>
        <w:t xml:space="preserve">, </w:t>
      </w:r>
      <w:r w:rsidRPr="00B35204">
        <w:rPr>
          <w:color w:val="000000" w:themeColor="text1"/>
        </w:rPr>
        <w:t>if the country has DTT with Thailand and the value will be 0 if the country has no DTT with Thailand.</w:t>
      </w:r>
      <w:r w:rsidRPr="00075DDA">
        <w:rPr>
          <w:color w:val="000000" w:themeColor="text1"/>
        </w:rPr>
        <w:t xml:space="preserve"> </w:t>
      </w:r>
    </w:p>
    <w:p w14:paraId="4BEB5EBD" w14:textId="77777777" w:rsidR="007306DB" w:rsidRPr="00075DDA" w:rsidRDefault="007306DB" w:rsidP="00562B17">
      <w:pPr>
        <w:pStyle w:val="Heading2"/>
      </w:pPr>
      <w:r w:rsidRPr="00075DDA">
        <w:lastRenderedPageBreak/>
        <w:t>5.3 The Research Model</w:t>
      </w:r>
    </w:p>
    <w:p w14:paraId="1F9E62FC" w14:textId="77777777" w:rsidR="007306DB" w:rsidRPr="00075DDA" w:rsidRDefault="007306DB" w:rsidP="007306DB">
      <w:pPr>
        <w:spacing w:line="480" w:lineRule="auto"/>
        <w:jc w:val="both"/>
        <w:rPr>
          <w:bCs/>
          <w:color w:val="000000" w:themeColor="text1"/>
        </w:rPr>
      </w:pPr>
      <w:r w:rsidRPr="00075DDA">
        <w:rPr>
          <w:bCs/>
          <w:color w:val="000000" w:themeColor="text1"/>
        </w:rPr>
        <w:t>The research model has been already explained as below:</w:t>
      </w:r>
    </w:p>
    <w:p w14:paraId="1A482DB9" w14:textId="77777777" w:rsidR="007306DB" w:rsidRPr="00075DDA" w:rsidRDefault="007306DB" w:rsidP="007306DB">
      <w:pPr>
        <w:spacing w:line="480" w:lineRule="auto"/>
        <w:jc w:val="center"/>
        <w:rPr>
          <w:i/>
          <w:iCs/>
          <w:color w:val="000000" w:themeColor="text1"/>
        </w:rPr>
      </w:pPr>
      <w:r w:rsidRPr="00075DDA">
        <w:rPr>
          <w:i/>
          <w:iCs/>
          <w:color w:val="000000" w:themeColor="text1"/>
        </w:rPr>
        <w:t>FDI = f [(Investment Treaties), (Economic Fundamentals)]</w:t>
      </w:r>
    </w:p>
    <w:p w14:paraId="5E0ED351" w14:textId="77777777" w:rsidR="007306DB" w:rsidRPr="00075DDA" w:rsidRDefault="007306DB" w:rsidP="007306DB">
      <w:pPr>
        <w:spacing w:line="480" w:lineRule="auto"/>
        <w:jc w:val="center"/>
        <w:rPr>
          <w:i/>
          <w:iCs/>
          <w:color w:val="000000" w:themeColor="text1"/>
        </w:rPr>
      </w:pPr>
      <w:r w:rsidRPr="00075DDA">
        <w:rPr>
          <w:i/>
          <w:iCs/>
          <w:color w:val="000000" w:themeColor="text1"/>
        </w:rPr>
        <w:t>↓</w:t>
      </w:r>
    </w:p>
    <w:p w14:paraId="79CDC4B5" w14:textId="77777777" w:rsidR="007306DB" w:rsidRPr="00075DDA" w:rsidRDefault="007306DB" w:rsidP="007306DB">
      <w:pPr>
        <w:spacing w:line="480" w:lineRule="auto"/>
        <w:ind w:left="-567" w:right="-567"/>
        <w:jc w:val="center"/>
        <w:rPr>
          <w:i/>
          <w:iCs/>
          <w:color w:val="000000" w:themeColor="text1"/>
        </w:rPr>
      </w:pPr>
      <w:r w:rsidRPr="00075DDA">
        <w:rPr>
          <w:i/>
          <w:iCs/>
          <w:color w:val="000000" w:themeColor="text1"/>
        </w:rPr>
        <w:t>FDI = f (Double Taxation Treaties, Unemployment Rate, Exchange Rate, Natural Resource, Institutions,)</w:t>
      </w:r>
    </w:p>
    <w:p w14:paraId="66003E60" w14:textId="77777777" w:rsidR="007306DB" w:rsidRPr="00075DDA" w:rsidRDefault="007306DB" w:rsidP="007306DB">
      <w:pPr>
        <w:spacing w:line="480" w:lineRule="auto"/>
        <w:jc w:val="center"/>
        <w:rPr>
          <w:i/>
          <w:iCs/>
          <w:color w:val="000000" w:themeColor="text1"/>
        </w:rPr>
      </w:pPr>
      <w:r w:rsidRPr="00075DDA">
        <w:rPr>
          <w:noProof/>
          <w:color w:val="000000" w:themeColor="text1"/>
        </w:rPr>
        <mc:AlternateContent>
          <mc:Choice Requires="wps">
            <w:drawing>
              <wp:anchor distT="0" distB="0" distL="114300" distR="114300" simplePos="0" relativeHeight="251694080" behindDoc="0" locked="0" layoutInCell="1" allowOverlap="1" wp14:anchorId="103187CB" wp14:editId="7CECC107">
                <wp:simplePos x="0" y="0"/>
                <wp:positionH relativeFrom="column">
                  <wp:posOffset>0</wp:posOffset>
                </wp:positionH>
                <wp:positionV relativeFrom="paragraph">
                  <wp:posOffset>350520</wp:posOffset>
                </wp:positionV>
                <wp:extent cx="6172200" cy="457200"/>
                <wp:effectExtent l="0" t="0" r="12700" b="12700"/>
                <wp:wrapThrough wrapText="bothSides">
                  <wp:wrapPolygon edited="0">
                    <wp:start x="0" y="0"/>
                    <wp:lineTo x="0" y="21600"/>
                    <wp:lineTo x="21600" y="21600"/>
                    <wp:lineTo x="21600" y="0"/>
                    <wp:lineTo x="0" y="0"/>
                  </wp:wrapPolygon>
                </wp:wrapThrough>
                <wp:docPr id="1" name="Rectangle 1" descr="P2673TB20#y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457200"/>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A21695" w14:textId="1D82F0DD" w:rsidR="007306DB" w:rsidRPr="00A50F27" w:rsidRDefault="007306DB" w:rsidP="007306DB">
                            <w:pPr>
                              <w:shd w:val="clear" w:color="auto" w:fill="D9D9D9" w:themeFill="background1" w:themeFillShade="D9"/>
                              <w:spacing w:line="360" w:lineRule="auto"/>
                              <w:jc w:val="center"/>
                              <w:rPr>
                                <w:bCs/>
                                <w:i/>
                                <w:iCs/>
                                <w:color w:val="000000" w:themeColor="text1"/>
                              </w:rPr>
                            </w:pPr>
                            <w:r w:rsidRPr="00A50F27">
                              <w:rPr>
                                <w:bCs/>
                                <w:i/>
                                <w:iCs/>
                                <w:color w:val="000000" w:themeColor="text1"/>
                              </w:rPr>
                              <w:t>FDI</w:t>
                            </w:r>
                            <w:r w:rsidRPr="00A50F27">
                              <w:rPr>
                                <w:bCs/>
                                <w:i/>
                                <w:iCs/>
                                <w:color w:val="000000" w:themeColor="text1"/>
                                <w:vertAlign w:val="subscript"/>
                              </w:rPr>
                              <w:t xml:space="preserve">i,t </w:t>
                            </w:r>
                            <w:r w:rsidRPr="00A50F27">
                              <w:rPr>
                                <w:bCs/>
                                <w:i/>
                                <w:iCs/>
                                <w:color w:val="000000" w:themeColor="text1"/>
                              </w:rPr>
                              <w:t xml:space="preserve"> = </w:t>
                            </w:r>
                            <w:r w:rsidRPr="00A50F27">
                              <w:rPr>
                                <w:bCs/>
                                <w:color w:val="000000" w:themeColor="text1"/>
                              </w:rPr>
                              <w:sym w:font="Symbol" w:char="F061"/>
                            </w:r>
                            <w:r w:rsidRPr="00A50F27">
                              <w:rPr>
                                <w:bCs/>
                                <w:color w:val="000000" w:themeColor="text1"/>
                                <w:vertAlign w:val="subscript"/>
                              </w:rPr>
                              <w:t>i</w:t>
                            </w:r>
                            <w:r w:rsidRPr="00A50F27">
                              <w:rPr>
                                <w:bCs/>
                                <w:i/>
                                <w:iCs/>
                                <w:color w:val="000000" w:themeColor="text1"/>
                                <w:vertAlign w:val="subscript"/>
                              </w:rPr>
                              <w:t xml:space="preserve"> </w:t>
                            </w:r>
                            <w:r w:rsidRPr="00A50F27">
                              <w:rPr>
                                <w:bCs/>
                                <w:i/>
                                <w:iCs/>
                                <w:color w:val="000000" w:themeColor="text1"/>
                              </w:rPr>
                              <w:t xml:space="preserve">+ </w:t>
                            </w:r>
                            <w:r w:rsidRPr="00A50F27">
                              <w:rPr>
                                <w:bCs/>
                                <w:i/>
                                <w:iCs/>
                                <w:color w:val="000000" w:themeColor="text1"/>
                              </w:rPr>
                              <w:sym w:font="Symbol" w:char="F062"/>
                            </w:r>
                            <w:r w:rsidRPr="00A50F27">
                              <w:rPr>
                                <w:bCs/>
                                <w:i/>
                                <w:iCs/>
                                <w:color w:val="000000" w:themeColor="text1"/>
                                <w:vertAlign w:val="subscript"/>
                              </w:rPr>
                              <w:t xml:space="preserve">1,i </w:t>
                            </w:r>
                            <w:r w:rsidRPr="00A50F27">
                              <w:rPr>
                                <w:bCs/>
                                <w:i/>
                                <w:iCs/>
                                <w:color w:val="000000" w:themeColor="text1"/>
                              </w:rPr>
                              <w:t>DTT</w:t>
                            </w:r>
                            <w:r w:rsidRPr="00A50F27">
                              <w:rPr>
                                <w:bCs/>
                                <w:i/>
                                <w:iCs/>
                                <w:color w:val="000000" w:themeColor="text1"/>
                                <w:vertAlign w:val="subscript"/>
                              </w:rPr>
                              <w:t xml:space="preserve">i,t </w:t>
                            </w:r>
                            <w:r w:rsidRPr="00A50F27">
                              <w:rPr>
                                <w:bCs/>
                                <w:i/>
                                <w:iCs/>
                                <w:color w:val="000000" w:themeColor="text1"/>
                              </w:rPr>
                              <w:t xml:space="preserve">+ </w:t>
                            </w:r>
                            <w:r w:rsidRPr="00A50F27">
                              <w:rPr>
                                <w:bCs/>
                                <w:i/>
                                <w:iCs/>
                                <w:color w:val="000000" w:themeColor="text1"/>
                              </w:rPr>
                              <w:sym w:font="Symbol" w:char="F062"/>
                            </w:r>
                            <w:r w:rsidRPr="00A50F27">
                              <w:rPr>
                                <w:bCs/>
                                <w:i/>
                                <w:iCs/>
                                <w:color w:val="000000" w:themeColor="text1"/>
                                <w:vertAlign w:val="subscript"/>
                              </w:rPr>
                              <w:t xml:space="preserve">2,i </w:t>
                            </w:r>
                            <w:r w:rsidRPr="00A50F27">
                              <w:rPr>
                                <w:bCs/>
                                <w:i/>
                                <w:iCs/>
                              </w:rPr>
                              <w:t>UER</w:t>
                            </w:r>
                            <w:r w:rsidRPr="00A50F27">
                              <w:rPr>
                                <w:bCs/>
                                <w:i/>
                                <w:iCs/>
                                <w:color w:val="000000" w:themeColor="text1"/>
                                <w:vertAlign w:val="subscript"/>
                              </w:rPr>
                              <w:t xml:space="preserve"> i,,t </w:t>
                            </w:r>
                            <w:r w:rsidRPr="00A50F27">
                              <w:rPr>
                                <w:bCs/>
                                <w:i/>
                                <w:iCs/>
                                <w:color w:val="000000" w:themeColor="text1"/>
                              </w:rPr>
                              <w:t xml:space="preserve">+  </w:t>
                            </w:r>
                            <w:r w:rsidRPr="00A50F27">
                              <w:rPr>
                                <w:bCs/>
                                <w:i/>
                                <w:iCs/>
                                <w:color w:val="000000" w:themeColor="text1"/>
                              </w:rPr>
                              <w:sym w:font="Symbol" w:char="F062"/>
                            </w:r>
                            <w:r>
                              <w:rPr>
                                <w:bCs/>
                                <w:i/>
                                <w:iCs/>
                                <w:color w:val="000000" w:themeColor="text1"/>
                                <w:vertAlign w:val="subscript"/>
                              </w:rPr>
                              <w:t>3</w:t>
                            </w:r>
                            <w:r w:rsidRPr="00A50F27">
                              <w:rPr>
                                <w:bCs/>
                                <w:i/>
                                <w:iCs/>
                                <w:color w:val="000000" w:themeColor="text1"/>
                                <w:vertAlign w:val="subscript"/>
                              </w:rPr>
                              <w:t>,i</w:t>
                            </w:r>
                            <w:r w:rsidRPr="00A50F27">
                              <w:rPr>
                                <w:bCs/>
                                <w:i/>
                                <w:iCs/>
                                <w:color w:val="000000" w:themeColor="text1"/>
                              </w:rPr>
                              <w:t xml:space="preserve"> ER</w:t>
                            </w:r>
                            <w:r w:rsidRPr="00A50F27">
                              <w:rPr>
                                <w:bCs/>
                                <w:i/>
                                <w:iCs/>
                                <w:color w:val="000000" w:themeColor="text1"/>
                                <w:vertAlign w:val="subscript"/>
                              </w:rPr>
                              <w:t xml:space="preserve"> i,t</w:t>
                            </w:r>
                            <w:r w:rsidRPr="00A50F27">
                              <w:rPr>
                                <w:bCs/>
                                <w:i/>
                                <w:iCs/>
                                <w:color w:val="000000" w:themeColor="text1"/>
                              </w:rPr>
                              <w:t xml:space="preserve"> + </w:t>
                            </w:r>
                            <w:r w:rsidRPr="00A50F27">
                              <w:rPr>
                                <w:bCs/>
                                <w:i/>
                                <w:iCs/>
                                <w:color w:val="000000" w:themeColor="text1"/>
                              </w:rPr>
                              <w:sym w:font="Symbol" w:char="F062"/>
                            </w:r>
                            <w:r>
                              <w:rPr>
                                <w:bCs/>
                                <w:i/>
                                <w:iCs/>
                                <w:color w:val="000000" w:themeColor="text1"/>
                                <w:vertAlign w:val="subscript"/>
                              </w:rPr>
                              <w:t>4</w:t>
                            </w:r>
                            <w:r w:rsidRPr="00A50F27">
                              <w:rPr>
                                <w:bCs/>
                                <w:i/>
                                <w:iCs/>
                                <w:color w:val="000000" w:themeColor="text1"/>
                                <w:vertAlign w:val="subscript"/>
                              </w:rPr>
                              <w:t>,i</w:t>
                            </w:r>
                            <w:r w:rsidRPr="00A50F27">
                              <w:rPr>
                                <w:bCs/>
                                <w:i/>
                                <w:iCs/>
                                <w:color w:val="000000" w:themeColor="text1"/>
                              </w:rPr>
                              <w:t xml:space="preserve"> NR</w:t>
                            </w:r>
                            <w:r w:rsidRPr="00A50F27">
                              <w:rPr>
                                <w:bCs/>
                                <w:i/>
                                <w:iCs/>
                                <w:color w:val="000000" w:themeColor="text1"/>
                                <w:vertAlign w:val="subscript"/>
                              </w:rPr>
                              <w:t xml:space="preserve"> i,t </w:t>
                            </w:r>
                            <w:r w:rsidRPr="00A50F27">
                              <w:rPr>
                                <w:bCs/>
                                <w:i/>
                                <w:iCs/>
                                <w:color w:val="000000" w:themeColor="text1"/>
                              </w:rPr>
                              <w:t xml:space="preserve">+  </w:t>
                            </w:r>
                            <w:r w:rsidRPr="00A50F27">
                              <w:rPr>
                                <w:bCs/>
                                <w:i/>
                                <w:iCs/>
                                <w:color w:val="000000" w:themeColor="text1"/>
                              </w:rPr>
                              <w:sym w:font="Symbol" w:char="F062"/>
                            </w:r>
                            <w:r>
                              <w:rPr>
                                <w:bCs/>
                                <w:i/>
                                <w:iCs/>
                                <w:color w:val="000000" w:themeColor="text1"/>
                                <w:vertAlign w:val="subscript"/>
                              </w:rPr>
                              <w:t>5</w:t>
                            </w:r>
                            <w:r w:rsidRPr="00A50F27">
                              <w:rPr>
                                <w:bCs/>
                                <w:i/>
                                <w:iCs/>
                                <w:color w:val="000000" w:themeColor="text1"/>
                                <w:vertAlign w:val="subscript"/>
                              </w:rPr>
                              <w:t>,i</w:t>
                            </w:r>
                            <w:r w:rsidRPr="00A50F27">
                              <w:rPr>
                                <w:bCs/>
                                <w:i/>
                                <w:iCs/>
                                <w:color w:val="000000" w:themeColor="text1"/>
                              </w:rPr>
                              <w:t xml:space="preserve"> IST</w:t>
                            </w:r>
                            <w:r w:rsidRPr="00A50F27">
                              <w:rPr>
                                <w:bCs/>
                                <w:i/>
                                <w:iCs/>
                                <w:color w:val="000000" w:themeColor="text1"/>
                                <w:vertAlign w:val="subscript"/>
                              </w:rPr>
                              <w:t xml:space="preserve"> i,t </w:t>
                            </w:r>
                            <w:r w:rsidRPr="00A50F27">
                              <w:rPr>
                                <w:bCs/>
                                <w:i/>
                                <w:iCs/>
                                <w:color w:val="000000" w:themeColor="text1"/>
                              </w:rPr>
                              <w:t xml:space="preserve"> + Ɛ</w:t>
                            </w:r>
                          </w:p>
                          <w:p w14:paraId="46492CCB" w14:textId="77777777" w:rsidR="007306DB" w:rsidRDefault="007306DB" w:rsidP="007306DB">
                            <w:pPr>
                              <w:shd w:val="clear" w:color="auto" w:fill="D9D9D9" w:themeFill="background1" w:themeFillShade="D9"/>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3187CB" id="Rectangle 1" o:spid="_x0000_s1027" alt="P2673TB20#y1" style="position:absolute;left:0;text-align:left;margin-left:0;margin-top:27.6pt;width:486pt;height:3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" fillcolor="#d8d8d8 [2732]" strokecolor="black [3213]" strokeweight="1pt">
                <v:path arrowok="t"/>
                <v:textbox>
                  <w:txbxContent>
                    <w:p w14:paraId="55A21695" w14:textId="1D82F0DD" w:rsidR="007306DB" w:rsidRPr="00A50F27" w:rsidRDefault="007306DB" w:rsidP="007306DB">
                      <w:pPr>
                        <w:shd w:val="clear" w:color="auto" w:fill="D9D9D9" w:themeFill="background1" w:themeFillShade="D9"/>
                        <w:spacing w:line="360" w:lineRule="auto"/>
                        <w:jc w:val="center"/>
                        <w:rPr>
                          <w:bCs/>
                          <w:i/>
                          <w:iCs/>
                          <w:color w:val="000000" w:themeColor="text1"/>
                        </w:rPr>
                      </w:pPr>
                      <w:r w:rsidRPr="00A50F27">
                        <w:rPr>
                          <w:bCs/>
                          <w:i/>
                          <w:iCs/>
                          <w:color w:val="000000" w:themeColor="text1"/>
                        </w:rPr>
                        <w:t>FDI</w:t>
                      </w:r>
                      <w:r w:rsidRPr="00A50F27">
                        <w:rPr>
                          <w:bCs/>
                          <w:i/>
                          <w:iCs/>
                          <w:color w:val="000000" w:themeColor="text1"/>
                          <w:vertAlign w:val="subscript"/>
                        </w:rPr>
                        <w:t xml:space="preserve">i,t </w:t>
                      </w:r>
                      <w:r w:rsidRPr="00A50F27">
                        <w:rPr>
                          <w:bCs/>
                          <w:i/>
                          <w:iCs/>
                          <w:color w:val="000000" w:themeColor="text1"/>
                        </w:rPr>
                        <w:t xml:space="preserve"> = </w:t>
                      </w:r>
                      <w:r w:rsidRPr="00A50F27">
                        <w:rPr>
                          <w:bCs/>
                          <w:color w:val="000000" w:themeColor="text1"/>
                        </w:rPr>
                        <w:sym w:font="Symbol" w:char="F061"/>
                      </w:r>
                      <w:r w:rsidRPr="00A50F27">
                        <w:rPr>
                          <w:bCs/>
                          <w:color w:val="000000" w:themeColor="text1"/>
                          <w:vertAlign w:val="subscript"/>
                        </w:rPr>
                        <w:t>i</w:t>
                      </w:r>
                      <w:r w:rsidRPr="00A50F27">
                        <w:rPr>
                          <w:bCs/>
                          <w:i/>
                          <w:iCs/>
                          <w:color w:val="000000" w:themeColor="text1"/>
                          <w:vertAlign w:val="subscript"/>
                        </w:rPr>
                        <w:t xml:space="preserve"> </w:t>
                      </w:r>
                      <w:r w:rsidRPr="00A50F27">
                        <w:rPr>
                          <w:bCs/>
                          <w:i/>
                          <w:iCs/>
                          <w:color w:val="000000" w:themeColor="text1"/>
                        </w:rPr>
                        <w:t xml:space="preserve">+ </w:t>
                      </w:r>
                      <w:r w:rsidRPr="00A50F27">
                        <w:rPr>
                          <w:bCs/>
                          <w:i/>
                          <w:iCs/>
                          <w:color w:val="000000" w:themeColor="text1"/>
                        </w:rPr>
                        <w:sym w:font="Symbol" w:char="F062"/>
                      </w:r>
                      <w:r w:rsidRPr="00A50F27">
                        <w:rPr>
                          <w:bCs/>
                          <w:i/>
                          <w:iCs/>
                          <w:color w:val="000000" w:themeColor="text1"/>
                          <w:vertAlign w:val="subscript"/>
                        </w:rPr>
                        <w:t xml:space="preserve">1,i </w:t>
                      </w:r>
                      <w:r w:rsidRPr="00A50F27">
                        <w:rPr>
                          <w:bCs/>
                          <w:i/>
                          <w:iCs/>
                          <w:color w:val="000000" w:themeColor="text1"/>
                        </w:rPr>
                        <w:t>DTT</w:t>
                      </w:r>
                      <w:r w:rsidRPr="00A50F27">
                        <w:rPr>
                          <w:bCs/>
                          <w:i/>
                          <w:iCs/>
                          <w:color w:val="000000" w:themeColor="text1"/>
                          <w:vertAlign w:val="subscript"/>
                        </w:rPr>
                        <w:t xml:space="preserve">i,t </w:t>
                      </w:r>
                      <w:r w:rsidRPr="00A50F27">
                        <w:rPr>
                          <w:bCs/>
                          <w:i/>
                          <w:iCs/>
                          <w:color w:val="000000" w:themeColor="text1"/>
                        </w:rPr>
                        <w:t xml:space="preserve">+ </w:t>
                      </w:r>
                      <w:r w:rsidRPr="00A50F27">
                        <w:rPr>
                          <w:bCs/>
                          <w:i/>
                          <w:iCs/>
                          <w:color w:val="000000" w:themeColor="text1"/>
                        </w:rPr>
                        <w:sym w:font="Symbol" w:char="F062"/>
                      </w:r>
                      <w:r w:rsidRPr="00A50F27">
                        <w:rPr>
                          <w:bCs/>
                          <w:i/>
                          <w:iCs/>
                          <w:color w:val="000000" w:themeColor="text1"/>
                          <w:vertAlign w:val="subscript"/>
                        </w:rPr>
                        <w:t xml:space="preserve">2,i </w:t>
                      </w:r>
                      <w:r w:rsidRPr="00A50F27">
                        <w:rPr>
                          <w:bCs/>
                          <w:i/>
                          <w:iCs/>
                        </w:rPr>
                        <w:t>UER</w:t>
                      </w:r>
                      <w:r w:rsidRPr="00A50F27">
                        <w:rPr>
                          <w:bCs/>
                          <w:i/>
                          <w:iCs/>
                          <w:color w:val="000000" w:themeColor="text1"/>
                          <w:vertAlign w:val="subscript"/>
                        </w:rPr>
                        <w:t xml:space="preserve"> i,,t </w:t>
                      </w:r>
                      <w:r w:rsidRPr="00A50F27">
                        <w:rPr>
                          <w:bCs/>
                          <w:i/>
                          <w:iCs/>
                          <w:color w:val="000000" w:themeColor="text1"/>
                        </w:rPr>
                        <w:t xml:space="preserve">+  </w:t>
                      </w:r>
                      <w:r w:rsidRPr="00A50F27">
                        <w:rPr>
                          <w:bCs/>
                          <w:i/>
                          <w:iCs/>
                          <w:color w:val="000000" w:themeColor="text1"/>
                        </w:rPr>
                        <w:sym w:font="Symbol" w:char="F062"/>
                      </w:r>
                      <w:r>
                        <w:rPr>
                          <w:bCs/>
                          <w:i/>
                          <w:iCs/>
                          <w:color w:val="000000" w:themeColor="text1"/>
                          <w:vertAlign w:val="subscript"/>
                        </w:rPr>
                        <w:t>3</w:t>
                      </w:r>
                      <w:r w:rsidRPr="00A50F27">
                        <w:rPr>
                          <w:bCs/>
                          <w:i/>
                          <w:iCs/>
                          <w:color w:val="000000" w:themeColor="text1"/>
                          <w:vertAlign w:val="subscript"/>
                        </w:rPr>
                        <w:t>,i</w:t>
                      </w:r>
                      <w:r w:rsidRPr="00A50F27">
                        <w:rPr>
                          <w:bCs/>
                          <w:i/>
                          <w:iCs/>
                          <w:color w:val="000000" w:themeColor="text1"/>
                        </w:rPr>
                        <w:t xml:space="preserve"> ER</w:t>
                      </w:r>
                      <w:r w:rsidRPr="00A50F27">
                        <w:rPr>
                          <w:bCs/>
                          <w:i/>
                          <w:iCs/>
                          <w:color w:val="000000" w:themeColor="text1"/>
                          <w:vertAlign w:val="subscript"/>
                        </w:rPr>
                        <w:t xml:space="preserve"> i,t</w:t>
                      </w:r>
                      <w:r w:rsidRPr="00A50F27">
                        <w:rPr>
                          <w:bCs/>
                          <w:i/>
                          <w:iCs/>
                          <w:color w:val="000000" w:themeColor="text1"/>
                        </w:rPr>
                        <w:t xml:space="preserve"> + </w:t>
                      </w:r>
                      <w:r w:rsidRPr="00A50F27">
                        <w:rPr>
                          <w:bCs/>
                          <w:i/>
                          <w:iCs/>
                          <w:color w:val="000000" w:themeColor="text1"/>
                        </w:rPr>
                        <w:sym w:font="Symbol" w:char="F062"/>
                      </w:r>
                      <w:r>
                        <w:rPr>
                          <w:bCs/>
                          <w:i/>
                          <w:iCs/>
                          <w:color w:val="000000" w:themeColor="text1"/>
                          <w:vertAlign w:val="subscript"/>
                        </w:rPr>
                        <w:t>4</w:t>
                      </w:r>
                      <w:r w:rsidRPr="00A50F27">
                        <w:rPr>
                          <w:bCs/>
                          <w:i/>
                          <w:iCs/>
                          <w:color w:val="000000" w:themeColor="text1"/>
                          <w:vertAlign w:val="subscript"/>
                        </w:rPr>
                        <w:t>,i</w:t>
                      </w:r>
                      <w:r w:rsidRPr="00A50F27">
                        <w:rPr>
                          <w:bCs/>
                          <w:i/>
                          <w:iCs/>
                          <w:color w:val="000000" w:themeColor="text1"/>
                        </w:rPr>
                        <w:t xml:space="preserve"> NR</w:t>
                      </w:r>
                      <w:r w:rsidRPr="00A50F27">
                        <w:rPr>
                          <w:bCs/>
                          <w:i/>
                          <w:iCs/>
                          <w:color w:val="000000" w:themeColor="text1"/>
                          <w:vertAlign w:val="subscript"/>
                        </w:rPr>
                        <w:t xml:space="preserve"> i,t </w:t>
                      </w:r>
                      <w:r w:rsidRPr="00A50F27">
                        <w:rPr>
                          <w:bCs/>
                          <w:i/>
                          <w:iCs/>
                          <w:color w:val="000000" w:themeColor="text1"/>
                        </w:rPr>
                        <w:t xml:space="preserve">+  </w:t>
                      </w:r>
                      <w:r w:rsidRPr="00A50F27">
                        <w:rPr>
                          <w:bCs/>
                          <w:i/>
                          <w:iCs/>
                          <w:color w:val="000000" w:themeColor="text1"/>
                        </w:rPr>
                        <w:sym w:font="Symbol" w:char="F062"/>
                      </w:r>
                      <w:r>
                        <w:rPr>
                          <w:bCs/>
                          <w:i/>
                          <w:iCs/>
                          <w:color w:val="000000" w:themeColor="text1"/>
                          <w:vertAlign w:val="subscript"/>
                        </w:rPr>
                        <w:t>5</w:t>
                      </w:r>
                      <w:r w:rsidRPr="00A50F27">
                        <w:rPr>
                          <w:bCs/>
                          <w:i/>
                          <w:iCs/>
                          <w:color w:val="000000" w:themeColor="text1"/>
                          <w:vertAlign w:val="subscript"/>
                        </w:rPr>
                        <w:t>,i</w:t>
                      </w:r>
                      <w:r w:rsidRPr="00A50F27">
                        <w:rPr>
                          <w:bCs/>
                          <w:i/>
                          <w:iCs/>
                          <w:color w:val="000000" w:themeColor="text1"/>
                        </w:rPr>
                        <w:t xml:space="preserve"> IST</w:t>
                      </w:r>
                      <w:r w:rsidRPr="00A50F27">
                        <w:rPr>
                          <w:bCs/>
                          <w:i/>
                          <w:iCs/>
                          <w:color w:val="000000" w:themeColor="text1"/>
                          <w:vertAlign w:val="subscript"/>
                        </w:rPr>
                        <w:t xml:space="preserve"> i,t </w:t>
                      </w:r>
                      <w:r w:rsidRPr="00A50F27">
                        <w:rPr>
                          <w:bCs/>
                          <w:i/>
                          <w:iCs/>
                          <w:color w:val="000000" w:themeColor="text1"/>
                        </w:rPr>
                        <w:t xml:space="preserve"> + Ɛ</w:t>
                      </w:r>
                    </w:p>
                    <w:p w14:paraId="46492CCB" w14:textId="77777777" w:rsidR="007306DB" w:rsidRDefault="007306DB" w:rsidP="007306DB">
                      <w:pPr>
                        <w:shd w:val="clear" w:color="auto" w:fill="D9D9D9" w:themeFill="background1" w:themeFillShade="D9"/>
                        <w:jc w:val="center"/>
                      </w:pPr>
                    </w:p>
                  </w:txbxContent>
                </v:textbox>
                <w10:wrap type="through"/>
              </v:rect>
            </w:pict>
          </mc:Fallback>
        </mc:AlternateContent>
      </w:r>
      <w:r w:rsidRPr="00075DDA">
        <w:rPr>
          <w:i/>
          <w:iCs/>
          <w:color w:val="000000" w:themeColor="text1"/>
        </w:rPr>
        <w:t>↓</w:t>
      </w:r>
    </w:p>
    <w:p w14:paraId="3265D4FF" w14:textId="77777777" w:rsidR="007306DB" w:rsidRPr="00075DDA" w:rsidRDefault="007306DB" w:rsidP="007306DB">
      <w:pPr>
        <w:spacing w:line="480" w:lineRule="auto"/>
        <w:rPr>
          <w:b/>
          <w:color w:val="000000" w:themeColor="text1"/>
        </w:rPr>
      </w:pPr>
    </w:p>
    <w:p w14:paraId="07A9189A" w14:textId="77777777" w:rsidR="007306DB" w:rsidRPr="00075DDA" w:rsidRDefault="007306DB" w:rsidP="00562B17">
      <w:pPr>
        <w:pStyle w:val="Heading2"/>
      </w:pPr>
      <w:r w:rsidRPr="00075DDA">
        <w:t>5.4 Estimating Categories</w:t>
      </w:r>
    </w:p>
    <w:p w14:paraId="7D2176E0" w14:textId="77777777" w:rsidR="007306DB" w:rsidRPr="00075DDA" w:rsidRDefault="007306DB" w:rsidP="007306DB">
      <w:pPr>
        <w:widowControl w:val="0"/>
        <w:autoSpaceDE w:val="0"/>
        <w:autoSpaceDN w:val="0"/>
        <w:adjustRightInd w:val="0"/>
        <w:spacing w:after="240" w:line="480" w:lineRule="auto"/>
        <w:jc w:val="both"/>
        <w:rPr>
          <w:color w:val="000000" w:themeColor="text1"/>
          <w:lang w:eastAsia="en-US"/>
        </w:rPr>
      </w:pPr>
      <w:r w:rsidRPr="00075DDA">
        <w:rPr>
          <w:color w:val="000000" w:themeColor="text1"/>
          <w:lang w:eastAsia="en-US"/>
        </w:rPr>
        <w:tab/>
        <w:t>In this part, the researcher carries out a number of estimations, that are classified and detailed as follows;</w:t>
      </w:r>
    </w:p>
    <w:p w14:paraId="07DA72A7" w14:textId="77777777" w:rsidR="007306DB" w:rsidRPr="00075DDA" w:rsidRDefault="007306DB" w:rsidP="007306DB">
      <w:pPr>
        <w:pStyle w:val="HTMLPreformatted"/>
        <w:numPr>
          <w:ilvl w:val="0"/>
          <w:numId w:val="21"/>
        </w:numPr>
        <w:spacing w:line="480" w:lineRule="auto"/>
        <w:jc w:val="both"/>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The estimat</w:t>
      </w:r>
      <w:r>
        <w:rPr>
          <w:rFonts w:ascii="Times New Roman" w:hAnsi="Times New Roman" w:cs="Times New Roman"/>
          <w:color w:val="000000" w:themeColor="text1"/>
          <w:sz w:val="24"/>
          <w:szCs w:val="24"/>
        </w:rPr>
        <w:t>ed</w:t>
      </w:r>
      <w:r w:rsidRPr="00075DDA">
        <w:rPr>
          <w:rFonts w:ascii="Times New Roman" w:hAnsi="Times New Roman" w:cs="Times New Roman"/>
          <w:color w:val="000000" w:themeColor="text1"/>
          <w:sz w:val="24"/>
          <w:szCs w:val="24"/>
        </w:rPr>
        <w:t xml:space="preserve"> impacts of DTT on FDI inflow to Thailand from selecting bilateral countries. </w:t>
      </w:r>
    </w:p>
    <w:p w14:paraId="626D2D22" w14:textId="77777777" w:rsidR="007306DB" w:rsidRPr="00075DDA" w:rsidRDefault="007306DB" w:rsidP="007306DB">
      <w:pPr>
        <w:pStyle w:val="HTMLPreformatted"/>
        <w:spacing w:line="480" w:lineRule="auto"/>
        <w:ind w:left="360"/>
        <w:jc w:val="both"/>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2. The estimat</w:t>
      </w:r>
      <w:r>
        <w:rPr>
          <w:rFonts w:ascii="Times New Roman" w:hAnsi="Times New Roman" w:cs="Times New Roman"/>
          <w:color w:val="000000" w:themeColor="text1"/>
          <w:sz w:val="24"/>
          <w:szCs w:val="24"/>
        </w:rPr>
        <w:t>ed</w:t>
      </w:r>
      <w:r w:rsidRPr="00075DDA">
        <w:rPr>
          <w:rFonts w:ascii="Times New Roman" w:hAnsi="Times New Roman" w:cs="Times New Roman"/>
          <w:color w:val="000000" w:themeColor="text1"/>
          <w:sz w:val="24"/>
          <w:szCs w:val="24"/>
        </w:rPr>
        <w:t xml:space="preserve"> impacts of credit method and exemption method on FDI inflow to Thailand from selecting bilateral countries.</w:t>
      </w:r>
    </w:p>
    <w:p w14:paraId="11696199" w14:textId="77777777" w:rsidR="007306DB" w:rsidRPr="00075DDA" w:rsidRDefault="007306DB" w:rsidP="007306DB">
      <w:pPr>
        <w:pStyle w:val="HTMLPreformatted"/>
        <w:spacing w:line="480" w:lineRule="auto"/>
        <w:ind w:left="360"/>
        <w:jc w:val="both"/>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3. The estimat</w:t>
      </w:r>
      <w:r>
        <w:rPr>
          <w:rFonts w:ascii="Times New Roman" w:hAnsi="Times New Roman" w:cs="Times New Roman"/>
          <w:color w:val="000000" w:themeColor="text1"/>
          <w:sz w:val="24"/>
          <w:szCs w:val="24"/>
        </w:rPr>
        <w:t>ed</w:t>
      </w:r>
      <w:r w:rsidRPr="00075DDA">
        <w:rPr>
          <w:rFonts w:ascii="Times New Roman" w:hAnsi="Times New Roman" w:cs="Times New Roman"/>
          <w:color w:val="000000" w:themeColor="text1"/>
          <w:sz w:val="24"/>
          <w:szCs w:val="24"/>
        </w:rPr>
        <w:t xml:space="preserve"> impacts of developed countries which </w:t>
      </w:r>
      <w:r>
        <w:rPr>
          <w:rFonts w:ascii="Times New Roman" w:hAnsi="Times New Roman" w:cs="Times New Roman"/>
          <w:color w:val="000000" w:themeColor="text1"/>
          <w:sz w:val="24"/>
          <w:szCs w:val="24"/>
        </w:rPr>
        <w:t xml:space="preserve">do </w:t>
      </w:r>
      <w:r w:rsidRPr="00075DDA">
        <w:rPr>
          <w:rFonts w:ascii="Times New Roman" w:hAnsi="Times New Roman" w:cs="Times New Roman"/>
          <w:color w:val="000000" w:themeColor="text1"/>
          <w:sz w:val="24"/>
          <w:szCs w:val="24"/>
        </w:rPr>
        <w:t xml:space="preserve">have and </w:t>
      </w:r>
      <w:r>
        <w:rPr>
          <w:rFonts w:ascii="Times New Roman" w:hAnsi="Times New Roman" w:cs="Times New Roman"/>
          <w:color w:val="000000" w:themeColor="text1"/>
          <w:sz w:val="24"/>
          <w:szCs w:val="24"/>
        </w:rPr>
        <w:t xml:space="preserve">do not </w:t>
      </w:r>
      <w:r w:rsidRPr="00075DDA">
        <w:rPr>
          <w:rFonts w:ascii="Times New Roman" w:hAnsi="Times New Roman" w:cs="Times New Roman"/>
          <w:color w:val="000000" w:themeColor="text1"/>
          <w:sz w:val="24"/>
          <w:szCs w:val="24"/>
        </w:rPr>
        <w:t xml:space="preserve">have DTTs with Thailand (N-S), developing countries which have and </w:t>
      </w:r>
      <w:r>
        <w:rPr>
          <w:rFonts w:ascii="Times New Roman" w:hAnsi="Times New Roman" w:cs="Times New Roman"/>
          <w:color w:val="000000" w:themeColor="text1"/>
          <w:sz w:val="24"/>
          <w:szCs w:val="24"/>
        </w:rPr>
        <w:t xml:space="preserve">do not </w:t>
      </w:r>
      <w:r w:rsidRPr="00075DDA">
        <w:rPr>
          <w:rFonts w:ascii="Times New Roman" w:hAnsi="Times New Roman" w:cs="Times New Roman"/>
          <w:color w:val="000000" w:themeColor="text1"/>
          <w:sz w:val="24"/>
          <w:szCs w:val="24"/>
        </w:rPr>
        <w:t xml:space="preserve">have  DTTs with Thailand (S-S) and ASEAN countries which have and </w:t>
      </w:r>
      <w:r>
        <w:rPr>
          <w:rFonts w:ascii="Times New Roman" w:hAnsi="Times New Roman" w:cs="Times New Roman"/>
          <w:color w:val="000000" w:themeColor="text1"/>
          <w:sz w:val="24"/>
          <w:szCs w:val="24"/>
        </w:rPr>
        <w:t xml:space="preserve">do not </w:t>
      </w:r>
      <w:r w:rsidRPr="00075DDA">
        <w:rPr>
          <w:rFonts w:ascii="Times New Roman" w:hAnsi="Times New Roman" w:cs="Times New Roman"/>
          <w:color w:val="000000" w:themeColor="text1"/>
          <w:sz w:val="24"/>
          <w:szCs w:val="24"/>
        </w:rPr>
        <w:t>have  DTTs with Thailand on FDI inflows to Thailand.</w:t>
      </w:r>
    </w:p>
    <w:p w14:paraId="12D1E1CF" w14:textId="77777777" w:rsidR="007306DB" w:rsidRPr="00075DDA" w:rsidRDefault="007306DB" w:rsidP="007306DB">
      <w:pPr>
        <w:pStyle w:val="HTMLPreformatted"/>
        <w:spacing w:line="480" w:lineRule="auto"/>
        <w:jc w:val="both"/>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ab/>
        <w:t xml:space="preserve">Within this research, the details of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 xml:space="preserve">DTT affecting FDI inflow to Thailand are categorised into three parts which </w:t>
      </w:r>
      <w:r w:rsidRPr="007A5CEF">
        <w:rPr>
          <w:rFonts w:ascii="Times New Roman" w:hAnsi="Times New Roman" w:cs="Times New Roman"/>
          <w:color w:val="000000" w:themeColor="text1"/>
          <w:sz w:val="24"/>
          <w:szCs w:val="24"/>
        </w:rPr>
        <w:t xml:space="preserve">have an </w:t>
      </w:r>
      <w:r w:rsidRPr="00B35204">
        <w:rPr>
          <w:rFonts w:ascii="Times New Roman" w:hAnsi="Times New Roman" w:cs="Times New Roman"/>
          <w:color w:val="000000" w:themeColor="text1"/>
          <w:sz w:val="24"/>
          <w:szCs w:val="24"/>
        </w:rPr>
        <w:t>estimated in-depth of potential</w:t>
      </w:r>
      <w:r w:rsidRPr="00075DDA">
        <w:rPr>
          <w:rFonts w:ascii="Times New Roman" w:hAnsi="Times New Roman" w:cs="Times New Roman"/>
          <w:color w:val="000000" w:themeColor="text1"/>
          <w:sz w:val="24"/>
          <w:szCs w:val="24"/>
        </w:rPr>
        <w:t xml:space="preserve"> DTTs aiding higher FDI </w:t>
      </w:r>
      <w:r>
        <w:rPr>
          <w:rFonts w:ascii="Times New Roman" w:hAnsi="Times New Roman" w:cs="Times New Roman"/>
          <w:color w:val="000000" w:themeColor="text1"/>
          <w:sz w:val="24"/>
          <w:szCs w:val="24"/>
        </w:rPr>
        <w:t xml:space="preserve">which is </w:t>
      </w:r>
      <w:r w:rsidRPr="00075DDA">
        <w:rPr>
          <w:rFonts w:ascii="Times New Roman" w:hAnsi="Times New Roman" w:cs="Times New Roman"/>
          <w:color w:val="000000" w:themeColor="text1"/>
          <w:sz w:val="24"/>
          <w:szCs w:val="24"/>
        </w:rPr>
        <w:t>presented as following;</w:t>
      </w:r>
    </w:p>
    <w:p w14:paraId="18D070A8" w14:textId="77777777" w:rsidR="007306DB" w:rsidRDefault="007306DB" w:rsidP="007306DB">
      <w:pPr>
        <w:pStyle w:val="HTMLPreformatted"/>
        <w:spacing w:line="480" w:lineRule="auto"/>
        <w:jc w:val="both"/>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ab/>
      </w:r>
    </w:p>
    <w:p w14:paraId="0F7EA830" w14:textId="77777777" w:rsidR="007306DB" w:rsidRPr="00075DDA" w:rsidRDefault="007306DB" w:rsidP="007306DB">
      <w:pPr>
        <w:pStyle w:val="HTMLPreformatted"/>
        <w:spacing w:line="48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ab/>
      </w:r>
      <w:r w:rsidRPr="00075DDA">
        <w:rPr>
          <w:rFonts w:ascii="Times New Roman" w:hAnsi="Times New Roman" w:cs="Times New Roman"/>
          <w:color w:val="000000" w:themeColor="text1"/>
          <w:sz w:val="24"/>
          <w:szCs w:val="24"/>
        </w:rPr>
        <w:t>Category No. 1 investigat</w:t>
      </w:r>
      <w:r>
        <w:rPr>
          <w:rFonts w:ascii="Times New Roman" w:hAnsi="Times New Roman" w:cs="Times New Roman"/>
          <w:color w:val="000000" w:themeColor="text1"/>
          <w:sz w:val="24"/>
          <w:szCs w:val="24"/>
        </w:rPr>
        <w:t>es the</w:t>
      </w:r>
      <w:r w:rsidRPr="00075DDA">
        <w:rPr>
          <w:rFonts w:ascii="Times New Roman" w:hAnsi="Times New Roman" w:cs="Times New Roman"/>
          <w:color w:val="000000" w:themeColor="text1"/>
          <w:sz w:val="24"/>
          <w:szCs w:val="24"/>
        </w:rPr>
        <w:t xml:space="preserve"> effect of concluding DTTs with Thailand by the selected countries. For this research case, Thailand will act as the host country and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 xml:space="preserve">other countries will stand on the position of resident countries or home countries. This category’s estimation analyses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 xml:space="preserve">significance </w:t>
      </w:r>
      <w:r>
        <w:rPr>
          <w:rFonts w:ascii="Times New Roman" w:hAnsi="Times New Roman" w:cs="Times New Roman"/>
          <w:color w:val="000000" w:themeColor="text1"/>
          <w:sz w:val="24"/>
          <w:szCs w:val="24"/>
        </w:rPr>
        <w:t>of the</w:t>
      </w:r>
      <w:r w:rsidRPr="00075DDA">
        <w:rPr>
          <w:rFonts w:ascii="Times New Roman" w:hAnsi="Times New Roman" w:cs="Times New Roman"/>
          <w:color w:val="000000" w:themeColor="text1"/>
          <w:sz w:val="24"/>
          <w:szCs w:val="24"/>
        </w:rPr>
        <w:t xml:space="preserve"> research’s model equation to explore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 xml:space="preserve">comparison between countries which have and have no DTT with Thailand. The finding of significance is concerned </w:t>
      </w:r>
      <w:r>
        <w:rPr>
          <w:rFonts w:ascii="Times New Roman" w:hAnsi="Times New Roman" w:cs="Times New Roman"/>
          <w:color w:val="000000" w:themeColor="text1"/>
          <w:sz w:val="24"/>
          <w:szCs w:val="24"/>
        </w:rPr>
        <w:t>with</w:t>
      </w:r>
      <w:r w:rsidRPr="00075DDA">
        <w:rPr>
          <w:rFonts w:ascii="Times New Roman" w:hAnsi="Times New Roman" w:cs="Times New Roman"/>
          <w:color w:val="000000" w:themeColor="text1"/>
          <w:sz w:val="24"/>
          <w:szCs w:val="24"/>
        </w:rPr>
        <w:t xml:space="preserve"> the matter of the effect of FDI inflow to Thailand by DTT.</w:t>
      </w:r>
      <w:r w:rsidRPr="00075DDA">
        <w:rPr>
          <w:rFonts w:ascii="Times New Roman" w:hAnsi="Times New Roman" w:cs="Times New Roman"/>
          <w:color w:val="000000" w:themeColor="text1"/>
          <w:sz w:val="24"/>
          <w:szCs w:val="24"/>
        </w:rPr>
        <w:tab/>
      </w:r>
    </w:p>
    <w:p w14:paraId="0906F409" w14:textId="77777777" w:rsidR="007306DB" w:rsidRPr="00075DDA" w:rsidRDefault="007306DB" w:rsidP="007306DB">
      <w:pPr>
        <w:pStyle w:val="HTMLPreformatted"/>
        <w:spacing w:line="480" w:lineRule="auto"/>
        <w:jc w:val="both"/>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ab/>
        <w:t>Category No. 2, the researcher prefers to use the methods to mitigate double taxation under DTT in the case of dividend. The dividend is chosen in this study based on the main reason that bilateral countries of Thailand are selecting various methods to repatriate income that helps them to minimise double taxation.</w:t>
      </w:r>
      <w:r>
        <w:rPr>
          <w:rFonts w:ascii="Times New Roman" w:hAnsi="Times New Roman" w:cs="Times New Roman"/>
          <w:color w:val="000000" w:themeColor="text1"/>
          <w:sz w:val="24"/>
          <w:szCs w:val="24"/>
        </w:rPr>
        <w:t xml:space="preserve"> </w:t>
      </w:r>
      <w:r w:rsidRPr="00075DDA">
        <w:rPr>
          <w:rFonts w:ascii="Times New Roman" w:hAnsi="Times New Roman" w:cs="Times New Roman"/>
          <w:color w:val="000000" w:themeColor="text1"/>
          <w:sz w:val="24"/>
          <w:szCs w:val="24"/>
        </w:rPr>
        <w:t xml:space="preserve">This allows the researcher to capture multiple methods </w:t>
      </w:r>
      <w:r>
        <w:rPr>
          <w:rFonts w:ascii="Times New Roman" w:hAnsi="Times New Roman" w:cs="Times New Roman"/>
          <w:color w:val="000000" w:themeColor="text1"/>
          <w:sz w:val="24"/>
          <w:szCs w:val="24"/>
        </w:rPr>
        <w:t xml:space="preserve">regarding the </w:t>
      </w:r>
      <w:r w:rsidRPr="00075DDA">
        <w:rPr>
          <w:rFonts w:ascii="Times New Roman" w:hAnsi="Times New Roman" w:cs="Times New Roman"/>
          <w:color w:val="000000" w:themeColor="text1"/>
          <w:sz w:val="24"/>
          <w:szCs w:val="24"/>
        </w:rPr>
        <w:t xml:space="preserve">subject of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impact of DTTs on FDI. It means that in the section of dividend income article, each country may decide to apply different method</w:t>
      </w:r>
      <w:r>
        <w:rPr>
          <w:rFonts w:ascii="Times New Roman" w:hAnsi="Times New Roman" w:cs="Times New Roman"/>
          <w:color w:val="000000" w:themeColor="text1"/>
          <w:sz w:val="24"/>
          <w:szCs w:val="24"/>
        </w:rPr>
        <w:t>s</w:t>
      </w:r>
      <w:r w:rsidRPr="00075DDA">
        <w:rPr>
          <w:rFonts w:ascii="Times New Roman" w:hAnsi="Times New Roman" w:cs="Times New Roman"/>
          <w:color w:val="000000" w:themeColor="text1"/>
          <w:sz w:val="24"/>
          <w:szCs w:val="24"/>
        </w:rPr>
        <w:t xml:space="preserve"> to eliminate international double taxation tax liability. Some bilateral countries may use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credit method, and some may use the exemption method. Consequently, this classification</w:t>
      </w:r>
      <w:r>
        <w:rPr>
          <w:rFonts w:ascii="Times New Roman" w:hAnsi="Times New Roman" w:cs="Times New Roman"/>
          <w:color w:val="000000" w:themeColor="text1"/>
          <w:sz w:val="24"/>
          <w:szCs w:val="24"/>
        </w:rPr>
        <w:t xml:space="preserve"> of categories</w:t>
      </w:r>
      <w:r w:rsidRPr="00075DDA">
        <w:rPr>
          <w:rFonts w:ascii="Times New Roman" w:hAnsi="Times New Roman" w:cs="Times New Roman"/>
          <w:color w:val="000000" w:themeColor="text1"/>
          <w:sz w:val="24"/>
          <w:szCs w:val="24"/>
        </w:rPr>
        <w:t xml:space="preserve"> enables researchers to study how each method affects inflowing FDI.</w:t>
      </w:r>
    </w:p>
    <w:p w14:paraId="6ACCB264" w14:textId="77777777" w:rsidR="007306DB" w:rsidRPr="00075DDA" w:rsidRDefault="007306DB" w:rsidP="007306DB">
      <w:pPr>
        <w:pStyle w:val="HTMLPreformatted"/>
        <w:spacing w:line="480" w:lineRule="auto"/>
        <w:jc w:val="both"/>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ab/>
        <w:t xml:space="preserve">Category No. 3, besides the previous two categories,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 xml:space="preserve">third category assigns DTTs with developing countries and Thailand, developed countries with Thailand, Economic group countries in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 xml:space="preserve">case of ASEAN countries with Thailand </w:t>
      </w:r>
      <w:r>
        <w:rPr>
          <w:rFonts w:ascii="Times New Roman" w:hAnsi="Times New Roman" w:cs="Times New Roman"/>
          <w:color w:val="000000" w:themeColor="text1"/>
          <w:sz w:val="24"/>
          <w:szCs w:val="24"/>
        </w:rPr>
        <w:t>regarding the</w:t>
      </w:r>
      <w:r w:rsidRPr="00075DD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effect</w:t>
      </w:r>
      <w:r w:rsidRPr="00075DD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of </w:t>
      </w:r>
      <w:r w:rsidRPr="00075DDA">
        <w:rPr>
          <w:rFonts w:ascii="Times New Roman" w:hAnsi="Times New Roman" w:cs="Times New Roman"/>
          <w:color w:val="000000" w:themeColor="text1"/>
          <w:sz w:val="24"/>
          <w:szCs w:val="24"/>
        </w:rPr>
        <w:t xml:space="preserve">the FDI inflows from these selected sampled bilateral countries to Thailand. Moreover, </w:t>
      </w:r>
      <w:r>
        <w:rPr>
          <w:rFonts w:ascii="Times New Roman" w:hAnsi="Times New Roman" w:cs="Times New Roman"/>
          <w:color w:val="000000" w:themeColor="text1"/>
          <w:sz w:val="24"/>
          <w:szCs w:val="24"/>
        </w:rPr>
        <w:t xml:space="preserve">a </w:t>
      </w:r>
      <w:r w:rsidRPr="00075DDA">
        <w:rPr>
          <w:rFonts w:ascii="Times New Roman" w:hAnsi="Times New Roman" w:cs="Times New Roman"/>
          <w:color w:val="000000" w:themeColor="text1"/>
          <w:sz w:val="24"/>
          <w:szCs w:val="24"/>
        </w:rPr>
        <w:t xml:space="preserve">few earlier studies </w:t>
      </w:r>
      <w:r>
        <w:rPr>
          <w:rFonts w:ascii="Times New Roman" w:hAnsi="Times New Roman" w:cs="Times New Roman"/>
          <w:color w:val="000000" w:themeColor="text1"/>
          <w:sz w:val="24"/>
          <w:szCs w:val="24"/>
        </w:rPr>
        <w:t xml:space="preserve">have </w:t>
      </w:r>
      <w:r w:rsidRPr="00075DDA">
        <w:rPr>
          <w:rFonts w:ascii="Times New Roman" w:hAnsi="Times New Roman" w:cs="Times New Roman"/>
          <w:color w:val="000000" w:themeColor="text1"/>
          <w:sz w:val="24"/>
          <w:szCs w:val="24"/>
        </w:rPr>
        <w:t xml:space="preserve">identified </w:t>
      </w:r>
      <w:r>
        <w:rPr>
          <w:rFonts w:ascii="Times New Roman" w:hAnsi="Times New Roman" w:cs="Times New Roman"/>
          <w:color w:val="000000" w:themeColor="text1"/>
          <w:sz w:val="24"/>
          <w:szCs w:val="24"/>
        </w:rPr>
        <w:t xml:space="preserve">the </w:t>
      </w:r>
      <w:r w:rsidRPr="008D6EAF">
        <w:rPr>
          <w:rFonts w:ascii="Times New Roman" w:hAnsi="Times New Roman" w:cs="Times New Roman"/>
          <w:color w:val="000000" w:themeColor="text1"/>
          <w:sz w:val="24"/>
          <w:szCs w:val="24"/>
        </w:rPr>
        <w:t xml:space="preserve">impacts of </w:t>
      </w:r>
      <w:r w:rsidRPr="00B35204">
        <w:rPr>
          <w:rFonts w:ascii="Times New Roman" w:hAnsi="Times New Roman" w:cs="Times New Roman"/>
          <w:color w:val="000000" w:themeColor="text1"/>
          <w:sz w:val="24"/>
          <w:szCs w:val="24"/>
        </w:rPr>
        <w:t xml:space="preserve">the </w:t>
      </w:r>
      <w:r w:rsidRPr="008D6EAF">
        <w:rPr>
          <w:rFonts w:ascii="Times New Roman" w:hAnsi="Times New Roman" w:cs="Times New Roman"/>
          <w:color w:val="000000" w:themeColor="text1"/>
          <w:sz w:val="24"/>
          <w:szCs w:val="24"/>
        </w:rPr>
        <w:t>different levels of development</w:t>
      </w:r>
      <w:r w:rsidRPr="00075DDA">
        <w:rPr>
          <w:rFonts w:ascii="Times New Roman" w:hAnsi="Times New Roman" w:cs="Times New Roman"/>
          <w:color w:val="000000" w:themeColor="text1"/>
          <w:sz w:val="24"/>
          <w:szCs w:val="24"/>
        </w:rPr>
        <w:t xml:space="preserve"> of countries when they entered bilateral agreements among nations. </w:t>
      </w:r>
    </w:p>
    <w:p w14:paraId="49E49E37" w14:textId="77777777" w:rsidR="007306DB" w:rsidRPr="00075DDA" w:rsidRDefault="007306DB" w:rsidP="007306DB">
      <w:pPr>
        <w:pStyle w:val="HTMLPreformatted"/>
        <w:spacing w:line="480" w:lineRule="auto"/>
        <w:jc w:val="both"/>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 xml:space="preserve">               Once these three categories are analysed, the estimates will be recognised as useful and entirely covering </w:t>
      </w:r>
      <w:r>
        <w:rPr>
          <w:rFonts w:ascii="Times New Roman" w:hAnsi="Times New Roman" w:cs="Times New Roman"/>
          <w:color w:val="000000" w:themeColor="text1"/>
          <w:sz w:val="24"/>
          <w:szCs w:val="24"/>
        </w:rPr>
        <w:t xml:space="preserve">the </w:t>
      </w:r>
      <w:r w:rsidRPr="00075DDA">
        <w:rPr>
          <w:rFonts w:ascii="Times New Roman" w:hAnsi="Times New Roman" w:cs="Times New Roman"/>
          <w:color w:val="000000" w:themeColor="text1"/>
          <w:sz w:val="24"/>
          <w:szCs w:val="24"/>
        </w:rPr>
        <w:t xml:space="preserve">sensitive components of DTTs, which may affect the movement of FDI flows. As a result, these estimations may cover the missing ideas that are omitted </w:t>
      </w:r>
      <w:r>
        <w:rPr>
          <w:rFonts w:ascii="Times New Roman" w:hAnsi="Times New Roman" w:cs="Times New Roman"/>
          <w:color w:val="000000" w:themeColor="text1"/>
          <w:sz w:val="24"/>
          <w:szCs w:val="24"/>
        </w:rPr>
        <w:t xml:space="preserve">from </w:t>
      </w:r>
      <w:r w:rsidRPr="00075DDA">
        <w:rPr>
          <w:rFonts w:ascii="Times New Roman" w:hAnsi="Times New Roman" w:cs="Times New Roman"/>
          <w:color w:val="000000" w:themeColor="text1"/>
          <w:sz w:val="24"/>
          <w:szCs w:val="24"/>
        </w:rPr>
        <w:t xml:space="preserve">other previous studies. </w:t>
      </w:r>
    </w:p>
    <w:p w14:paraId="62966F6E" w14:textId="77777777" w:rsidR="007306DB" w:rsidRPr="00075DDA" w:rsidRDefault="007306DB" w:rsidP="007306DB">
      <w:pPr>
        <w:spacing w:line="480" w:lineRule="auto"/>
        <w:ind w:firstLine="720"/>
        <w:jc w:val="both"/>
        <w:rPr>
          <w:color w:val="000000" w:themeColor="text1"/>
        </w:rPr>
      </w:pPr>
      <w:r w:rsidRPr="00075DDA">
        <w:rPr>
          <w:color w:val="000000" w:themeColor="text1"/>
        </w:rPr>
        <w:lastRenderedPageBreak/>
        <w:t xml:space="preserve">The sampling countries are included as proxies to test </w:t>
      </w:r>
      <w:r>
        <w:rPr>
          <w:color w:val="000000" w:themeColor="text1"/>
        </w:rPr>
        <w:t xml:space="preserve">the </w:t>
      </w:r>
      <w:r w:rsidRPr="00075DDA">
        <w:rPr>
          <w:color w:val="000000" w:themeColor="text1"/>
        </w:rPr>
        <w:t>hypotheses based on the selection of countries which ha</w:t>
      </w:r>
      <w:r>
        <w:rPr>
          <w:color w:val="000000" w:themeColor="text1"/>
        </w:rPr>
        <w:t>d</w:t>
      </w:r>
      <w:r w:rsidRPr="00075DDA">
        <w:rPr>
          <w:color w:val="000000" w:themeColor="text1"/>
        </w:rPr>
        <w:t xml:space="preserve"> high direct investment during </w:t>
      </w:r>
      <w:r>
        <w:rPr>
          <w:color w:val="000000" w:themeColor="text1"/>
        </w:rPr>
        <w:t xml:space="preserve">the </w:t>
      </w:r>
      <w:r w:rsidRPr="00075DDA">
        <w:rPr>
          <w:color w:val="000000" w:themeColor="text1"/>
        </w:rPr>
        <w:t>year</w:t>
      </w:r>
      <w:r>
        <w:rPr>
          <w:color w:val="000000" w:themeColor="text1"/>
        </w:rPr>
        <w:t>s</w:t>
      </w:r>
      <w:r w:rsidRPr="00075DDA">
        <w:rPr>
          <w:color w:val="000000" w:themeColor="text1"/>
        </w:rPr>
        <w:t xml:space="preserve"> 1970 to 2017 in Thailand and have different agreement </w:t>
      </w:r>
      <w:r w:rsidRPr="00B35204">
        <w:rPr>
          <w:color w:val="000000" w:themeColor="text1"/>
        </w:rPr>
        <w:t>conditions when negotiating DTTs as the estimating</w:t>
      </w:r>
      <w:r w:rsidRPr="00075DDA">
        <w:rPr>
          <w:color w:val="000000" w:themeColor="text1"/>
        </w:rPr>
        <w:t xml:space="preserve"> categories’ lists have mentioned previously.</w:t>
      </w:r>
    </w:p>
    <w:p w14:paraId="403DCBCB" w14:textId="3410025C" w:rsidR="007306DB" w:rsidRPr="00075DDA" w:rsidRDefault="007306DB" w:rsidP="007306DB">
      <w:pPr>
        <w:spacing w:line="480" w:lineRule="auto"/>
        <w:ind w:firstLine="720"/>
        <w:jc w:val="both"/>
        <w:rPr>
          <w:color w:val="000000" w:themeColor="text1"/>
        </w:rPr>
      </w:pPr>
      <w:r w:rsidRPr="00075DDA">
        <w:rPr>
          <w:color w:val="000000" w:themeColor="text1"/>
        </w:rPr>
        <w:t>Table 5.2 summarise</w:t>
      </w:r>
      <w:r>
        <w:rPr>
          <w:color w:val="000000" w:themeColor="text1"/>
        </w:rPr>
        <w:t>s</w:t>
      </w:r>
      <w:r w:rsidRPr="00075DDA">
        <w:rPr>
          <w:color w:val="000000" w:themeColor="text1"/>
        </w:rPr>
        <w:t xml:space="preserve"> the countries for which the relationship was tested between DTTs and their effect on FDI. The table shows the flow of FDI between developed</w:t>
      </w:r>
      <w:r>
        <w:rPr>
          <w:color w:val="000000" w:themeColor="text1"/>
        </w:rPr>
        <w:t xml:space="preserve"> and</w:t>
      </w:r>
      <w:r w:rsidRPr="00075DDA">
        <w:rPr>
          <w:color w:val="000000" w:themeColor="text1"/>
        </w:rPr>
        <w:t xml:space="preserve"> developing</w:t>
      </w:r>
      <w:r>
        <w:rPr>
          <w:color w:val="000000" w:themeColor="text1"/>
        </w:rPr>
        <w:t xml:space="preserve"> countries</w:t>
      </w:r>
      <w:r w:rsidRPr="00075DDA">
        <w:rPr>
          <w:color w:val="000000" w:themeColor="text1"/>
        </w:rPr>
        <w:t xml:space="preserve">, ASEAN and Thailand.  These countries are where the sample was drawn. The table in the last column provides </w:t>
      </w:r>
      <w:r>
        <w:rPr>
          <w:color w:val="000000" w:themeColor="text1"/>
        </w:rPr>
        <w:t xml:space="preserve">an </w:t>
      </w:r>
      <w:r w:rsidRPr="00075DDA">
        <w:rPr>
          <w:color w:val="000000" w:themeColor="text1"/>
        </w:rPr>
        <w:t xml:space="preserve">explanation as to the method used. The countries from which the data was used are divided into developed, developing and ASEAN countries. To investigate the relationship of a country that does not have </w:t>
      </w:r>
      <w:r>
        <w:rPr>
          <w:color w:val="000000" w:themeColor="text1"/>
        </w:rPr>
        <w:t xml:space="preserve">a </w:t>
      </w:r>
      <w:r w:rsidRPr="00075DDA">
        <w:rPr>
          <w:color w:val="000000" w:themeColor="text1"/>
        </w:rPr>
        <w:t xml:space="preserve">DTT with Thailand, </w:t>
      </w:r>
      <w:r>
        <w:rPr>
          <w:color w:val="000000" w:themeColor="text1"/>
        </w:rPr>
        <w:t xml:space="preserve">the </w:t>
      </w:r>
      <w:r w:rsidRPr="00075DDA">
        <w:rPr>
          <w:color w:val="000000" w:themeColor="text1"/>
        </w:rPr>
        <w:t>Cayman Island</w:t>
      </w:r>
      <w:r>
        <w:rPr>
          <w:color w:val="000000" w:themeColor="text1"/>
        </w:rPr>
        <w:t>s</w:t>
      </w:r>
      <w:r w:rsidRPr="00075DDA">
        <w:rPr>
          <w:color w:val="000000" w:themeColor="text1"/>
        </w:rPr>
        <w:t xml:space="preserve"> was selected as it has large FDI investment in Thailand. The 9 formulated hypotheses were used for the 9 countries in table 5.2 below. </w:t>
      </w:r>
    </w:p>
    <w:p w14:paraId="1DBFF5C0" w14:textId="77777777" w:rsidR="007306DB" w:rsidRPr="00075DDA" w:rsidRDefault="007306DB" w:rsidP="007306DB">
      <w:pPr>
        <w:spacing w:line="480" w:lineRule="auto"/>
        <w:ind w:firstLine="720"/>
        <w:jc w:val="both"/>
        <w:rPr>
          <w:color w:val="000000" w:themeColor="text1"/>
        </w:rPr>
      </w:pPr>
    </w:p>
    <w:p w14:paraId="684399C5" w14:textId="77777777" w:rsidR="007306DB" w:rsidRPr="00075DDA" w:rsidRDefault="007306DB" w:rsidP="007306DB">
      <w:pPr>
        <w:spacing w:line="480" w:lineRule="auto"/>
        <w:ind w:firstLine="720"/>
        <w:jc w:val="both"/>
        <w:rPr>
          <w:color w:val="000000" w:themeColor="text1"/>
        </w:rPr>
      </w:pPr>
    </w:p>
    <w:p w14:paraId="046EFE4D" w14:textId="77777777" w:rsidR="007306DB" w:rsidRPr="00075DDA" w:rsidRDefault="007306DB" w:rsidP="007306DB">
      <w:pPr>
        <w:spacing w:line="480" w:lineRule="auto"/>
        <w:ind w:firstLine="720"/>
        <w:jc w:val="both"/>
        <w:rPr>
          <w:color w:val="000000" w:themeColor="text1"/>
        </w:rPr>
      </w:pPr>
    </w:p>
    <w:p w14:paraId="311E7A62" w14:textId="77777777" w:rsidR="007306DB" w:rsidRDefault="007306DB" w:rsidP="007306DB">
      <w:pPr>
        <w:widowControl w:val="0"/>
        <w:autoSpaceDE w:val="0"/>
        <w:autoSpaceDN w:val="0"/>
        <w:adjustRightInd w:val="0"/>
        <w:spacing w:after="240" w:line="480" w:lineRule="auto"/>
        <w:jc w:val="both"/>
        <w:rPr>
          <w:color w:val="000000" w:themeColor="text1"/>
        </w:rPr>
      </w:pPr>
    </w:p>
    <w:p w14:paraId="7949D418" w14:textId="77777777" w:rsidR="007306DB" w:rsidRDefault="007306DB" w:rsidP="007306DB">
      <w:pPr>
        <w:widowControl w:val="0"/>
        <w:autoSpaceDE w:val="0"/>
        <w:autoSpaceDN w:val="0"/>
        <w:adjustRightInd w:val="0"/>
        <w:spacing w:after="240" w:line="480" w:lineRule="auto"/>
        <w:jc w:val="both"/>
        <w:rPr>
          <w:color w:val="000000" w:themeColor="text1"/>
        </w:rPr>
      </w:pPr>
    </w:p>
    <w:p w14:paraId="205A9C66" w14:textId="77777777" w:rsidR="007306DB" w:rsidRDefault="007306DB" w:rsidP="007306DB">
      <w:pPr>
        <w:widowControl w:val="0"/>
        <w:autoSpaceDE w:val="0"/>
        <w:autoSpaceDN w:val="0"/>
        <w:adjustRightInd w:val="0"/>
        <w:spacing w:after="240" w:line="480" w:lineRule="auto"/>
        <w:jc w:val="both"/>
        <w:rPr>
          <w:color w:val="000000" w:themeColor="text1"/>
        </w:rPr>
      </w:pPr>
    </w:p>
    <w:p w14:paraId="4F2EBC50" w14:textId="77777777" w:rsidR="007306DB" w:rsidRDefault="007306DB" w:rsidP="007306DB">
      <w:pPr>
        <w:widowControl w:val="0"/>
        <w:autoSpaceDE w:val="0"/>
        <w:autoSpaceDN w:val="0"/>
        <w:adjustRightInd w:val="0"/>
        <w:spacing w:after="240" w:line="480" w:lineRule="auto"/>
        <w:jc w:val="both"/>
        <w:rPr>
          <w:color w:val="000000" w:themeColor="text1"/>
        </w:rPr>
      </w:pPr>
    </w:p>
    <w:p w14:paraId="4EFB18EF" w14:textId="77777777" w:rsidR="007306DB" w:rsidRDefault="007306DB" w:rsidP="007306DB">
      <w:pPr>
        <w:widowControl w:val="0"/>
        <w:autoSpaceDE w:val="0"/>
        <w:autoSpaceDN w:val="0"/>
        <w:adjustRightInd w:val="0"/>
        <w:spacing w:after="240" w:line="480" w:lineRule="auto"/>
        <w:jc w:val="both"/>
        <w:rPr>
          <w:color w:val="000000" w:themeColor="text1"/>
        </w:rPr>
      </w:pPr>
    </w:p>
    <w:p w14:paraId="7618B724" w14:textId="77777777" w:rsidR="007306DB" w:rsidRPr="00AE0C2C" w:rsidRDefault="007306DB" w:rsidP="00562B17">
      <w:pPr>
        <w:spacing w:line="480" w:lineRule="auto"/>
        <w:jc w:val="both"/>
        <w:rPr>
          <w:color w:val="000000" w:themeColor="text1"/>
        </w:rPr>
      </w:pPr>
    </w:p>
    <w:p w14:paraId="2D36DA36" w14:textId="77777777" w:rsidR="007306DB" w:rsidRPr="00075DDA" w:rsidRDefault="007306DB" w:rsidP="007306DB">
      <w:pPr>
        <w:spacing w:line="480" w:lineRule="auto"/>
        <w:jc w:val="both"/>
        <w:rPr>
          <w:color w:val="000000" w:themeColor="text1"/>
        </w:rPr>
      </w:pPr>
      <w:r w:rsidRPr="00075DDA">
        <w:rPr>
          <w:b/>
          <w:bCs/>
          <w:color w:val="000000" w:themeColor="text1"/>
        </w:rPr>
        <w:t xml:space="preserve">Table 5.2. The </w:t>
      </w:r>
      <w:r>
        <w:rPr>
          <w:b/>
          <w:bCs/>
          <w:color w:val="000000" w:themeColor="text1"/>
        </w:rPr>
        <w:t>F</w:t>
      </w:r>
      <w:r w:rsidRPr="00075DDA">
        <w:rPr>
          <w:b/>
          <w:bCs/>
          <w:color w:val="000000" w:themeColor="text1"/>
        </w:rPr>
        <w:t xml:space="preserve">low of Foreign Direct Investment for </w:t>
      </w:r>
      <w:r>
        <w:rPr>
          <w:b/>
          <w:bCs/>
          <w:color w:val="000000" w:themeColor="text1"/>
        </w:rPr>
        <w:t>C</w:t>
      </w:r>
      <w:r w:rsidRPr="00075DDA">
        <w:rPr>
          <w:b/>
          <w:bCs/>
          <w:color w:val="000000" w:themeColor="text1"/>
        </w:rPr>
        <w:t xml:space="preserve">ountries with the Double Taxation </w:t>
      </w:r>
      <w:r>
        <w:rPr>
          <w:b/>
          <w:bCs/>
          <w:color w:val="000000" w:themeColor="text1"/>
        </w:rPr>
        <w:t>T</w:t>
      </w:r>
      <w:r w:rsidRPr="00075DDA">
        <w:rPr>
          <w:b/>
          <w:bCs/>
          <w:color w:val="000000" w:themeColor="text1"/>
        </w:rPr>
        <w:t>reaties</w:t>
      </w:r>
    </w:p>
    <w:tbl>
      <w:tblPr>
        <w:tblStyle w:val="TableGrid"/>
        <w:tblpPr w:leftFromText="180" w:rightFromText="180" w:vertAnchor="text" w:horzAnchor="margin" w:tblpY="230"/>
        <w:tblW w:w="9209" w:type="dxa"/>
        <w:tblLook w:val="04A0" w:firstRow="1" w:lastRow="0" w:firstColumn="1" w:lastColumn="0" w:noHBand="0" w:noVBand="1"/>
      </w:tblPr>
      <w:tblGrid>
        <w:gridCol w:w="2138"/>
        <w:gridCol w:w="508"/>
        <w:gridCol w:w="1180"/>
        <w:gridCol w:w="1176"/>
        <w:gridCol w:w="4207"/>
      </w:tblGrid>
      <w:tr w:rsidR="007306DB" w:rsidRPr="00075DDA" w14:paraId="310D28A8" w14:textId="77777777" w:rsidTr="0008623B">
        <w:trPr>
          <w:trHeight w:val="454"/>
        </w:trPr>
        <w:tc>
          <w:tcPr>
            <w:tcW w:w="2138" w:type="dxa"/>
            <w:shd w:val="clear" w:color="auto" w:fill="D0CECE" w:themeFill="background2" w:themeFillShade="E6"/>
          </w:tcPr>
          <w:p w14:paraId="2C5E2674" w14:textId="77777777" w:rsidR="007306DB" w:rsidRPr="00075DDA" w:rsidRDefault="007306DB" w:rsidP="0008623B">
            <w:pPr>
              <w:spacing w:line="480" w:lineRule="auto"/>
              <w:jc w:val="center"/>
              <w:rPr>
                <w:rFonts w:eastAsiaTheme="minorHAnsi"/>
                <w:b/>
                <w:bCs/>
                <w:color w:val="000000" w:themeColor="text1"/>
                <w:sz w:val="24"/>
              </w:rPr>
            </w:pPr>
            <w:r w:rsidRPr="00075DDA">
              <w:rPr>
                <w:rFonts w:eastAsiaTheme="minorHAnsi"/>
                <w:b/>
                <w:bCs/>
                <w:color w:val="000000" w:themeColor="text1"/>
                <w:sz w:val="24"/>
              </w:rPr>
              <w:lastRenderedPageBreak/>
              <w:t>Developed</w:t>
            </w:r>
          </w:p>
        </w:tc>
        <w:tc>
          <w:tcPr>
            <w:tcW w:w="508" w:type="dxa"/>
            <w:shd w:val="clear" w:color="auto" w:fill="D0CECE" w:themeFill="background2" w:themeFillShade="E6"/>
          </w:tcPr>
          <w:p w14:paraId="32F60C01" w14:textId="77777777" w:rsidR="007306DB" w:rsidRPr="00075DDA" w:rsidRDefault="007306DB" w:rsidP="0008623B">
            <w:pPr>
              <w:spacing w:line="480" w:lineRule="auto"/>
              <w:jc w:val="center"/>
              <w:rPr>
                <w:rFonts w:eastAsiaTheme="minorHAnsi"/>
                <w:b/>
                <w:bCs/>
                <w:color w:val="000000" w:themeColor="text1"/>
                <w:sz w:val="24"/>
              </w:rPr>
            </w:pPr>
            <w:r w:rsidRPr="00075DDA">
              <w:rPr>
                <w:rFonts w:eastAsiaTheme="minorHAnsi"/>
                <w:b/>
                <w:bCs/>
                <w:color w:val="000000" w:themeColor="text1"/>
                <w:sz w:val="24"/>
              </w:rPr>
              <w:t>To</w:t>
            </w:r>
          </w:p>
        </w:tc>
        <w:tc>
          <w:tcPr>
            <w:tcW w:w="1180" w:type="dxa"/>
            <w:shd w:val="clear" w:color="auto" w:fill="D0CECE" w:themeFill="background2" w:themeFillShade="E6"/>
          </w:tcPr>
          <w:p w14:paraId="2437505E" w14:textId="77777777" w:rsidR="007306DB" w:rsidRPr="00075DDA" w:rsidRDefault="007306DB" w:rsidP="0008623B">
            <w:pPr>
              <w:spacing w:line="480" w:lineRule="auto"/>
              <w:jc w:val="center"/>
              <w:rPr>
                <w:rFonts w:eastAsiaTheme="minorHAnsi"/>
                <w:b/>
                <w:bCs/>
                <w:color w:val="000000" w:themeColor="text1"/>
                <w:sz w:val="24"/>
              </w:rPr>
            </w:pPr>
            <w:r w:rsidRPr="00075DDA">
              <w:rPr>
                <w:rFonts w:eastAsiaTheme="minorHAnsi"/>
                <w:b/>
                <w:bCs/>
                <w:color w:val="000000" w:themeColor="text1"/>
                <w:sz w:val="24"/>
              </w:rPr>
              <w:t>Thailand</w:t>
            </w:r>
          </w:p>
        </w:tc>
        <w:tc>
          <w:tcPr>
            <w:tcW w:w="1176" w:type="dxa"/>
            <w:shd w:val="clear" w:color="auto" w:fill="D0CECE" w:themeFill="background2" w:themeFillShade="E6"/>
          </w:tcPr>
          <w:p w14:paraId="7912DCFE" w14:textId="77777777" w:rsidR="007306DB" w:rsidRPr="00075DDA" w:rsidRDefault="007306DB" w:rsidP="0008623B">
            <w:pPr>
              <w:spacing w:line="480" w:lineRule="auto"/>
              <w:jc w:val="center"/>
              <w:rPr>
                <w:rFonts w:eastAsiaTheme="minorHAnsi"/>
                <w:b/>
                <w:bCs/>
                <w:color w:val="000000" w:themeColor="text1"/>
                <w:sz w:val="24"/>
              </w:rPr>
            </w:pPr>
            <w:r w:rsidRPr="00075DDA">
              <w:rPr>
                <w:rFonts w:eastAsiaTheme="minorHAnsi"/>
                <w:b/>
                <w:bCs/>
                <w:color w:val="000000" w:themeColor="text1"/>
                <w:sz w:val="24"/>
              </w:rPr>
              <w:t>US$ (million)</w:t>
            </w:r>
          </w:p>
        </w:tc>
        <w:tc>
          <w:tcPr>
            <w:tcW w:w="4207" w:type="dxa"/>
            <w:shd w:val="clear" w:color="auto" w:fill="D0CECE" w:themeFill="background2" w:themeFillShade="E6"/>
          </w:tcPr>
          <w:p w14:paraId="63B4FAFA" w14:textId="77777777" w:rsidR="007306DB" w:rsidRPr="00075DDA" w:rsidRDefault="007306DB" w:rsidP="0008623B">
            <w:pPr>
              <w:spacing w:line="480" w:lineRule="auto"/>
              <w:jc w:val="center"/>
              <w:rPr>
                <w:b/>
                <w:bCs/>
                <w:color w:val="000000" w:themeColor="text1"/>
                <w:sz w:val="24"/>
              </w:rPr>
            </w:pPr>
            <w:r w:rsidRPr="00075DDA">
              <w:rPr>
                <w:b/>
                <w:bCs/>
                <w:color w:val="000000" w:themeColor="text1"/>
                <w:sz w:val="24"/>
              </w:rPr>
              <w:t>Methods</w:t>
            </w:r>
          </w:p>
        </w:tc>
      </w:tr>
      <w:tr w:rsidR="007306DB" w:rsidRPr="00075DDA" w14:paraId="468DC71B" w14:textId="77777777" w:rsidTr="0008623B">
        <w:trPr>
          <w:trHeight w:val="454"/>
        </w:trPr>
        <w:tc>
          <w:tcPr>
            <w:tcW w:w="2138" w:type="dxa"/>
          </w:tcPr>
          <w:p w14:paraId="60DD74B8" w14:textId="77777777" w:rsidR="007306DB" w:rsidRPr="00075DDA" w:rsidRDefault="007306DB" w:rsidP="0008623B">
            <w:pPr>
              <w:spacing w:line="480" w:lineRule="auto"/>
              <w:jc w:val="both"/>
              <w:rPr>
                <w:b/>
                <w:bCs/>
                <w:color w:val="000000" w:themeColor="text1"/>
              </w:rPr>
            </w:pPr>
            <w:r>
              <w:rPr>
                <w:rFonts w:eastAsiaTheme="minorHAnsi"/>
                <w:color w:val="000000" w:themeColor="text1"/>
                <w:sz w:val="24"/>
              </w:rPr>
              <w:t>Great Britain</w:t>
            </w:r>
            <w:r w:rsidRPr="00075DDA">
              <w:rPr>
                <w:b/>
                <w:bCs/>
                <w:color w:val="000000" w:themeColor="text1"/>
              </w:rPr>
              <w:t xml:space="preserve"> </w:t>
            </w:r>
          </w:p>
        </w:tc>
        <w:tc>
          <w:tcPr>
            <w:tcW w:w="508" w:type="dxa"/>
          </w:tcPr>
          <w:p w14:paraId="2AD39FD2" w14:textId="77777777" w:rsidR="007306DB" w:rsidRPr="00075DDA" w:rsidRDefault="007306DB" w:rsidP="0008623B">
            <w:pPr>
              <w:spacing w:line="480" w:lineRule="auto"/>
              <w:jc w:val="both"/>
              <w:rPr>
                <w:b/>
                <w:bCs/>
                <w:color w:val="000000" w:themeColor="text1"/>
              </w:rPr>
            </w:pPr>
            <w:r>
              <w:rPr>
                <w:b/>
                <w:bCs/>
                <w:color w:val="000000" w:themeColor="text1"/>
              </w:rPr>
              <w:t>To</w:t>
            </w:r>
          </w:p>
        </w:tc>
        <w:tc>
          <w:tcPr>
            <w:tcW w:w="1180" w:type="dxa"/>
          </w:tcPr>
          <w:p w14:paraId="13A70120" w14:textId="77777777" w:rsidR="007306DB" w:rsidRPr="00075DDA" w:rsidRDefault="007306DB" w:rsidP="0008623B">
            <w:pPr>
              <w:spacing w:line="480" w:lineRule="auto"/>
              <w:jc w:val="both"/>
              <w:rPr>
                <w:b/>
                <w:bCs/>
                <w:color w:val="000000" w:themeColor="text1"/>
              </w:rPr>
            </w:pPr>
            <w:r w:rsidRPr="00075DDA">
              <w:rPr>
                <w:b/>
                <w:bCs/>
                <w:color w:val="000000" w:themeColor="text1"/>
              </w:rPr>
              <w:t xml:space="preserve">Thailand </w:t>
            </w:r>
          </w:p>
        </w:tc>
        <w:tc>
          <w:tcPr>
            <w:tcW w:w="1176" w:type="dxa"/>
          </w:tcPr>
          <w:p w14:paraId="08E2E732" w14:textId="77777777" w:rsidR="007306DB" w:rsidRPr="00075DDA" w:rsidRDefault="007306DB" w:rsidP="0008623B">
            <w:pPr>
              <w:spacing w:line="480" w:lineRule="auto"/>
              <w:jc w:val="right"/>
              <w:rPr>
                <w:b/>
                <w:bCs/>
                <w:color w:val="000000" w:themeColor="text1"/>
              </w:rPr>
            </w:pPr>
            <w:r w:rsidRPr="00075DDA">
              <w:rPr>
                <w:rFonts w:eastAsiaTheme="minorHAnsi"/>
                <w:color w:val="000000" w:themeColor="text1"/>
                <w:sz w:val="24"/>
              </w:rPr>
              <w:t>6867.22</w:t>
            </w:r>
          </w:p>
        </w:tc>
        <w:tc>
          <w:tcPr>
            <w:tcW w:w="4207" w:type="dxa"/>
          </w:tcPr>
          <w:p w14:paraId="03CC0FFB" w14:textId="77777777" w:rsidR="007306DB" w:rsidRPr="00075DDA" w:rsidRDefault="007306DB" w:rsidP="0008623B">
            <w:pPr>
              <w:spacing w:line="480" w:lineRule="auto"/>
              <w:jc w:val="both"/>
              <w:rPr>
                <w:b/>
                <w:bCs/>
                <w:color w:val="000000" w:themeColor="text1"/>
              </w:rPr>
            </w:pPr>
            <w:r w:rsidRPr="00075DDA">
              <w:rPr>
                <w:color w:val="000000" w:themeColor="text1"/>
                <w:sz w:val="24"/>
              </w:rPr>
              <w:t>Used credit method</w:t>
            </w:r>
          </w:p>
        </w:tc>
      </w:tr>
      <w:tr w:rsidR="007306DB" w:rsidRPr="00075DDA" w14:paraId="0BB8CEA4" w14:textId="77777777" w:rsidTr="0008623B">
        <w:trPr>
          <w:trHeight w:val="454"/>
        </w:trPr>
        <w:tc>
          <w:tcPr>
            <w:tcW w:w="2138" w:type="dxa"/>
          </w:tcPr>
          <w:p w14:paraId="481C361E" w14:textId="77777777" w:rsidR="007306DB" w:rsidRPr="00075DDA" w:rsidRDefault="007306DB" w:rsidP="0008623B">
            <w:pPr>
              <w:spacing w:line="480" w:lineRule="auto"/>
              <w:jc w:val="both"/>
              <w:rPr>
                <w:color w:val="000000" w:themeColor="text1"/>
                <w:sz w:val="24"/>
              </w:rPr>
            </w:pPr>
            <w:r w:rsidRPr="00075DDA">
              <w:rPr>
                <w:rFonts w:eastAsiaTheme="minorHAnsi"/>
                <w:color w:val="000000" w:themeColor="text1"/>
                <w:sz w:val="24"/>
              </w:rPr>
              <w:t xml:space="preserve">Japan  </w:t>
            </w:r>
          </w:p>
        </w:tc>
        <w:tc>
          <w:tcPr>
            <w:tcW w:w="508" w:type="dxa"/>
          </w:tcPr>
          <w:p w14:paraId="7D54F888" w14:textId="77777777" w:rsidR="007306DB" w:rsidRPr="00075DDA" w:rsidRDefault="007306DB" w:rsidP="0008623B">
            <w:pPr>
              <w:spacing w:line="480" w:lineRule="auto"/>
              <w:jc w:val="both"/>
              <w:rPr>
                <w:color w:val="000000" w:themeColor="text1"/>
                <w:sz w:val="24"/>
              </w:rPr>
            </w:pPr>
            <w:r>
              <w:rPr>
                <w:color w:val="000000" w:themeColor="text1"/>
                <w:sz w:val="24"/>
              </w:rPr>
              <w:t>To</w:t>
            </w:r>
          </w:p>
        </w:tc>
        <w:tc>
          <w:tcPr>
            <w:tcW w:w="1180" w:type="dxa"/>
          </w:tcPr>
          <w:p w14:paraId="3FCF7F3B" w14:textId="77777777" w:rsidR="007306DB" w:rsidRPr="00075DDA" w:rsidRDefault="007306DB" w:rsidP="0008623B">
            <w:pPr>
              <w:spacing w:line="480" w:lineRule="auto"/>
              <w:jc w:val="both"/>
              <w:rPr>
                <w:color w:val="000000" w:themeColor="text1"/>
                <w:sz w:val="24"/>
              </w:rPr>
            </w:pPr>
            <w:r w:rsidRPr="00075DDA">
              <w:rPr>
                <w:rFonts w:eastAsiaTheme="minorHAnsi"/>
                <w:color w:val="000000" w:themeColor="text1"/>
                <w:sz w:val="24"/>
              </w:rPr>
              <w:t xml:space="preserve">Thailand </w:t>
            </w:r>
          </w:p>
        </w:tc>
        <w:tc>
          <w:tcPr>
            <w:tcW w:w="1176" w:type="dxa"/>
          </w:tcPr>
          <w:p w14:paraId="1650BDCC" w14:textId="77777777" w:rsidR="007306DB" w:rsidRPr="00075DDA" w:rsidRDefault="007306DB" w:rsidP="0008623B">
            <w:pPr>
              <w:spacing w:line="480" w:lineRule="auto"/>
              <w:jc w:val="right"/>
              <w:rPr>
                <w:color w:val="000000" w:themeColor="text1"/>
                <w:sz w:val="24"/>
              </w:rPr>
            </w:pPr>
            <w:r w:rsidRPr="00075DDA">
              <w:rPr>
                <w:rFonts w:eastAsiaTheme="minorHAnsi"/>
                <w:color w:val="000000" w:themeColor="text1"/>
                <w:sz w:val="24"/>
              </w:rPr>
              <w:t>64,724.37</w:t>
            </w:r>
          </w:p>
        </w:tc>
        <w:tc>
          <w:tcPr>
            <w:tcW w:w="4207" w:type="dxa"/>
          </w:tcPr>
          <w:p w14:paraId="328DF9E7" w14:textId="77777777" w:rsidR="007306DB" w:rsidRPr="00075DDA" w:rsidRDefault="007306DB" w:rsidP="0008623B">
            <w:pPr>
              <w:spacing w:line="480" w:lineRule="auto"/>
              <w:jc w:val="both"/>
              <w:rPr>
                <w:color w:val="000000" w:themeColor="text1"/>
                <w:sz w:val="24"/>
              </w:rPr>
            </w:pPr>
            <w:r w:rsidRPr="00075DDA">
              <w:rPr>
                <w:color w:val="000000" w:themeColor="text1"/>
                <w:sz w:val="24"/>
              </w:rPr>
              <w:t xml:space="preserve">Tested whether DTT will lead to increase in investment to Thailand </w:t>
            </w:r>
          </w:p>
        </w:tc>
      </w:tr>
      <w:tr w:rsidR="007306DB" w:rsidRPr="00075DDA" w14:paraId="63740919" w14:textId="77777777" w:rsidTr="0008623B">
        <w:trPr>
          <w:trHeight w:val="454"/>
        </w:trPr>
        <w:tc>
          <w:tcPr>
            <w:tcW w:w="2138" w:type="dxa"/>
          </w:tcPr>
          <w:p w14:paraId="4BDC1423" w14:textId="77777777" w:rsidR="007306DB" w:rsidRPr="00075DDA" w:rsidRDefault="007306DB" w:rsidP="0008623B">
            <w:pPr>
              <w:spacing w:line="480" w:lineRule="auto"/>
              <w:jc w:val="both"/>
              <w:rPr>
                <w:color w:val="000000" w:themeColor="text1"/>
                <w:sz w:val="24"/>
              </w:rPr>
            </w:pPr>
            <w:r w:rsidRPr="00075DDA">
              <w:rPr>
                <w:color w:val="000000" w:themeColor="text1"/>
                <w:sz w:val="24"/>
              </w:rPr>
              <w:t>Sweden</w:t>
            </w:r>
          </w:p>
        </w:tc>
        <w:tc>
          <w:tcPr>
            <w:tcW w:w="508" w:type="dxa"/>
          </w:tcPr>
          <w:p w14:paraId="54FD6326" w14:textId="77777777" w:rsidR="007306DB" w:rsidRPr="00075DDA" w:rsidRDefault="007306DB" w:rsidP="0008623B">
            <w:pPr>
              <w:spacing w:line="480" w:lineRule="auto"/>
              <w:jc w:val="both"/>
              <w:rPr>
                <w:color w:val="000000" w:themeColor="text1"/>
                <w:sz w:val="24"/>
              </w:rPr>
            </w:pPr>
            <w:r>
              <w:rPr>
                <w:color w:val="000000" w:themeColor="text1"/>
                <w:sz w:val="24"/>
              </w:rPr>
              <w:t>To</w:t>
            </w:r>
          </w:p>
        </w:tc>
        <w:tc>
          <w:tcPr>
            <w:tcW w:w="1180" w:type="dxa"/>
          </w:tcPr>
          <w:p w14:paraId="17D179E1" w14:textId="77777777" w:rsidR="007306DB" w:rsidRPr="00075DDA" w:rsidRDefault="007306DB" w:rsidP="0008623B">
            <w:pPr>
              <w:spacing w:line="480" w:lineRule="auto"/>
              <w:jc w:val="both"/>
              <w:rPr>
                <w:color w:val="000000" w:themeColor="text1"/>
                <w:sz w:val="24"/>
              </w:rPr>
            </w:pPr>
            <w:r w:rsidRPr="00075DDA">
              <w:rPr>
                <w:color w:val="000000" w:themeColor="text1"/>
                <w:sz w:val="24"/>
              </w:rPr>
              <w:t xml:space="preserve">Thailand </w:t>
            </w:r>
          </w:p>
        </w:tc>
        <w:tc>
          <w:tcPr>
            <w:tcW w:w="1176" w:type="dxa"/>
          </w:tcPr>
          <w:p w14:paraId="5A3D74BE" w14:textId="77777777" w:rsidR="007306DB" w:rsidRPr="00075DDA" w:rsidRDefault="007306DB" w:rsidP="0008623B">
            <w:pPr>
              <w:spacing w:line="480" w:lineRule="auto"/>
              <w:jc w:val="right"/>
              <w:rPr>
                <w:color w:val="000000" w:themeColor="text1"/>
                <w:sz w:val="24"/>
              </w:rPr>
            </w:pPr>
            <w:r w:rsidRPr="00075DDA">
              <w:rPr>
                <w:color w:val="000000" w:themeColor="text1"/>
                <w:sz w:val="24"/>
              </w:rPr>
              <w:t>1193.596</w:t>
            </w:r>
          </w:p>
        </w:tc>
        <w:tc>
          <w:tcPr>
            <w:tcW w:w="4207" w:type="dxa"/>
          </w:tcPr>
          <w:p w14:paraId="02B48C39" w14:textId="77777777" w:rsidR="007306DB" w:rsidRPr="00075DDA" w:rsidRDefault="007306DB" w:rsidP="0008623B">
            <w:pPr>
              <w:spacing w:line="480" w:lineRule="auto"/>
              <w:jc w:val="both"/>
              <w:rPr>
                <w:color w:val="000000" w:themeColor="text1"/>
                <w:sz w:val="24"/>
              </w:rPr>
            </w:pPr>
            <w:r w:rsidRPr="00075DDA">
              <w:rPr>
                <w:color w:val="000000" w:themeColor="text1"/>
                <w:sz w:val="24"/>
              </w:rPr>
              <w:t xml:space="preserve">Used exemption method </w:t>
            </w:r>
          </w:p>
        </w:tc>
      </w:tr>
      <w:tr w:rsidR="007306DB" w:rsidRPr="00075DDA" w14:paraId="67754E18" w14:textId="77777777" w:rsidTr="0008623B">
        <w:trPr>
          <w:trHeight w:val="454"/>
        </w:trPr>
        <w:tc>
          <w:tcPr>
            <w:tcW w:w="2138" w:type="dxa"/>
            <w:shd w:val="clear" w:color="auto" w:fill="D0CECE" w:themeFill="background2" w:themeFillShade="E6"/>
          </w:tcPr>
          <w:p w14:paraId="758DEC3B" w14:textId="77777777" w:rsidR="007306DB" w:rsidRPr="00075DDA" w:rsidRDefault="007306DB" w:rsidP="0008623B">
            <w:pPr>
              <w:spacing w:line="480" w:lineRule="auto"/>
              <w:jc w:val="both"/>
              <w:rPr>
                <w:b/>
                <w:bCs/>
                <w:color w:val="000000" w:themeColor="text1"/>
                <w:sz w:val="24"/>
              </w:rPr>
            </w:pPr>
            <w:r w:rsidRPr="00075DDA">
              <w:rPr>
                <w:rFonts w:eastAsiaTheme="minorHAnsi"/>
                <w:b/>
                <w:bCs/>
                <w:color w:val="000000" w:themeColor="text1"/>
                <w:sz w:val="24"/>
              </w:rPr>
              <w:t>Developing</w:t>
            </w:r>
          </w:p>
        </w:tc>
        <w:tc>
          <w:tcPr>
            <w:tcW w:w="508" w:type="dxa"/>
            <w:shd w:val="clear" w:color="auto" w:fill="D0CECE" w:themeFill="background2" w:themeFillShade="E6"/>
          </w:tcPr>
          <w:p w14:paraId="60AC96B5" w14:textId="77777777" w:rsidR="007306DB" w:rsidRPr="00075DDA" w:rsidRDefault="007306DB" w:rsidP="0008623B">
            <w:pPr>
              <w:spacing w:line="480" w:lineRule="auto"/>
              <w:jc w:val="both"/>
              <w:rPr>
                <w:b/>
                <w:bCs/>
                <w:color w:val="000000" w:themeColor="text1"/>
                <w:sz w:val="24"/>
              </w:rPr>
            </w:pPr>
            <w:r w:rsidRPr="00075DDA">
              <w:rPr>
                <w:rFonts w:eastAsiaTheme="minorHAnsi"/>
                <w:b/>
                <w:bCs/>
                <w:color w:val="000000" w:themeColor="text1"/>
                <w:sz w:val="24"/>
              </w:rPr>
              <w:t xml:space="preserve">To </w:t>
            </w:r>
          </w:p>
        </w:tc>
        <w:tc>
          <w:tcPr>
            <w:tcW w:w="1180" w:type="dxa"/>
            <w:shd w:val="clear" w:color="auto" w:fill="D0CECE" w:themeFill="background2" w:themeFillShade="E6"/>
          </w:tcPr>
          <w:p w14:paraId="581E8095" w14:textId="77777777" w:rsidR="007306DB" w:rsidRPr="00075DDA" w:rsidRDefault="007306DB" w:rsidP="0008623B">
            <w:pPr>
              <w:spacing w:line="480" w:lineRule="auto"/>
              <w:jc w:val="both"/>
              <w:rPr>
                <w:b/>
                <w:bCs/>
                <w:color w:val="000000" w:themeColor="text1"/>
                <w:sz w:val="24"/>
              </w:rPr>
            </w:pPr>
            <w:r w:rsidRPr="00075DDA">
              <w:rPr>
                <w:rFonts w:eastAsiaTheme="minorHAnsi"/>
                <w:b/>
                <w:bCs/>
                <w:color w:val="000000" w:themeColor="text1"/>
                <w:sz w:val="24"/>
              </w:rPr>
              <w:t xml:space="preserve">Thailand </w:t>
            </w:r>
          </w:p>
        </w:tc>
        <w:tc>
          <w:tcPr>
            <w:tcW w:w="5383" w:type="dxa"/>
            <w:gridSpan w:val="2"/>
            <w:shd w:val="clear" w:color="auto" w:fill="D0CECE" w:themeFill="background2" w:themeFillShade="E6"/>
          </w:tcPr>
          <w:p w14:paraId="2537C460" w14:textId="77777777" w:rsidR="007306DB" w:rsidRPr="00075DDA" w:rsidRDefault="007306DB" w:rsidP="0008623B">
            <w:pPr>
              <w:spacing w:line="480" w:lineRule="auto"/>
              <w:jc w:val="both"/>
              <w:rPr>
                <w:b/>
                <w:bCs/>
                <w:color w:val="000000" w:themeColor="text1"/>
                <w:sz w:val="24"/>
              </w:rPr>
            </w:pPr>
            <w:r w:rsidRPr="00075DDA">
              <w:rPr>
                <w:rFonts w:eastAsiaTheme="minorHAnsi"/>
                <w:b/>
                <w:bCs/>
                <w:color w:val="000000" w:themeColor="text1"/>
                <w:sz w:val="24"/>
              </w:rPr>
              <w:t>US$ (million)</w:t>
            </w:r>
          </w:p>
        </w:tc>
      </w:tr>
      <w:tr w:rsidR="007306DB" w:rsidRPr="00075DDA" w14:paraId="520CC6B0" w14:textId="77777777" w:rsidTr="0008623B">
        <w:trPr>
          <w:trHeight w:val="552"/>
        </w:trPr>
        <w:tc>
          <w:tcPr>
            <w:tcW w:w="2138" w:type="dxa"/>
          </w:tcPr>
          <w:p w14:paraId="1A41E9E7" w14:textId="77777777" w:rsidR="007306DB" w:rsidRPr="00075DDA" w:rsidRDefault="007306DB" w:rsidP="0008623B">
            <w:pPr>
              <w:spacing w:line="480" w:lineRule="auto"/>
              <w:jc w:val="both"/>
              <w:rPr>
                <w:color w:val="000000" w:themeColor="text1"/>
                <w:sz w:val="24"/>
              </w:rPr>
            </w:pPr>
            <w:r w:rsidRPr="00075DDA">
              <w:rPr>
                <w:color w:val="000000" w:themeColor="text1"/>
                <w:sz w:val="24"/>
              </w:rPr>
              <w:t>South Korea</w:t>
            </w:r>
          </w:p>
        </w:tc>
        <w:tc>
          <w:tcPr>
            <w:tcW w:w="508" w:type="dxa"/>
          </w:tcPr>
          <w:p w14:paraId="6DB70E12" w14:textId="77777777" w:rsidR="007306DB" w:rsidRPr="00075DDA" w:rsidRDefault="007306DB" w:rsidP="0008623B">
            <w:pPr>
              <w:spacing w:line="480" w:lineRule="auto"/>
              <w:jc w:val="both"/>
              <w:rPr>
                <w:color w:val="000000" w:themeColor="text1"/>
                <w:sz w:val="24"/>
              </w:rPr>
            </w:pPr>
            <w:r w:rsidRPr="00075DDA">
              <w:rPr>
                <w:color w:val="000000" w:themeColor="text1"/>
                <w:sz w:val="24"/>
              </w:rPr>
              <w:t xml:space="preserve"> </w:t>
            </w:r>
            <w:r>
              <w:rPr>
                <w:color w:val="000000" w:themeColor="text1"/>
                <w:sz w:val="24"/>
              </w:rPr>
              <w:t>To</w:t>
            </w:r>
          </w:p>
        </w:tc>
        <w:tc>
          <w:tcPr>
            <w:tcW w:w="1180" w:type="dxa"/>
          </w:tcPr>
          <w:p w14:paraId="22A3A980" w14:textId="77777777" w:rsidR="007306DB" w:rsidRPr="00075DDA" w:rsidRDefault="007306DB" w:rsidP="0008623B">
            <w:pPr>
              <w:spacing w:line="480" w:lineRule="auto"/>
              <w:jc w:val="both"/>
              <w:rPr>
                <w:color w:val="000000" w:themeColor="text1"/>
                <w:sz w:val="24"/>
              </w:rPr>
            </w:pPr>
            <w:r w:rsidRPr="00075DDA">
              <w:rPr>
                <w:rFonts w:eastAsiaTheme="minorHAnsi"/>
                <w:color w:val="000000" w:themeColor="text1"/>
                <w:sz w:val="24"/>
              </w:rPr>
              <w:t>Thailand</w:t>
            </w:r>
          </w:p>
        </w:tc>
        <w:tc>
          <w:tcPr>
            <w:tcW w:w="1176" w:type="dxa"/>
          </w:tcPr>
          <w:p w14:paraId="7BAA48C5" w14:textId="77777777" w:rsidR="007306DB" w:rsidRPr="00075DDA" w:rsidRDefault="007306DB" w:rsidP="0008623B">
            <w:pPr>
              <w:spacing w:line="480" w:lineRule="auto"/>
              <w:jc w:val="right"/>
              <w:rPr>
                <w:color w:val="000000" w:themeColor="text1"/>
                <w:sz w:val="24"/>
              </w:rPr>
            </w:pPr>
            <w:r w:rsidRPr="00075DDA">
              <w:rPr>
                <w:color w:val="000000" w:themeColor="text1"/>
                <w:sz w:val="24"/>
              </w:rPr>
              <w:t>2,901.64</w:t>
            </w:r>
          </w:p>
        </w:tc>
        <w:tc>
          <w:tcPr>
            <w:tcW w:w="4207" w:type="dxa"/>
          </w:tcPr>
          <w:p w14:paraId="4EB6B363" w14:textId="77777777" w:rsidR="007306DB" w:rsidRPr="00075DDA" w:rsidRDefault="007306DB" w:rsidP="0008623B">
            <w:pPr>
              <w:spacing w:line="480" w:lineRule="auto"/>
              <w:jc w:val="both"/>
              <w:rPr>
                <w:color w:val="000000" w:themeColor="text1"/>
                <w:sz w:val="24"/>
              </w:rPr>
            </w:pPr>
            <w:r w:rsidRPr="00075DDA">
              <w:rPr>
                <w:color w:val="000000" w:themeColor="text1"/>
                <w:sz w:val="24"/>
              </w:rPr>
              <w:t>Tested whether DTT will lead to increase in investment to Thailand</w:t>
            </w:r>
          </w:p>
        </w:tc>
      </w:tr>
      <w:tr w:rsidR="007306DB" w:rsidRPr="00075DDA" w14:paraId="11D042FB" w14:textId="77777777" w:rsidTr="0008623B">
        <w:trPr>
          <w:trHeight w:val="454"/>
        </w:trPr>
        <w:tc>
          <w:tcPr>
            <w:tcW w:w="2138" w:type="dxa"/>
          </w:tcPr>
          <w:p w14:paraId="4F2F3317" w14:textId="77777777" w:rsidR="007306DB" w:rsidRPr="00075DDA" w:rsidRDefault="007306DB" w:rsidP="0008623B">
            <w:pPr>
              <w:spacing w:line="480" w:lineRule="auto"/>
              <w:jc w:val="both"/>
              <w:rPr>
                <w:color w:val="000000" w:themeColor="text1"/>
                <w:sz w:val="24"/>
              </w:rPr>
            </w:pPr>
            <w:r w:rsidRPr="00075DDA">
              <w:rPr>
                <w:color w:val="000000" w:themeColor="text1"/>
                <w:sz w:val="24"/>
              </w:rPr>
              <w:t>Singapore</w:t>
            </w:r>
          </w:p>
        </w:tc>
        <w:tc>
          <w:tcPr>
            <w:tcW w:w="508" w:type="dxa"/>
          </w:tcPr>
          <w:p w14:paraId="60C7DB6F" w14:textId="77777777" w:rsidR="007306DB" w:rsidRPr="00075DDA" w:rsidRDefault="007306DB" w:rsidP="0008623B">
            <w:pPr>
              <w:spacing w:line="480" w:lineRule="auto"/>
              <w:jc w:val="both"/>
              <w:rPr>
                <w:color w:val="000000" w:themeColor="text1"/>
                <w:sz w:val="24"/>
              </w:rPr>
            </w:pPr>
            <w:r>
              <w:rPr>
                <w:color w:val="000000" w:themeColor="text1"/>
                <w:sz w:val="24"/>
              </w:rPr>
              <w:t>To</w:t>
            </w:r>
          </w:p>
        </w:tc>
        <w:tc>
          <w:tcPr>
            <w:tcW w:w="1180" w:type="dxa"/>
          </w:tcPr>
          <w:p w14:paraId="6E3A289C" w14:textId="77777777" w:rsidR="007306DB" w:rsidRPr="00075DDA" w:rsidRDefault="007306DB" w:rsidP="0008623B">
            <w:pPr>
              <w:spacing w:line="480" w:lineRule="auto"/>
              <w:jc w:val="both"/>
              <w:rPr>
                <w:color w:val="000000" w:themeColor="text1"/>
                <w:sz w:val="24"/>
              </w:rPr>
            </w:pPr>
            <w:r w:rsidRPr="00075DDA">
              <w:rPr>
                <w:color w:val="000000" w:themeColor="text1"/>
                <w:sz w:val="24"/>
              </w:rPr>
              <w:t xml:space="preserve">Thailand </w:t>
            </w:r>
          </w:p>
        </w:tc>
        <w:tc>
          <w:tcPr>
            <w:tcW w:w="1176" w:type="dxa"/>
          </w:tcPr>
          <w:p w14:paraId="4834C91B" w14:textId="77777777" w:rsidR="007306DB" w:rsidRPr="00075DDA" w:rsidRDefault="007306DB" w:rsidP="0008623B">
            <w:pPr>
              <w:spacing w:line="480" w:lineRule="auto"/>
              <w:jc w:val="right"/>
              <w:rPr>
                <w:color w:val="000000" w:themeColor="text1"/>
                <w:sz w:val="24"/>
              </w:rPr>
            </w:pPr>
            <w:r w:rsidRPr="00075DDA">
              <w:rPr>
                <w:color w:val="000000" w:themeColor="text1"/>
                <w:sz w:val="24"/>
              </w:rPr>
              <w:t>42,848.37</w:t>
            </w:r>
          </w:p>
        </w:tc>
        <w:tc>
          <w:tcPr>
            <w:tcW w:w="4207" w:type="dxa"/>
          </w:tcPr>
          <w:p w14:paraId="2C13E1F5" w14:textId="77777777" w:rsidR="007306DB" w:rsidRPr="00075DDA" w:rsidRDefault="007306DB" w:rsidP="0008623B">
            <w:pPr>
              <w:spacing w:line="480" w:lineRule="auto"/>
              <w:jc w:val="both"/>
              <w:rPr>
                <w:color w:val="000000" w:themeColor="text1"/>
                <w:sz w:val="24"/>
              </w:rPr>
            </w:pPr>
            <w:r w:rsidRPr="00075DDA">
              <w:rPr>
                <w:color w:val="000000" w:themeColor="text1"/>
                <w:sz w:val="24"/>
              </w:rPr>
              <w:t>Used credit method</w:t>
            </w:r>
          </w:p>
        </w:tc>
      </w:tr>
      <w:tr w:rsidR="007306DB" w:rsidRPr="00075DDA" w14:paraId="7127B5D5" w14:textId="77777777" w:rsidTr="0008623B">
        <w:trPr>
          <w:trHeight w:val="454"/>
        </w:trPr>
        <w:tc>
          <w:tcPr>
            <w:tcW w:w="2138" w:type="dxa"/>
          </w:tcPr>
          <w:p w14:paraId="7DA65BE4" w14:textId="77777777" w:rsidR="007306DB" w:rsidRPr="00075DDA" w:rsidRDefault="007306DB" w:rsidP="0008623B">
            <w:pPr>
              <w:spacing w:line="480" w:lineRule="auto"/>
              <w:jc w:val="both"/>
              <w:rPr>
                <w:color w:val="000000" w:themeColor="text1"/>
                <w:sz w:val="24"/>
              </w:rPr>
            </w:pPr>
            <w:r w:rsidRPr="00075DDA">
              <w:rPr>
                <w:color w:val="000000" w:themeColor="text1"/>
                <w:sz w:val="24"/>
              </w:rPr>
              <w:t>Taiwan</w:t>
            </w:r>
          </w:p>
        </w:tc>
        <w:tc>
          <w:tcPr>
            <w:tcW w:w="508" w:type="dxa"/>
          </w:tcPr>
          <w:p w14:paraId="72202952" w14:textId="77777777" w:rsidR="007306DB" w:rsidRPr="00075DDA" w:rsidRDefault="007306DB" w:rsidP="0008623B">
            <w:pPr>
              <w:spacing w:line="480" w:lineRule="auto"/>
              <w:jc w:val="both"/>
              <w:rPr>
                <w:color w:val="000000" w:themeColor="text1"/>
                <w:sz w:val="24"/>
              </w:rPr>
            </w:pPr>
            <w:r>
              <w:rPr>
                <w:color w:val="000000" w:themeColor="text1"/>
                <w:sz w:val="24"/>
              </w:rPr>
              <w:t>To</w:t>
            </w:r>
          </w:p>
        </w:tc>
        <w:tc>
          <w:tcPr>
            <w:tcW w:w="1180" w:type="dxa"/>
          </w:tcPr>
          <w:p w14:paraId="56DE136B" w14:textId="77777777" w:rsidR="007306DB" w:rsidRPr="00075DDA" w:rsidRDefault="007306DB" w:rsidP="0008623B">
            <w:pPr>
              <w:spacing w:line="480" w:lineRule="auto"/>
              <w:jc w:val="both"/>
              <w:rPr>
                <w:color w:val="000000" w:themeColor="text1"/>
                <w:sz w:val="24"/>
              </w:rPr>
            </w:pPr>
            <w:r w:rsidRPr="00075DDA">
              <w:rPr>
                <w:color w:val="000000" w:themeColor="text1"/>
                <w:sz w:val="24"/>
              </w:rPr>
              <w:t xml:space="preserve">Thailand </w:t>
            </w:r>
          </w:p>
        </w:tc>
        <w:tc>
          <w:tcPr>
            <w:tcW w:w="1176" w:type="dxa"/>
          </w:tcPr>
          <w:p w14:paraId="209BC79D" w14:textId="77777777" w:rsidR="007306DB" w:rsidRPr="00075DDA" w:rsidRDefault="007306DB" w:rsidP="0008623B">
            <w:pPr>
              <w:spacing w:line="480" w:lineRule="auto"/>
              <w:jc w:val="right"/>
              <w:rPr>
                <w:color w:val="000000" w:themeColor="text1"/>
                <w:sz w:val="24"/>
              </w:rPr>
            </w:pPr>
            <w:r w:rsidRPr="00075DDA">
              <w:rPr>
                <w:color w:val="000000" w:themeColor="text1"/>
                <w:sz w:val="24"/>
              </w:rPr>
              <w:t>4,009</w:t>
            </w:r>
          </w:p>
        </w:tc>
        <w:tc>
          <w:tcPr>
            <w:tcW w:w="4207" w:type="dxa"/>
          </w:tcPr>
          <w:p w14:paraId="1345A06A" w14:textId="77777777" w:rsidR="007306DB" w:rsidRPr="00075DDA" w:rsidRDefault="007306DB" w:rsidP="0008623B">
            <w:pPr>
              <w:spacing w:line="480" w:lineRule="auto"/>
              <w:jc w:val="both"/>
              <w:rPr>
                <w:color w:val="000000" w:themeColor="text1"/>
                <w:sz w:val="24"/>
              </w:rPr>
            </w:pPr>
            <w:r w:rsidRPr="00075DDA">
              <w:rPr>
                <w:color w:val="000000" w:themeColor="text1"/>
                <w:sz w:val="24"/>
              </w:rPr>
              <w:t>Used exemption method</w:t>
            </w:r>
          </w:p>
        </w:tc>
      </w:tr>
      <w:tr w:rsidR="007306DB" w:rsidRPr="00075DDA" w14:paraId="653FF97D" w14:textId="77777777" w:rsidTr="0008623B">
        <w:trPr>
          <w:trHeight w:val="454"/>
        </w:trPr>
        <w:tc>
          <w:tcPr>
            <w:tcW w:w="2138" w:type="dxa"/>
            <w:shd w:val="clear" w:color="auto" w:fill="D0CECE" w:themeFill="background2" w:themeFillShade="E6"/>
          </w:tcPr>
          <w:p w14:paraId="1B77967B" w14:textId="77777777" w:rsidR="007306DB" w:rsidRPr="00075DDA" w:rsidRDefault="007306DB" w:rsidP="0008623B">
            <w:pPr>
              <w:spacing w:line="480" w:lineRule="auto"/>
              <w:jc w:val="both"/>
              <w:rPr>
                <w:b/>
                <w:bCs/>
                <w:color w:val="000000" w:themeColor="text1"/>
                <w:sz w:val="24"/>
              </w:rPr>
            </w:pPr>
            <w:r w:rsidRPr="00075DDA">
              <w:rPr>
                <w:b/>
                <w:bCs/>
                <w:color w:val="000000" w:themeColor="text1"/>
                <w:sz w:val="24"/>
              </w:rPr>
              <w:t xml:space="preserve">ASEAN Countries </w:t>
            </w:r>
          </w:p>
        </w:tc>
        <w:tc>
          <w:tcPr>
            <w:tcW w:w="508" w:type="dxa"/>
            <w:shd w:val="clear" w:color="auto" w:fill="D0CECE" w:themeFill="background2" w:themeFillShade="E6"/>
          </w:tcPr>
          <w:p w14:paraId="55D4A7F3" w14:textId="77777777" w:rsidR="007306DB" w:rsidRPr="00075DDA" w:rsidRDefault="007306DB" w:rsidP="0008623B">
            <w:pPr>
              <w:spacing w:line="480" w:lineRule="auto"/>
              <w:jc w:val="both"/>
              <w:rPr>
                <w:b/>
                <w:bCs/>
                <w:color w:val="000000" w:themeColor="text1"/>
                <w:sz w:val="24"/>
              </w:rPr>
            </w:pPr>
            <w:r w:rsidRPr="00075DDA">
              <w:rPr>
                <w:b/>
                <w:bCs/>
                <w:color w:val="000000" w:themeColor="text1"/>
                <w:sz w:val="24"/>
              </w:rPr>
              <w:t xml:space="preserve">To </w:t>
            </w:r>
          </w:p>
        </w:tc>
        <w:tc>
          <w:tcPr>
            <w:tcW w:w="1180" w:type="dxa"/>
            <w:shd w:val="clear" w:color="auto" w:fill="D0CECE" w:themeFill="background2" w:themeFillShade="E6"/>
          </w:tcPr>
          <w:p w14:paraId="5A3C091D" w14:textId="77777777" w:rsidR="007306DB" w:rsidRPr="00075DDA" w:rsidRDefault="007306DB" w:rsidP="0008623B">
            <w:pPr>
              <w:spacing w:line="480" w:lineRule="auto"/>
              <w:jc w:val="both"/>
              <w:rPr>
                <w:b/>
                <w:bCs/>
                <w:color w:val="000000" w:themeColor="text1"/>
                <w:sz w:val="24"/>
              </w:rPr>
            </w:pPr>
            <w:r w:rsidRPr="00075DDA">
              <w:rPr>
                <w:b/>
                <w:bCs/>
                <w:color w:val="000000" w:themeColor="text1"/>
                <w:sz w:val="24"/>
              </w:rPr>
              <w:t xml:space="preserve">Thailand </w:t>
            </w:r>
          </w:p>
        </w:tc>
        <w:tc>
          <w:tcPr>
            <w:tcW w:w="5383" w:type="dxa"/>
            <w:gridSpan w:val="2"/>
            <w:shd w:val="clear" w:color="auto" w:fill="D0CECE" w:themeFill="background2" w:themeFillShade="E6"/>
          </w:tcPr>
          <w:p w14:paraId="4C3696B2" w14:textId="77777777" w:rsidR="007306DB" w:rsidRPr="00075DDA" w:rsidRDefault="007306DB" w:rsidP="0008623B">
            <w:pPr>
              <w:spacing w:line="480" w:lineRule="auto"/>
              <w:jc w:val="both"/>
              <w:rPr>
                <w:b/>
                <w:bCs/>
                <w:color w:val="000000" w:themeColor="text1"/>
                <w:sz w:val="24"/>
              </w:rPr>
            </w:pPr>
            <w:r w:rsidRPr="00075DDA">
              <w:rPr>
                <w:rFonts w:eastAsiaTheme="minorHAnsi"/>
                <w:b/>
                <w:bCs/>
                <w:color w:val="000000" w:themeColor="text1"/>
                <w:sz w:val="24"/>
              </w:rPr>
              <w:t>US$ (million)</w:t>
            </w:r>
          </w:p>
        </w:tc>
      </w:tr>
      <w:tr w:rsidR="007306DB" w:rsidRPr="00075DDA" w14:paraId="08D6F224" w14:textId="77777777" w:rsidTr="0008623B">
        <w:trPr>
          <w:trHeight w:val="454"/>
        </w:trPr>
        <w:tc>
          <w:tcPr>
            <w:tcW w:w="2138" w:type="dxa"/>
          </w:tcPr>
          <w:p w14:paraId="62530D8B" w14:textId="77777777" w:rsidR="007306DB" w:rsidRPr="00075DDA" w:rsidRDefault="007306DB" w:rsidP="0008623B">
            <w:pPr>
              <w:spacing w:line="480" w:lineRule="auto"/>
              <w:jc w:val="both"/>
              <w:rPr>
                <w:color w:val="000000" w:themeColor="text1"/>
                <w:sz w:val="24"/>
              </w:rPr>
            </w:pPr>
            <w:r w:rsidRPr="00075DDA">
              <w:rPr>
                <w:color w:val="000000" w:themeColor="text1"/>
                <w:sz w:val="24"/>
              </w:rPr>
              <w:t>Philippines</w:t>
            </w:r>
          </w:p>
        </w:tc>
        <w:tc>
          <w:tcPr>
            <w:tcW w:w="508" w:type="dxa"/>
          </w:tcPr>
          <w:p w14:paraId="273B853C" w14:textId="77777777" w:rsidR="007306DB" w:rsidRPr="00075DDA" w:rsidRDefault="007306DB" w:rsidP="0008623B">
            <w:pPr>
              <w:spacing w:line="480" w:lineRule="auto"/>
              <w:jc w:val="both"/>
              <w:rPr>
                <w:color w:val="000000" w:themeColor="text1"/>
                <w:sz w:val="24"/>
              </w:rPr>
            </w:pPr>
            <w:r>
              <w:rPr>
                <w:color w:val="000000" w:themeColor="text1"/>
                <w:sz w:val="24"/>
              </w:rPr>
              <w:t>To</w:t>
            </w:r>
          </w:p>
        </w:tc>
        <w:tc>
          <w:tcPr>
            <w:tcW w:w="1180" w:type="dxa"/>
          </w:tcPr>
          <w:p w14:paraId="31730C50" w14:textId="77777777" w:rsidR="007306DB" w:rsidRPr="00075DDA" w:rsidRDefault="007306DB" w:rsidP="0008623B">
            <w:pPr>
              <w:spacing w:line="480" w:lineRule="auto"/>
              <w:jc w:val="both"/>
              <w:rPr>
                <w:color w:val="000000" w:themeColor="text1"/>
                <w:sz w:val="24"/>
              </w:rPr>
            </w:pPr>
            <w:r w:rsidRPr="00075DDA">
              <w:rPr>
                <w:color w:val="000000" w:themeColor="text1"/>
                <w:sz w:val="24"/>
              </w:rPr>
              <w:t xml:space="preserve">Thailand </w:t>
            </w:r>
          </w:p>
        </w:tc>
        <w:tc>
          <w:tcPr>
            <w:tcW w:w="1176" w:type="dxa"/>
          </w:tcPr>
          <w:p w14:paraId="25AC37C6" w14:textId="77777777" w:rsidR="007306DB" w:rsidRPr="00075DDA" w:rsidRDefault="007306DB" w:rsidP="0008623B">
            <w:pPr>
              <w:spacing w:line="480" w:lineRule="auto"/>
              <w:jc w:val="right"/>
              <w:rPr>
                <w:color w:val="000000" w:themeColor="text1"/>
                <w:sz w:val="24"/>
              </w:rPr>
            </w:pPr>
            <w:r w:rsidRPr="00075DDA">
              <w:rPr>
                <w:color w:val="000000" w:themeColor="text1"/>
                <w:sz w:val="24"/>
              </w:rPr>
              <w:t>492.66</w:t>
            </w:r>
          </w:p>
        </w:tc>
        <w:tc>
          <w:tcPr>
            <w:tcW w:w="4207" w:type="dxa"/>
          </w:tcPr>
          <w:p w14:paraId="5AE4712F" w14:textId="77777777" w:rsidR="007306DB" w:rsidRPr="00075DDA" w:rsidRDefault="007306DB" w:rsidP="0008623B">
            <w:pPr>
              <w:spacing w:line="480" w:lineRule="auto"/>
              <w:jc w:val="both"/>
              <w:rPr>
                <w:color w:val="000000" w:themeColor="text1"/>
                <w:sz w:val="24"/>
              </w:rPr>
            </w:pPr>
            <w:r w:rsidRPr="00075DDA">
              <w:rPr>
                <w:color w:val="000000" w:themeColor="text1"/>
                <w:sz w:val="24"/>
              </w:rPr>
              <w:t>Tested whether DTT will lead to increase in investment to Thailand</w:t>
            </w:r>
          </w:p>
        </w:tc>
      </w:tr>
      <w:tr w:rsidR="007306DB" w:rsidRPr="00075DDA" w14:paraId="452F088F" w14:textId="77777777" w:rsidTr="0008623B">
        <w:trPr>
          <w:trHeight w:val="454"/>
        </w:trPr>
        <w:tc>
          <w:tcPr>
            <w:tcW w:w="2138" w:type="dxa"/>
          </w:tcPr>
          <w:p w14:paraId="39140F4B" w14:textId="77777777" w:rsidR="007306DB" w:rsidRPr="00075DDA" w:rsidRDefault="007306DB" w:rsidP="0008623B">
            <w:pPr>
              <w:spacing w:line="480" w:lineRule="auto"/>
              <w:jc w:val="both"/>
              <w:rPr>
                <w:color w:val="000000" w:themeColor="text1"/>
                <w:sz w:val="24"/>
              </w:rPr>
            </w:pPr>
            <w:r w:rsidRPr="00075DDA">
              <w:rPr>
                <w:color w:val="000000" w:themeColor="text1"/>
                <w:sz w:val="24"/>
              </w:rPr>
              <w:t>Brunei</w:t>
            </w:r>
          </w:p>
        </w:tc>
        <w:tc>
          <w:tcPr>
            <w:tcW w:w="508" w:type="dxa"/>
          </w:tcPr>
          <w:p w14:paraId="519B7D46" w14:textId="77777777" w:rsidR="007306DB" w:rsidRPr="00075DDA" w:rsidRDefault="007306DB" w:rsidP="0008623B">
            <w:pPr>
              <w:spacing w:line="480" w:lineRule="auto"/>
              <w:jc w:val="both"/>
              <w:rPr>
                <w:color w:val="000000" w:themeColor="text1"/>
                <w:sz w:val="24"/>
              </w:rPr>
            </w:pPr>
            <w:r>
              <w:rPr>
                <w:color w:val="000000" w:themeColor="text1"/>
                <w:sz w:val="24"/>
              </w:rPr>
              <w:t>To</w:t>
            </w:r>
          </w:p>
        </w:tc>
        <w:tc>
          <w:tcPr>
            <w:tcW w:w="1180" w:type="dxa"/>
          </w:tcPr>
          <w:p w14:paraId="5521B5C7" w14:textId="77777777" w:rsidR="007306DB" w:rsidRPr="00075DDA" w:rsidRDefault="007306DB" w:rsidP="0008623B">
            <w:pPr>
              <w:spacing w:line="480" w:lineRule="auto"/>
              <w:jc w:val="both"/>
              <w:rPr>
                <w:color w:val="000000" w:themeColor="text1"/>
                <w:sz w:val="24"/>
              </w:rPr>
            </w:pPr>
            <w:r w:rsidRPr="00075DDA">
              <w:rPr>
                <w:color w:val="000000" w:themeColor="text1"/>
                <w:sz w:val="24"/>
              </w:rPr>
              <w:t>Thailand</w:t>
            </w:r>
          </w:p>
        </w:tc>
        <w:tc>
          <w:tcPr>
            <w:tcW w:w="1176" w:type="dxa"/>
          </w:tcPr>
          <w:p w14:paraId="09477AD9" w14:textId="77777777" w:rsidR="007306DB" w:rsidRPr="00075DDA" w:rsidRDefault="007306DB" w:rsidP="0008623B">
            <w:pPr>
              <w:spacing w:line="480" w:lineRule="auto"/>
              <w:jc w:val="right"/>
              <w:rPr>
                <w:color w:val="000000" w:themeColor="text1"/>
                <w:sz w:val="24"/>
              </w:rPr>
            </w:pPr>
            <w:r w:rsidRPr="00075DDA">
              <w:rPr>
                <w:color w:val="000000" w:themeColor="text1"/>
                <w:sz w:val="24"/>
              </w:rPr>
              <w:t>293.37</w:t>
            </w:r>
          </w:p>
        </w:tc>
        <w:tc>
          <w:tcPr>
            <w:tcW w:w="4207" w:type="dxa"/>
          </w:tcPr>
          <w:p w14:paraId="16408B5C" w14:textId="0E1A9CE4" w:rsidR="007306DB" w:rsidRPr="00075DDA" w:rsidRDefault="007306DB" w:rsidP="0008623B">
            <w:pPr>
              <w:spacing w:line="480" w:lineRule="auto"/>
              <w:jc w:val="both"/>
              <w:rPr>
                <w:color w:val="000000" w:themeColor="text1"/>
                <w:sz w:val="24"/>
              </w:rPr>
            </w:pPr>
            <w:r w:rsidRPr="00075DDA">
              <w:rPr>
                <w:color w:val="000000" w:themeColor="text1"/>
                <w:sz w:val="24"/>
              </w:rPr>
              <w:t xml:space="preserve">Tested whether </w:t>
            </w:r>
            <w:r w:rsidR="00566684">
              <w:rPr>
                <w:color w:val="000000" w:themeColor="text1"/>
                <w:sz w:val="24"/>
              </w:rPr>
              <w:t xml:space="preserve">having no </w:t>
            </w:r>
            <w:r w:rsidRPr="00075DDA">
              <w:rPr>
                <w:color w:val="000000" w:themeColor="text1"/>
                <w:sz w:val="24"/>
              </w:rPr>
              <w:t>DTT will lead to increase in investment to Thailand</w:t>
            </w:r>
          </w:p>
        </w:tc>
      </w:tr>
      <w:tr w:rsidR="007306DB" w:rsidRPr="00075DDA" w14:paraId="12C709FC" w14:textId="77777777" w:rsidTr="0008623B">
        <w:trPr>
          <w:trHeight w:val="454"/>
        </w:trPr>
        <w:tc>
          <w:tcPr>
            <w:tcW w:w="9209" w:type="dxa"/>
            <w:gridSpan w:val="5"/>
            <w:shd w:val="clear" w:color="auto" w:fill="D0CECE" w:themeFill="background2" w:themeFillShade="E6"/>
          </w:tcPr>
          <w:p w14:paraId="3868425F" w14:textId="77777777" w:rsidR="007306DB" w:rsidRPr="00995CA3" w:rsidRDefault="007306DB" w:rsidP="0008623B">
            <w:pPr>
              <w:spacing w:line="480" w:lineRule="auto"/>
              <w:jc w:val="both"/>
              <w:rPr>
                <w:b/>
                <w:bCs/>
                <w:color w:val="000000" w:themeColor="text1"/>
                <w:sz w:val="24"/>
              </w:rPr>
            </w:pPr>
            <w:r w:rsidRPr="00995CA3">
              <w:rPr>
                <w:b/>
                <w:bCs/>
                <w:color w:val="000000" w:themeColor="text1"/>
                <w:sz w:val="24"/>
              </w:rPr>
              <w:t>Cayman</w:t>
            </w:r>
            <w:r>
              <w:rPr>
                <w:b/>
                <w:bCs/>
                <w:color w:val="000000" w:themeColor="text1"/>
                <w:sz w:val="24"/>
              </w:rPr>
              <w:t xml:space="preserve"> Islands</w:t>
            </w:r>
            <w:r w:rsidRPr="00995CA3">
              <w:rPr>
                <w:b/>
                <w:bCs/>
                <w:color w:val="000000" w:themeColor="text1"/>
                <w:sz w:val="24"/>
              </w:rPr>
              <w:t xml:space="preserve"> has high Foreign Direct Investment to Thailand but does not have a double taxation treaty </w:t>
            </w:r>
          </w:p>
        </w:tc>
      </w:tr>
      <w:tr w:rsidR="007306DB" w:rsidRPr="00075DDA" w14:paraId="176AF3E9" w14:textId="77777777" w:rsidTr="0008623B">
        <w:trPr>
          <w:trHeight w:val="454"/>
        </w:trPr>
        <w:tc>
          <w:tcPr>
            <w:tcW w:w="2138" w:type="dxa"/>
          </w:tcPr>
          <w:p w14:paraId="78D6C95B" w14:textId="77777777" w:rsidR="007306DB" w:rsidRPr="00075DDA" w:rsidRDefault="007306DB" w:rsidP="0008623B">
            <w:pPr>
              <w:spacing w:line="480" w:lineRule="auto"/>
              <w:jc w:val="both"/>
              <w:rPr>
                <w:color w:val="000000" w:themeColor="text1"/>
                <w:sz w:val="24"/>
              </w:rPr>
            </w:pPr>
            <w:r w:rsidRPr="00075DDA">
              <w:rPr>
                <w:color w:val="000000" w:themeColor="text1"/>
                <w:sz w:val="24"/>
              </w:rPr>
              <w:t>Cayman Islands</w:t>
            </w:r>
          </w:p>
        </w:tc>
        <w:tc>
          <w:tcPr>
            <w:tcW w:w="508" w:type="dxa"/>
          </w:tcPr>
          <w:p w14:paraId="62F7ACD4" w14:textId="77777777" w:rsidR="007306DB" w:rsidRPr="00995CA3" w:rsidRDefault="007306DB" w:rsidP="0008623B">
            <w:pPr>
              <w:spacing w:line="480" w:lineRule="auto"/>
              <w:jc w:val="both"/>
              <w:rPr>
                <w:color w:val="000000" w:themeColor="text1"/>
                <w:sz w:val="24"/>
              </w:rPr>
            </w:pPr>
            <w:r w:rsidRPr="00995CA3">
              <w:rPr>
                <w:color w:val="000000" w:themeColor="text1"/>
                <w:sz w:val="24"/>
              </w:rPr>
              <w:t xml:space="preserve">To </w:t>
            </w:r>
          </w:p>
        </w:tc>
        <w:tc>
          <w:tcPr>
            <w:tcW w:w="1180" w:type="dxa"/>
          </w:tcPr>
          <w:p w14:paraId="52AE3C1F" w14:textId="77777777" w:rsidR="007306DB" w:rsidRPr="00075DDA" w:rsidRDefault="007306DB" w:rsidP="0008623B">
            <w:pPr>
              <w:spacing w:line="480" w:lineRule="auto"/>
              <w:jc w:val="both"/>
              <w:rPr>
                <w:color w:val="000000" w:themeColor="text1"/>
                <w:sz w:val="24"/>
              </w:rPr>
            </w:pPr>
            <w:r w:rsidRPr="00075DDA">
              <w:rPr>
                <w:color w:val="000000" w:themeColor="text1"/>
                <w:sz w:val="24"/>
              </w:rPr>
              <w:t xml:space="preserve">Thailand </w:t>
            </w:r>
          </w:p>
        </w:tc>
        <w:tc>
          <w:tcPr>
            <w:tcW w:w="1176" w:type="dxa"/>
          </w:tcPr>
          <w:p w14:paraId="01455BD0" w14:textId="77777777" w:rsidR="007306DB" w:rsidRPr="00075DDA" w:rsidRDefault="007306DB" w:rsidP="0008623B">
            <w:pPr>
              <w:spacing w:line="480" w:lineRule="auto"/>
              <w:jc w:val="right"/>
              <w:rPr>
                <w:color w:val="000000" w:themeColor="text1"/>
                <w:sz w:val="24"/>
              </w:rPr>
            </w:pPr>
            <w:r w:rsidRPr="00075DDA">
              <w:rPr>
                <w:color w:val="000000" w:themeColor="text1"/>
                <w:sz w:val="24"/>
              </w:rPr>
              <w:t>5,132.33</w:t>
            </w:r>
          </w:p>
        </w:tc>
        <w:tc>
          <w:tcPr>
            <w:tcW w:w="4207" w:type="dxa"/>
          </w:tcPr>
          <w:p w14:paraId="5CDFF947" w14:textId="1583245C" w:rsidR="007306DB" w:rsidRPr="00075DDA" w:rsidRDefault="007306DB" w:rsidP="0008623B">
            <w:pPr>
              <w:spacing w:line="480" w:lineRule="auto"/>
              <w:jc w:val="both"/>
              <w:rPr>
                <w:color w:val="000000" w:themeColor="text1"/>
                <w:sz w:val="24"/>
              </w:rPr>
            </w:pPr>
            <w:r w:rsidRPr="00075DDA">
              <w:rPr>
                <w:color w:val="000000" w:themeColor="text1"/>
                <w:sz w:val="24"/>
              </w:rPr>
              <w:t xml:space="preserve">Tested whether </w:t>
            </w:r>
            <w:r w:rsidR="00566684">
              <w:rPr>
                <w:color w:val="000000" w:themeColor="text1"/>
                <w:sz w:val="24"/>
              </w:rPr>
              <w:t xml:space="preserve">having no </w:t>
            </w:r>
            <w:r w:rsidRPr="00075DDA">
              <w:rPr>
                <w:color w:val="000000" w:themeColor="text1"/>
                <w:sz w:val="24"/>
              </w:rPr>
              <w:t>DTT will lead to increase in investment to Thailand</w:t>
            </w:r>
          </w:p>
        </w:tc>
      </w:tr>
    </w:tbl>
    <w:p w14:paraId="7D1BEBC9" w14:textId="77777777" w:rsidR="007306DB" w:rsidRDefault="007306DB" w:rsidP="007306DB">
      <w:pPr>
        <w:spacing w:before="100" w:beforeAutospacing="1" w:after="100" w:afterAutospacing="1" w:line="480" w:lineRule="auto"/>
        <w:rPr>
          <w:rFonts w:eastAsia="Times New Roman"/>
          <w:lang w:bidi="th-TH"/>
        </w:rPr>
      </w:pPr>
      <w:r w:rsidRPr="00B45EED">
        <w:rPr>
          <w:rFonts w:eastAsia="Times New Roman"/>
          <w:lang w:bidi="th-TH"/>
        </w:rPr>
        <w:t>Source: Author’s own compilatio</w:t>
      </w:r>
      <w:bookmarkStart w:id="51" w:name="_Toc21445798"/>
      <w:r>
        <w:rPr>
          <w:rFonts w:eastAsia="Times New Roman"/>
          <w:lang w:bidi="th-TH"/>
        </w:rPr>
        <w:t>n</w:t>
      </w:r>
    </w:p>
    <w:p w14:paraId="33317C6D" w14:textId="77777777" w:rsidR="007306DB" w:rsidRPr="002C6D02" w:rsidRDefault="007306DB" w:rsidP="007306DB">
      <w:pPr>
        <w:spacing w:before="100" w:beforeAutospacing="1" w:after="100" w:afterAutospacing="1" w:line="480" w:lineRule="auto"/>
        <w:rPr>
          <w:rFonts w:eastAsia="Times New Roman"/>
          <w:lang w:bidi="th-TH"/>
        </w:rPr>
      </w:pPr>
    </w:p>
    <w:p w14:paraId="0C7F2590" w14:textId="77777777" w:rsidR="007306DB" w:rsidRPr="00075DDA" w:rsidRDefault="007306DB" w:rsidP="00562B17">
      <w:pPr>
        <w:pStyle w:val="Heading2"/>
        <w:rPr>
          <w:i/>
        </w:rPr>
      </w:pPr>
      <w:r w:rsidRPr="00075DDA">
        <w:t>5.5 Dealing with Missing Data</w:t>
      </w:r>
      <w:bookmarkEnd w:id="51"/>
    </w:p>
    <w:p w14:paraId="04D0AF20" w14:textId="77777777" w:rsidR="007306DB" w:rsidRPr="00075DDA" w:rsidRDefault="007306DB" w:rsidP="007306DB">
      <w:pPr>
        <w:autoSpaceDE w:val="0"/>
        <w:autoSpaceDN w:val="0"/>
        <w:adjustRightInd w:val="0"/>
        <w:spacing w:line="480" w:lineRule="auto"/>
        <w:ind w:firstLine="720"/>
        <w:jc w:val="both"/>
        <w:rPr>
          <w:rFonts w:eastAsia="Times New Roman"/>
          <w:bCs/>
          <w:color w:val="000000" w:themeColor="text1"/>
        </w:rPr>
      </w:pPr>
      <w:bookmarkStart w:id="52" w:name="_Toc21445784"/>
      <w:r w:rsidRPr="00075DDA">
        <w:rPr>
          <w:rFonts w:eastAsia="Times New Roman"/>
          <w:bCs/>
          <w:color w:val="000000" w:themeColor="text1"/>
        </w:rPr>
        <w:lastRenderedPageBreak/>
        <w:t xml:space="preserve">Missing data is </w:t>
      </w:r>
      <w:r>
        <w:rPr>
          <w:rFonts w:eastAsia="Times New Roman"/>
          <w:bCs/>
          <w:color w:val="000000" w:themeColor="text1"/>
        </w:rPr>
        <w:t>common</w:t>
      </w:r>
      <w:r w:rsidRPr="00075DDA">
        <w:rPr>
          <w:rFonts w:eastAsia="Times New Roman"/>
          <w:bCs/>
          <w:color w:val="000000" w:themeColor="text1"/>
        </w:rPr>
        <w:t xml:space="preserve"> when researchers are conducting research.</w:t>
      </w:r>
      <w:r w:rsidRPr="00075DDA">
        <w:rPr>
          <w:color w:val="000000" w:themeColor="text1"/>
        </w:rPr>
        <w:t xml:space="preserve"> </w:t>
      </w:r>
      <w:r w:rsidRPr="00075DDA">
        <w:rPr>
          <w:rFonts w:eastAsia="Times New Roman"/>
          <w:bCs/>
          <w:color w:val="000000" w:themeColor="text1"/>
        </w:rPr>
        <w:t xml:space="preserve">The researcher needs to consider </w:t>
      </w:r>
      <w:r>
        <w:rPr>
          <w:rFonts w:eastAsia="Times New Roman"/>
          <w:bCs/>
          <w:color w:val="000000" w:themeColor="text1"/>
        </w:rPr>
        <w:t>a</w:t>
      </w:r>
      <w:r w:rsidRPr="00075DDA">
        <w:rPr>
          <w:rFonts w:eastAsia="Times New Roman"/>
          <w:bCs/>
          <w:color w:val="000000" w:themeColor="text1"/>
        </w:rPr>
        <w:t xml:space="preserve"> suitable method for managing missing data. The researcher has several options to use</w:t>
      </w:r>
      <w:r>
        <w:rPr>
          <w:rFonts w:eastAsia="Times New Roman"/>
          <w:bCs/>
          <w:color w:val="000000" w:themeColor="text1"/>
        </w:rPr>
        <w:t>,</w:t>
      </w:r>
      <w:r w:rsidRPr="00075DDA">
        <w:rPr>
          <w:rFonts w:eastAsia="Times New Roman"/>
          <w:bCs/>
          <w:color w:val="000000" w:themeColor="text1"/>
        </w:rPr>
        <w:t xml:space="preserve"> to deal with the missing data </w:t>
      </w:r>
      <w:r>
        <w:rPr>
          <w:rFonts w:eastAsia="Times New Roman"/>
          <w:bCs/>
          <w:color w:val="000000" w:themeColor="text1"/>
        </w:rPr>
        <w:t>for evaluation purposes</w:t>
      </w:r>
      <w:r w:rsidRPr="002511EE">
        <w:rPr>
          <w:rFonts w:eastAsia="Times New Roman"/>
          <w:bCs/>
          <w:color w:val="000000" w:themeColor="text1"/>
        </w:rPr>
        <w:t xml:space="preserve">. Failure to adequately deal with </w:t>
      </w:r>
      <w:r w:rsidRPr="004E55E6">
        <w:rPr>
          <w:rFonts w:eastAsia="Times New Roman"/>
          <w:bCs/>
          <w:color w:val="000000" w:themeColor="text1"/>
        </w:rPr>
        <w:t xml:space="preserve">missing data has </w:t>
      </w:r>
      <w:r w:rsidRPr="00B35204">
        <w:rPr>
          <w:rFonts w:eastAsia="Times New Roman"/>
          <w:bCs/>
          <w:color w:val="000000" w:themeColor="text1"/>
        </w:rPr>
        <w:t>significant implications a</w:t>
      </w:r>
      <w:r w:rsidRPr="00075DDA">
        <w:rPr>
          <w:rFonts w:eastAsia="Times New Roman"/>
          <w:bCs/>
          <w:color w:val="000000" w:themeColor="text1"/>
        </w:rPr>
        <w:t xml:space="preserve">nd the findings could distort the analysis. </w:t>
      </w:r>
      <w:r>
        <w:rPr>
          <w:rFonts w:eastAsia="Times New Roman"/>
          <w:bCs/>
          <w:color w:val="000000" w:themeColor="text1"/>
        </w:rPr>
        <w:t>T</w:t>
      </w:r>
      <w:r w:rsidRPr="00075DDA">
        <w:rPr>
          <w:rFonts w:eastAsia="Times New Roman"/>
          <w:bCs/>
          <w:color w:val="000000" w:themeColor="text1"/>
        </w:rPr>
        <w:t>he study of Wood et al</w:t>
      </w:r>
      <w:r>
        <w:rPr>
          <w:rFonts w:eastAsia="Times New Roman"/>
          <w:bCs/>
          <w:color w:val="000000" w:themeColor="text1"/>
        </w:rPr>
        <w:t>.</w:t>
      </w:r>
      <w:r w:rsidRPr="00075DDA">
        <w:rPr>
          <w:rFonts w:eastAsia="Times New Roman"/>
          <w:bCs/>
          <w:color w:val="000000" w:themeColor="text1"/>
        </w:rPr>
        <w:t xml:space="preserve"> (2004) which has been published in journals, such as </w:t>
      </w:r>
      <w:r>
        <w:rPr>
          <w:rFonts w:eastAsia="Times New Roman"/>
          <w:bCs/>
          <w:color w:val="000000" w:themeColor="text1"/>
        </w:rPr>
        <w:t xml:space="preserve">the </w:t>
      </w:r>
      <w:r w:rsidRPr="00075DDA">
        <w:rPr>
          <w:rFonts w:eastAsia="Times New Roman"/>
          <w:bCs/>
          <w:color w:val="000000" w:themeColor="text1"/>
        </w:rPr>
        <w:t xml:space="preserve">BMJ, JAMA and </w:t>
      </w:r>
      <w:r>
        <w:rPr>
          <w:rFonts w:eastAsia="Times New Roman"/>
          <w:bCs/>
          <w:color w:val="000000" w:themeColor="text1"/>
        </w:rPr>
        <w:t xml:space="preserve">the </w:t>
      </w:r>
      <w:r w:rsidRPr="00075DDA">
        <w:rPr>
          <w:rFonts w:eastAsia="Times New Roman"/>
          <w:bCs/>
          <w:color w:val="000000" w:themeColor="text1"/>
        </w:rPr>
        <w:t xml:space="preserve">Lancet finds that </w:t>
      </w:r>
      <w:r>
        <w:rPr>
          <w:rFonts w:eastAsia="Times New Roman"/>
          <w:bCs/>
          <w:color w:val="000000" w:themeColor="text1"/>
        </w:rPr>
        <w:t>7</w:t>
      </w:r>
      <w:r w:rsidRPr="00075DDA">
        <w:rPr>
          <w:rFonts w:eastAsia="Times New Roman"/>
          <w:bCs/>
          <w:color w:val="000000" w:themeColor="text1"/>
        </w:rPr>
        <w:t>9% of the research conducted</w:t>
      </w:r>
      <w:r>
        <w:rPr>
          <w:rFonts w:eastAsia="Times New Roman"/>
          <w:bCs/>
          <w:color w:val="000000" w:themeColor="text1"/>
        </w:rPr>
        <w:t>,</w:t>
      </w:r>
      <w:r w:rsidRPr="00075DDA">
        <w:rPr>
          <w:rFonts w:eastAsia="Times New Roman"/>
          <w:bCs/>
          <w:color w:val="000000" w:themeColor="text1"/>
        </w:rPr>
        <w:t xml:space="preserve"> face</w:t>
      </w:r>
      <w:r>
        <w:rPr>
          <w:rFonts w:eastAsia="Times New Roman"/>
          <w:bCs/>
          <w:color w:val="000000" w:themeColor="text1"/>
        </w:rPr>
        <w:t>d</w:t>
      </w:r>
      <w:r w:rsidRPr="00075DDA">
        <w:rPr>
          <w:rFonts w:eastAsia="Times New Roman"/>
          <w:bCs/>
          <w:color w:val="000000" w:themeColor="text1"/>
        </w:rPr>
        <w:t xml:space="preserve"> the problem of missing data, and only 21% of </w:t>
      </w:r>
      <w:r>
        <w:rPr>
          <w:rFonts w:eastAsia="Times New Roman"/>
          <w:bCs/>
          <w:color w:val="000000" w:themeColor="text1"/>
        </w:rPr>
        <w:t xml:space="preserve">the </w:t>
      </w:r>
      <w:r w:rsidRPr="00075DDA">
        <w:rPr>
          <w:rFonts w:eastAsia="Times New Roman"/>
          <w:bCs/>
          <w:color w:val="000000" w:themeColor="text1"/>
        </w:rPr>
        <w:t>research consider</w:t>
      </w:r>
      <w:r>
        <w:rPr>
          <w:rFonts w:eastAsia="Times New Roman"/>
          <w:bCs/>
          <w:color w:val="000000" w:themeColor="text1"/>
        </w:rPr>
        <w:t>ed</w:t>
      </w:r>
      <w:r w:rsidRPr="00075DDA">
        <w:rPr>
          <w:rFonts w:eastAsia="Times New Roman"/>
          <w:bCs/>
          <w:color w:val="000000" w:themeColor="text1"/>
        </w:rPr>
        <w:t xml:space="preserve"> the management of missing data adequately. Wood’s result shows that the consideration and management of missing data is still neglected when conducting research.</w:t>
      </w:r>
    </w:p>
    <w:p w14:paraId="54DB1FBD" w14:textId="77777777" w:rsidR="007306DB" w:rsidRPr="00075DDA" w:rsidRDefault="007306DB" w:rsidP="007306DB">
      <w:pPr>
        <w:autoSpaceDE w:val="0"/>
        <w:autoSpaceDN w:val="0"/>
        <w:adjustRightInd w:val="0"/>
        <w:spacing w:line="480" w:lineRule="auto"/>
        <w:ind w:firstLine="709"/>
        <w:jc w:val="both"/>
        <w:rPr>
          <w:rFonts w:eastAsia="Times New Roman"/>
          <w:bCs/>
          <w:color w:val="000000" w:themeColor="text1"/>
        </w:rPr>
      </w:pPr>
      <w:r w:rsidRPr="00075DDA">
        <w:rPr>
          <w:rFonts w:eastAsia="Times New Roman"/>
          <w:bCs/>
          <w:color w:val="000000" w:themeColor="text1"/>
        </w:rPr>
        <w:tab/>
        <w:t>The purpose of this research is to ensure that the result</w:t>
      </w:r>
      <w:r>
        <w:rPr>
          <w:rFonts w:eastAsia="Times New Roman"/>
          <w:bCs/>
          <w:color w:val="000000" w:themeColor="text1"/>
        </w:rPr>
        <w:t>s</w:t>
      </w:r>
      <w:r w:rsidRPr="00075DDA">
        <w:rPr>
          <w:rFonts w:eastAsia="Times New Roman"/>
          <w:bCs/>
          <w:color w:val="000000" w:themeColor="text1"/>
        </w:rPr>
        <w:t xml:space="preserve"> of the analysis </w:t>
      </w:r>
      <w:r>
        <w:rPr>
          <w:rFonts w:eastAsia="Times New Roman"/>
          <w:bCs/>
          <w:color w:val="000000" w:themeColor="text1"/>
        </w:rPr>
        <w:t>are</w:t>
      </w:r>
      <w:r w:rsidRPr="00075DDA">
        <w:rPr>
          <w:rFonts w:eastAsia="Times New Roman"/>
          <w:bCs/>
          <w:color w:val="000000" w:themeColor="text1"/>
        </w:rPr>
        <w:t xml:space="preserve"> unbiased. Therefore, measures to eliminate the probability of missing data have been carefully considered and accounted for. The method appropriate for this research is the “Listwise Data Deletion” method. This method is simple because it only analyses the complete data, and sections with missing data are ignored. This method is appropriate in those cases whe</w:t>
      </w:r>
      <w:r>
        <w:rPr>
          <w:rFonts w:eastAsia="Times New Roman"/>
          <w:bCs/>
          <w:color w:val="000000" w:themeColor="text1"/>
        </w:rPr>
        <w:t>re</w:t>
      </w:r>
      <w:r w:rsidRPr="00075DDA">
        <w:rPr>
          <w:rFonts w:eastAsia="Times New Roman"/>
          <w:bCs/>
          <w:color w:val="000000" w:themeColor="text1"/>
        </w:rPr>
        <w:t xml:space="preserve"> only a small set of data is missing. Moreover, this method is set as the principal standard for managing missing </w:t>
      </w:r>
      <w:r w:rsidRPr="008D6EAF">
        <w:rPr>
          <w:rFonts w:eastAsia="Times New Roman"/>
          <w:bCs/>
          <w:color w:val="000000" w:themeColor="text1"/>
        </w:rPr>
        <w:t>data in the computer’s</w:t>
      </w:r>
      <w:r w:rsidRPr="00075DDA">
        <w:rPr>
          <w:rFonts w:eastAsia="Times New Roman"/>
          <w:bCs/>
          <w:color w:val="000000" w:themeColor="text1"/>
        </w:rPr>
        <w:t xml:space="preserve"> </w:t>
      </w:r>
      <w:r>
        <w:rPr>
          <w:rFonts w:eastAsia="Times New Roman"/>
          <w:bCs/>
          <w:color w:val="000000" w:themeColor="text1"/>
        </w:rPr>
        <w:t xml:space="preserve">general </w:t>
      </w:r>
      <w:r w:rsidRPr="00075DDA">
        <w:rPr>
          <w:rFonts w:eastAsia="Times New Roman"/>
          <w:bCs/>
          <w:color w:val="000000" w:themeColor="text1"/>
        </w:rPr>
        <w:t>statistic programs.</w:t>
      </w:r>
    </w:p>
    <w:p w14:paraId="2047EB17" w14:textId="12309CD3" w:rsidR="007306DB" w:rsidRPr="00075DDA" w:rsidRDefault="007306DB" w:rsidP="00562B17">
      <w:pPr>
        <w:autoSpaceDE w:val="0"/>
        <w:autoSpaceDN w:val="0"/>
        <w:adjustRightInd w:val="0"/>
        <w:spacing w:line="480" w:lineRule="auto"/>
        <w:ind w:firstLine="709"/>
        <w:jc w:val="both"/>
        <w:rPr>
          <w:rFonts w:eastAsia="Times New Roman"/>
          <w:bCs/>
          <w:color w:val="000000" w:themeColor="text1"/>
        </w:rPr>
      </w:pPr>
      <w:r w:rsidRPr="00075DDA">
        <w:rPr>
          <w:rFonts w:eastAsia="Times New Roman"/>
          <w:bCs/>
          <w:color w:val="000000" w:themeColor="text1"/>
        </w:rPr>
        <w:tab/>
        <w:t xml:space="preserve">In this study, there is some missing data, especially the data from sampling bilateral countries - such as FDI statistic data - as only a few bilateral countries provided the complete data between 1970–2017. However, this research is expected to analyse the data of sampling bilateral countries with a high FDI flow to Thailand. So, the researcher omits any missing data by selecting only </w:t>
      </w:r>
      <w:r>
        <w:rPr>
          <w:rFonts w:eastAsia="Times New Roman"/>
          <w:bCs/>
          <w:color w:val="000000" w:themeColor="text1"/>
        </w:rPr>
        <w:t xml:space="preserve">the </w:t>
      </w:r>
      <w:r w:rsidRPr="00075DDA">
        <w:rPr>
          <w:rFonts w:eastAsia="Times New Roman"/>
          <w:bCs/>
          <w:color w:val="000000" w:themeColor="text1"/>
        </w:rPr>
        <w:t xml:space="preserve">bilateral countries </w:t>
      </w:r>
      <w:r>
        <w:rPr>
          <w:rFonts w:eastAsia="Times New Roman"/>
          <w:bCs/>
          <w:color w:val="000000" w:themeColor="text1"/>
        </w:rPr>
        <w:t>where</w:t>
      </w:r>
      <w:r w:rsidRPr="00075DDA">
        <w:rPr>
          <w:rFonts w:eastAsia="Times New Roman"/>
          <w:bCs/>
          <w:color w:val="000000" w:themeColor="text1"/>
        </w:rPr>
        <w:t xml:space="preserve"> statistic data </w:t>
      </w:r>
      <w:r>
        <w:rPr>
          <w:rFonts w:eastAsia="Times New Roman"/>
          <w:bCs/>
          <w:color w:val="000000" w:themeColor="text1"/>
        </w:rPr>
        <w:t>has been</w:t>
      </w:r>
      <w:r w:rsidRPr="00075DDA">
        <w:rPr>
          <w:rFonts w:eastAsia="Times New Roman"/>
          <w:bCs/>
          <w:color w:val="000000" w:themeColor="text1"/>
        </w:rPr>
        <w:t xml:space="preserve"> provided to complete the analysis.</w:t>
      </w:r>
    </w:p>
    <w:p w14:paraId="021288F5" w14:textId="77777777" w:rsidR="007306DB" w:rsidRPr="00075DDA" w:rsidRDefault="007306DB" w:rsidP="00562B17">
      <w:pPr>
        <w:pStyle w:val="Heading2"/>
        <w:rPr>
          <w:i/>
        </w:rPr>
      </w:pPr>
      <w:r w:rsidRPr="00075DDA">
        <w:t>5.6 Reverse Causality</w:t>
      </w:r>
      <w:bookmarkEnd w:id="52"/>
    </w:p>
    <w:p w14:paraId="1C1CC9F1" w14:textId="77777777" w:rsidR="007306DB" w:rsidRPr="00075DDA" w:rsidRDefault="007306DB" w:rsidP="007306DB">
      <w:pPr>
        <w:spacing w:line="480" w:lineRule="auto"/>
        <w:jc w:val="both"/>
        <w:rPr>
          <w:color w:val="000000" w:themeColor="text1"/>
          <w:lang w:eastAsia="en-US"/>
        </w:rPr>
      </w:pPr>
      <w:r w:rsidRPr="00075DDA">
        <w:rPr>
          <w:color w:val="000000" w:themeColor="text1"/>
        </w:rPr>
        <w:lastRenderedPageBreak/>
        <w:tab/>
        <w:t xml:space="preserve">The issue of Reverse Causality usually happens in </w:t>
      </w:r>
      <w:r>
        <w:rPr>
          <w:color w:val="000000" w:themeColor="text1"/>
        </w:rPr>
        <w:t xml:space="preserve">the </w:t>
      </w:r>
      <w:r w:rsidRPr="00075DDA">
        <w:rPr>
          <w:color w:val="000000" w:themeColor="text1"/>
        </w:rPr>
        <w:t xml:space="preserve">Econometrics Model in many cases as reported in other studies. </w:t>
      </w:r>
      <w:r>
        <w:rPr>
          <w:color w:val="000000" w:themeColor="text1"/>
        </w:rPr>
        <w:t>However</w:t>
      </w:r>
      <w:r w:rsidRPr="00075DDA">
        <w:rPr>
          <w:color w:val="000000" w:themeColor="text1"/>
        </w:rPr>
        <w:t>, this issue could exist when conducting this study too. The researcher is applying the methods of eliminating double taxation under DTT agreement and examines how this influence</w:t>
      </w:r>
      <w:r>
        <w:rPr>
          <w:color w:val="000000" w:themeColor="text1"/>
        </w:rPr>
        <w:t>s the</w:t>
      </w:r>
      <w:r w:rsidRPr="00075DDA">
        <w:rPr>
          <w:color w:val="000000" w:themeColor="text1"/>
        </w:rPr>
        <w:t xml:space="preserve"> FDI of MNEs from the capital-exporting countries to Thailand. </w:t>
      </w:r>
      <w:r>
        <w:rPr>
          <w:color w:val="000000" w:themeColor="text1"/>
        </w:rPr>
        <w:t>I</w:t>
      </w:r>
      <w:r w:rsidRPr="00075DDA">
        <w:rPr>
          <w:color w:val="000000" w:themeColor="text1"/>
        </w:rPr>
        <w:t xml:space="preserve">f the Reverse Causality issue </w:t>
      </w:r>
      <w:r>
        <w:rPr>
          <w:color w:val="000000" w:themeColor="text1"/>
        </w:rPr>
        <w:t>is not</w:t>
      </w:r>
      <w:r w:rsidRPr="00075DDA">
        <w:rPr>
          <w:color w:val="000000" w:themeColor="text1"/>
        </w:rPr>
        <w:t xml:space="preserve"> handle</w:t>
      </w:r>
      <w:r>
        <w:rPr>
          <w:color w:val="000000" w:themeColor="text1"/>
        </w:rPr>
        <w:t>d</w:t>
      </w:r>
      <w:r w:rsidRPr="00075DDA">
        <w:rPr>
          <w:color w:val="000000" w:themeColor="text1"/>
        </w:rPr>
        <w:t xml:space="preserve"> properly, it may have the</w:t>
      </w:r>
      <w:r>
        <w:rPr>
          <w:color w:val="000000" w:themeColor="text1"/>
        </w:rPr>
        <w:t xml:space="preserve"> </w:t>
      </w:r>
      <w:r w:rsidRPr="00075DDA">
        <w:rPr>
          <w:color w:val="000000" w:themeColor="text1"/>
        </w:rPr>
        <w:t>reverse effect for MNEs</w:t>
      </w:r>
      <w:r w:rsidRPr="00075DDA">
        <w:rPr>
          <w:color w:val="000000" w:themeColor="text1"/>
          <w:lang w:eastAsia="en-US"/>
        </w:rPr>
        <w:t xml:space="preserve"> when they trade with bilateral countries th</w:t>
      </w:r>
      <w:r>
        <w:rPr>
          <w:color w:val="000000" w:themeColor="text1"/>
          <w:lang w:eastAsia="en-US"/>
        </w:rPr>
        <w:t>is</w:t>
      </w:r>
      <w:r w:rsidRPr="00075DDA">
        <w:rPr>
          <w:color w:val="000000" w:themeColor="text1"/>
          <w:lang w:eastAsia="en-US"/>
        </w:rPr>
        <w:t xml:space="preserve"> may affect investment in Thailand. Therefore, countries would like to sign a DTT with Thailand as this may give them preferential tax privileges. Hence, this event results in a reverse causality effect in MNEs’ FDI influencing a DTT to happen.</w:t>
      </w:r>
    </w:p>
    <w:p w14:paraId="177BD91B" w14:textId="77777777" w:rsidR="007306DB" w:rsidRPr="00075DDA" w:rsidRDefault="007306DB" w:rsidP="007306DB">
      <w:pPr>
        <w:spacing w:line="480" w:lineRule="auto"/>
        <w:jc w:val="both"/>
        <w:rPr>
          <w:color w:val="000000" w:themeColor="text1"/>
          <w:lang w:eastAsia="en-US"/>
        </w:rPr>
      </w:pPr>
      <w:r w:rsidRPr="00075DDA">
        <w:rPr>
          <w:color w:val="000000" w:themeColor="text1"/>
          <w:lang w:eastAsia="en-US"/>
        </w:rPr>
        <w:tab/>
        <w:t>If the FDI from MNEs can promote the increasing number of</w:t>
      </w:r>
      <w:r>
        <w:rPr>
          <w:color w:val="000000" w:themeColor="text1"/>
          <w:lang w:eastAsia="en-US"/>
        </w:rPr>
        <w:t xml:space="preserve"> DTTs</w:t>
      </w:r>
      <w:r w:rsidRPr="00075DDA">
        <w:rPr>
          <w:color w:val="000000" w:themeColor="text1"/>
          <w:lang w:eastAsia="en-US"/>
        </w:rPr>
        <w:t xml:space="preserve">, then the consideration of solving </w:t>
      </w:r>
      <w:r>
        <w:rPr>
          <w:color w:val="000000" w:themeColor="text1"/>
          <w:lang w:eastAsia="en-US"/>
        </w:rPr>
        <w:t xml:space="preserve">the </w:t>
      </w:r>
      <w:r w:rsidRPr="00075DDA">
        <w:rPr>
          <w:color w:val="000000" w:themeColor="text1"/>
          <w:lang w:eastAsia="en-US"/>
        </w:rPr>
        <w:t xml:space="preserve">Reverse Causality issue should take place to prevent </w:t>
      </w:r>
      <w:r>
        <w:rPr>
          <w:color w:val="000000" w:themeColor="text1"/>
          <w:lang w:eastAsia="en-US"/>
        </w:rPr>
        <w:t>any</w:t>
      </w:r>
      <w:r w:rsidRPr="00075DDA">
        <w:rPr>
          <w:color w:val="000000" w:themeColor="text1"/>
          <w:lang w:eastAsia="en-US"/>
        </w:rPr>
        <w:t xml:space="preserve"> error in </w:t>
      </w:r>
      <w:r>
        <w:rPr>
          <w:color w:val="000000" w:themeColor="text1"/>
          <w:lang w:eastAsia="en-US"/>
        </w:rPr>
        <w:t xml:space="preserve">the </w:t>
      </w:r>
      <w:r w:rsidRPr="00075DDA">
        <w:rPr>
          <w:color w:val="000000" w:themeColor="text1"/>
          <w:lang w:eastAsia="en-US"/>
        </w:rPr>
        <w:t xml:space="preserve">research results. </w:t>
      </w:r>
      <w:r w:rsidRPr="00075DDA">
        <w:rPr>
          <w:color w:val="000000" w:themeColor="text1"/>
        </w:rPr>
        <w:t>The possible reason for the error to exist could be due to the governments of the capital-exporting countries observ</w:t>
      </w:r>
      <w:r>
        <w:rPr>
          <w:color w:val="000000" w:themeColor="text1"/>
        </w:rPr>
        <w:t>ing</w:t>
      </w:r>
      <w:r w:rsidRPr="00075DDA">
        <w:rPr>
          <w:color w:val="000000" w:themeColor="text1"/>
        </w:rPr>
        <w:t xml:space="preserve"> that their MNEs have core investment with some recipient countries and their tax revenues are negatively impacted. Subsequently, the governments may desire to enter DTTs with those recipient </w:t>
      </w:r>
      <w:r w:rsidRPr="009379FD">
        <w:rPr>
          <w:color w:val="000000" w:themeColor="text1"/>
        </w:rPr>
        <w:t>countries to grow tax revenue which ma</w:t>
      </w:r>
      <w:r>
        <w:rPr>
          <w:color w:val="000000" w:themeColor="text1"/>
        </w:rPr>
        <w:t xml:space="preserve">y </w:t>
      </w:r>
      <w:r w:rsidRPr="009379FD">
        <w:rPr>
          <w:color w:val="000000" w:themeColor="text1"/>
        </w:rPr>
        <w:t>lead to the cause of Reverse Causality.</w:t>
      </w:r>
    </w:p>
    <w:p w14:paraId="05DAE965" w14:textId="29FE150C" w:rsidR="00904E5A" w:rsidRPr="00DB0684" w:rsidRDefault="007306DB" w:rsidP="00DB0684">
      <w:pPr>
        <w:pStyle w:val="NormalWeb"/>
        <w:spacing w:before="0" w:beforeAutospacing="0" w:after="0" w:afterAutospacing="0" w:line="480" w:lineRule="auto"/>
        <w:ind w:firstLine="720"/>
        <w:jc w:val="both"/>
        <w:rPr>
          <w:color w:val="000000" w:themeColor="text1"/>
        </w:rPr>
      </w:pPr>
      <w:r w:rsidRPr="00075DDA">
        <w:rPr>
          <w:color w:val="000000" w:themeColor="text1"/>
        </w:rPr>
        <w:t>Some contemporary literature evidence resemble</w:t>
      </w:r>
      <w:r>
        <w:rPr>
          <w:color w:val="000000" w:themeColor="text1"/>
        </w:rPr>
        <w:t>s</w:t>
      </w:r>
      <w:r w:rsidRPr="00075DDA">
        <w:rPr>
          <w:color w:val="000000" w:themeColor="text1"/>
        </w:rPr>
        <w:t xml:space="preserve"> this research</w:t>
      </w:r>
      <w:r>
        <w:rPr>
          <w:color w:val="000000" w:themeColor="text1"/>
        </w:rPr>
        <w:t>’s</w:t>
      </w:r>
      <w:r w:rsidRPr="00075DDA">
        <w:rPr>
          <w:color w:val="000000" w:themeColor="text1"/>
        </w:rPr>
        <w:t xml:space="preserve"> variables and findings, such as the studies by  </w:t>
      </w:r>
      <w:r w:rsidRPr="00075DDA">
        <w:rPr>
          <w:rFonts w:eastAsia="Calibri"/>
          <w:color w:val="000000" w:themeColor="text1"/>
        </w:rPr>
        <w:t>Neumayer</w:t>
      </w:r>
      <w:r w:rsidRPr="00075DDA">
        <w:rPr>
          <w:color w:val="000000" w:themeColor="text1"/>
        </w:rPr>
        <w:t xml:space="preserve"> (2006) and Baker (2012), these studies  provide the same suggestion</w:t>
      </w:r>
      <w:r>
        <w:rPr>
          <w:color w:val="000000" w:themeColor="text1"/>
        </w:rPr>
        <w:t>s</w:t>
      </w:r>
      <w:r w:rsidRPr="00075DDA">
        <w:rPr>
          <w:color w:val="000000" w:themeColor="text1"/>
        </w:rPr>
        <w:t xml:space="preserve"> to resolve this issue. According to these studies, Reverse Causality could be solved by assigning Instrumental Variable Regression. The procedure of Instrumental Variable Regression is finished by delaying the time of all explanatory variables by one year to evade </w:t>
      </w:r>
      <w:r>
        <w:rPr>
          <w:color w:val="000000" w:themeColor="text1"/>
        </w:rPr>
        <w:t xml:space="preserve">the </w:t>
      </w:r>
      <w:r w:rsidRPr="00075DDA">
        <w:rPr>
          <w:color w:val="000000" w:themeColor="text1"/>
        </w:rPr>
        <w:t xml:space="preserve">coincidence of dependent variable and explanatory variables. Conclusively, if this regression procedure could not successfully resolve this issue, the research’s result from </w:t>
      </w:r>
      <w:r>
        <w:rPr>
          <w:color w:val="000000" w:themeColor="text1"/>
        </w:rPr>
        <w:t xml:space="preserve">utilising </w:t>
      </w:r>
      <w:r w:rsidRPr="00075DDA">
        <w:rPr>
          <w:color w:val="000000" w:themeColor="text1"/>
        </w:rPr>
        <w:t xml:space="preserve">FEM could still be used when it presents at acceptable levels and </w:t>
      </w:r>
      <w:r>
        <w:rPr>
          <w:color w:val="000000" w:themeColor="text1"/>
        </w:rPr>
        <w:t xml:space="preserve">is </w:t>
      </w:r>
      <w:r w:rsidRPr="00075DDA">
        <w:rPr>
          <w:color w:val="000000" w:themeColor="text1"/>
        </w:rPr>
        <w:t>entirely consistent.</w:t>
      </w:r>
    </w:p>
    <w:p w14:paraId="5B85DB8D" w14:textId="77777777" w:rsidR="00562B17" w:rsidRDefault="00562B17">
      <w:pPr>
        <w:rPr>
          <w:b/>
          <w:bCs/>
          <w:color w:val="000000" w:themeColor="text1"/>
          <w:lang w:eastAsia="en-US"/>
        </w:rPr>
      </w:pPr>
      <w:r>
        <w:br w:type="page"/>
      </w:r>
    </w:p>
    <w:p w14:paraId="0F96D01C" w14:textId="6275A011" w:rsidR="00904E5A" w:rsidRPr="00562B17" w:rsidRDefault="00904E5A" w:rsidP="00562B17">
      <w:pPr>
        <w:pStyle w:val="Heading1"/>
      </w:pPr>
      <w:r w:rsidRPr="00562B17">
        <w:lastRenderedPageBreak/>
        <w:t>CHAPTER 6</w:t>
      </w:r>
      <w:r w:rsidR="00562B17">
        <w:br/>
      </w:r>
      <w:r w:rsidR="00562B17">
        <w:br/>
      </w:r>
      <w:r w:rsidR="00562B17">
        <w:br/>
      </w:r>
      <w:r w:rsidRPr="00562B17">
        <w:t>EMPIRICAL RESULTS</w:t>
      </w:r>
    </w:p>
    <w:p w14:paraId="27BA8310" w14:textId="77777777" w:rsidR="00904E5A" w:rsidRPr="00075DDA" w:rsidRDefault="00904E5A" w:rsidP="00904E5A">
      <w:pPr>
        <w:widowControl w:val="0"/>
        <w:autoSpaceDE w:val="0"/>
        <w:autoSpaceDN w:val="0"/>
        <w:adjustRightInd w:val="0"/>
        <w:spacing w:after="240" w:line="440" w:lineRule="atLeast"/>
        <w:rPr>
          <w:b/>
          <w:bCs/>
          <w:color w:val="000000" w:themeColor="text1"/>
          <w:lang w:eastAsia="en-US"/>
        </w:rPr>
      </w:pPr>
    </w:p>
    <w:p w14:paraId="3942BBD4" w14:textId="77777777" w:rsidR="00904E5A" w:rsidRPr="00075DDA" w:rsidRDefault="00904E5A" w:rsidP="00562B17">
      <w:pPr>
        <w:pStyle w:val="Heading2"/>
        <w:rPr>
          <w:i/>
        </w:rPr>
      </w:pPr>
      <w:bookmarkStart w:id="53" w:name="_Toc21445825"/>
      <w:r w:rsidRPr="00075DDA">
        <w:t>6.1 Introduction</w:t>
      </w:r>
      <w:bookmarkEnd w:id="53"/>
    </w:p>
    <w:p w14:paraId="502C84A3" w14:textId="77777777" w:rsidR="00904E5A" w:rsidRPr="00075DDA" w:rsidRDefault="00904E5A" w:rsidP="00904E5A">
      <w:pPr>
        <w:spacing w:line="480" w:lineRule="auto"/>
        <w:ind w:firstLine="720"/>
        <w:jc w:val="both"/>
        <w:rPr>
          <w:rFonts w:eastAsia="Calibri"/>
          <w:color w:val="000000" w:themeColor="text1"/>
        </w:rPr>
      </w:pPr>
      <w:bookmarkStart w:id="54" w:name="_Toc21445826"/>
      <w:r w:rsidRPr="00075DDA">
        <w:rPr>
          <w:rFonts w:eastAsia="Calibri"/>
          <w:color w:val="000000" w:themeColor="text1"/>
        </w:rPr>
        <w:t xml:space="preserve">With the emergence of different businesses </w:t>
      </w:r>
      <w:r>
        <w:rPr>
          <w:rFonts w:eastAsia="Calibri"/>
          <w:color w:val="000000" w:themeColor="text1"/>
        </w:rPr>
        <w:t xml:space="preserve">within different countries </w:t>
      </w:r>
      <w:r w:rsidRPr="00075DDA">
        <w:rPr>
          <w:rFonts w:eastAsia="Calibri"/>
          <w:color w:val="000000" w:themeColor="text1"/>
        </w:rPr>
        <w:t>and the</w:t>
      </w:r>
      <w:r>
        <w:rPr>
          <w:rFonts w:eastAsia="Calibri"/>
          <w:color w:val="000000" w:themeColor="text1"/>
        </w:rPr>
        <w:t>ir</w:t>
      </w:r>
      <w:r w:rsidRPr="00075DDA">
        <w:rPr>
          <w:rFonts w:eastAsia="Calibri"/>
          <w:color w:val="000000" w:themeColor="text1"/>
        </w:rPr>
        <w:t xml:space="preserve"> ensuing complexities, the issues associated with double taxation are getting further complicated and require more attention. At the same time taxation regulations, </w:t>
      </w:r>
      <w:r>
        <w:rPr>
          <w:rFonts w:eastAsia="Calibri"/>
          <w:color w:val="000000" w:themeColor="text1"/>
        </w:rPr>
        <w:t xml:space="preserve">both </w:t>
      </w:r>
      <w:r w:rsidRPr="00075DDA">
        <w:rPr>
          <w:rFonts w:eastAsia="Calibri"/>
          <w:color w:val="000000" w:themeColor="text1"/>
        </w:rPr>
        <w:t xml:space="preserve">domestic and international are also becoming complex. Therefore, to develop and implement strategies </w:t>
      </w:r>
      <w:r>
        <w:rPr>
          <w:rFonts w:eastAsia="Calibri"/>
          <w:color w:val="000000" w:themeColor="text1"/>
        </w:rPr>
        <w:t xml:space="preserve">to </w:t>
      </w:r>
      <w:r w:rsidRPr="00075DDA">
        <w:rPr>
          <w:rFonts w:eastAsia="Calibri"/>
          <w:color w:val="000000" w:themeColor="text1"/>
        </w:rPr>
        <w:t xml:space="preserve">eliminate the incidence of double taxation requires constant review and consideration. Moreover, with </w:t>
      </w:r>
      <w:r>
        <w:rPr>
          <w:rFonts w:eastAsia="Calibri"/>
          <w:color w:val="000000" w:themeColor="text1"/>
        </w:rPr>
        <w:t xml:space="preserve">the </w:t>
      </w:r>
      <w:r w:rsidRPr="00075DDA">
        <w:rPr>
          <w:rFonts w:eastAsia="Calibri"/>
          <w:color w:val="000000" w:themeColor="text1"/>
        </w:rPr>
        <w:t xml:space="preserve">high rate of interconnectivity and development of international businesses, </w:t>
      </w:r>
      <w:r>
        <w:rPr>
          <w:rFonts w:eastAsia="Calibri"/>
          <w:color w:val="000000" w:themeColor="text1"/>
        </w:rPr>
        <w:t xml:space="preserve">the </w:t>
      </w:r>
      <w:r w:rsidRPr="00075DDA">
        <w:rPr>
          <w:rFonts w:eastAsia="Calibri"/>
          <w:color w:val="000000" w:themeColor="text1"/>
        </w:rPr>
        <w:t xml:space="preserve">policy of double taxation is recognised to affect more and more national economies and enterprises. On </w:t>
      </w:r>
      <w:r>
        <w:rPr>
          <w:rFonts w:eastAsia="Calibri"/>
          <w:color w:val="000000" w:themeColor="text1"/>
        </w:rPr>
        <w:t xml:space="preserve">an </w:t>
      </w:r>
      <w:r w:rsidRPr="00075DDA">
        <w:rPr>
          <w:rFonts w:eastAsia="Calibri"/>
          <w:color w:val="000000" w:themeColor="text1"/>
        </w:rPr>
        <w:t xml:space="preserve">international as well as </w:t>
      </w:r>
      <w:r>
        <w:rPr>
          <w:rFonts w:eastAsia="Calibri"/>
          <w:color w:val="000000" w:themeColor="text1"/>
        </w:rPr>
        <w:t xml:space="preserve">a </w:t>
      </w:r>
      <w:r w:rsidRPr="00075DDA">
        <w:rPr>
          <w:rFonts w:eastAsia="Calibri"/>
          <w:color w:val="000000" w:themeColor="text1"/>
        </w:rPr>
        <w:t xml:space="preserve">national level, double taxation has been recognised </w:t>
      </w:r>
      <w:r>
        <w:rPr>
          <w:rFonts w:eastAsia="Calibri"/>
          <w:color w:val="000000" w:themeColor="text1"/>
        </w:rPr>
        <w:t xml:space="preserve">as </w:t>
      </w:r>
      <w:r w:rsidRPr="00075DDA">
        <w:rPr>
          <w:rFonts w:eastAsia="Calibri"/>
          <w:color w:val="000000" w:themeColor="text1"/>
        </w:rPr>
        <w:t>a negative factor by the private sector</w:t>
      </w:r>
      <w:r>
        <w:rPr>
          <w:rFonts w:eastAsia="Calibri"/>
          <w:color w:val="000000" w:themeColor="text1"/>
        </w:rPr>
        <w:t>,</w:t>
      </w:r>
      <w:r w:rsidRPr="00075DDA">
        <w:rPr>
          <w:rFonts w:eastAsia="Calibri"/>
          <w:color w:val="000000" w:themeColor="text1"/>
        </w:rPr>
        <w:t xml:space="preserve"> that limits cross b</w:t>
      </w:r>
      <w:r>
        <w:rPr>
          <w:rFonts w:eastAsia="Calibri"/>
          <w:color w:val="000000" w:themeColor="text1"/>
        </w:rPr>
        <w:t>or</w:t>
      </w:r>
      <w:r w:rsidRPr="00075DDA">
        <w:rPr>
          <w:rFonts w:eastAsia="Calibri"/>
          <w:color w:val="000000" w:themeColor="text1"/>
        </w:rPr>
        <w:t>der activity.</w:t>
      </w:r>
      <w:r>
        <w:rPr>
          <w:rFonts w:eastAsia="Calibri"/>
          <w:color w:val="000000" w:themeColor="text1"/>
        </w:rPr>
        <w:t xml:space="preserve"> </w:t>
      </w:r>
      <w:r w:rsidRPr="00075DDA">
        <w:rPr>
          <w:rFonts w:eastAsia="Calibri"/>
          <w:color w:val="000000" w:themeColor="text1"/>
        </w:rPr>
        <w:t>This study aims to identify strategies that can be applied to ensure</w:t>
      </w:r>
      <w:r>
        <w:rPr>
          <w:rFonts w:eastAsia="Calibri"/>
          <w:color w:val="000000" w:themeColor="text1"/>
        </w:rPr>
        <w:t xml:space="preserve"> that</w:t>
      </w:r>
      <w:r w:rsidRPr="00075DDA">
        <w:rPr>
          <w:rFonts w:eastAsia="Calibri"/>
          <w:color w:val="000000" w:themeColor="text1"/>
        </w:rPr>
        <w:t xml:space="preserve"> the impact of double taxation is limited in Thailand. This study exclusively focused on examining the relationship and the impact of the DTTs </w:t>
      </w:r>
      <w:r>
        <w:rPr>
          <w:rFonts w:eastAsia="Calibri"/>
          <w:color w:val="000000" w:themeColor="text1"/>
        </w:rPr>
        <w:t xml:space="preserve">and methods under DTTs </w:t>
      </w:r>
      <w:r w:rsidRPr="00075DDA">
        <w:rPr>
          <w:rFonts w:eastAsia="Calibri"/>
          <w:color w:val="000000" w:themeColor="text1"/>
        </w:rPr>
        <w:t xml:space="preserve">negotiated by Thailand and other countries. </w:t>
      </w:r>
    </w:p>
    <w:p w14:paraId="56E94C23"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Within this chapter, we discuss links between the analysis of </w:t>
      </w:r>
      <w:r>
        <w:rPr>
          <w:rFonts w:eastAsia="Calibri"/>
          <w:color w:val="000000" w:themeColor="text1"/>
        </w:rPr>
        <w:t xml:space="preserve">the </w:t>
      </w:r>
      <w:r w:rsidRPr="00075DDA">
        <w:rPr>
          <w:rFonts w:eastAsia="Calibri"/>
          <w:color w:val="000000" w:themeColor="text1"/>
        </w:rPr>
        <w:t xml:space="preserve">literatures and the hypotheses of the research that bridges the information gap through evaluating different sources and literature. The study analyses the different DTTs signed by Thailand with different countries to examine their effectiveness </w:t>
      </w:r>
      <w:r>
        <w:rPr>
          <w:rFonts w:eastAsia="Calibri"/>
          <w:color w:val="000000" w:themeColor="text1"/>
        </w:rPr>
        <w:t>in</w:t>
      </w:r>
      <w:r w:rsidRPr="00075DDA">
        <w:rPr>
          <w:rFonts w:eastAsia="Calibri"/>
          <w:color w:val="000000" w:themeColor="text1"/>
        </w:rPr>
        <w:t xml:space="preserve"> eliminat</w:t>
      </w:r>
      <w:r>
        <w:rPr>
          <w:rFonts w:eastAsia="Calibri"/>
          <w:color w:val="000000" w:themeColor="text1"/>
        </w:rPr>
        <w:t>ing</w:t>
      </w:r>
      <w:r w:rsidRPr="00075DDA">
        <w:rPr>
          <w:rFonts w:eastAsia="Calibri"/>
          <w:color w:val="000000" w:themeColor="text1"/>
        </w:rPr>
        <w:t xml:space="preserve"> the incidence of double taxation and its effects on the economic health of the country and inflow of FDIs. Moreover, the study also identifies the effects of DTTs on FDI in </w:t>
      </w:r>
      <w:r>
        <w:rPr>
          <w:rFonts w:eastAsia="Calibri"/>
          <w:color w:val="000000" w:themeColor="text1"/>
        </w:rPr>
        <w:t xml:space="preserve">the </w:t>
      </w:r>
      <w:r w:rsidRPr="00075DDA">
        <w:rPr>
          <w:rFonts w:eastAsia="Calibri"/>
          <w:color w:val="000000" w:themeColor="text1"/>
        </w:rPr>
        <w:t>context of Thailand (Miller and Oats</w:t>
      </w:r>
      <w:r>
        <w:rPr>
          <w:rFonts w:eastAsia="Calibri"/>
          <w:color w:val="000000" w:themeColor="text1"/>
        </w:rPr>
        <w:t>,</w:t>
      </w:r>
      <w:r w:rsidRPr="00075DDA">
        <w:rPr>
          <w:rFonts w:eastAsia="Calibri"/>
          <w:color w:val="000000" w:themeColor="text1"/>
        </w:rPr>
        <w:t xml:space="preserve"> 2016). DTTs have a significant impact on FDI inflow in </w:t>
      </w:r>
      <w:r>
        <w:rPr>
          <w:rFonts w:eastAsia="Calibri"/>
          <w:color w:val="000000" w:themeColor="text1"/>
        </w:rPr>
        <w:t xml:space="preserve">the </w:t>
      </w:r>
      <w:r w:rsidRPr="00075DDA">
        <w:rPr>
          <w:rFonts w:eastAsia="Calibri"/>
          <w:color w:val="000000" w:themeColor="text1"/>
        </w:rPr>
        <w:t xml:space="preserve">case of bilateral countries, sharing agreements for </w:t>
      </w:r>
      <w:r>
        <w:rPr>
          <w:rFonts w:eastAsia="Calibri"/>
          <w:color w:val="000000" w:themeColor="text1"/>
        </w:rPr>
        <w:t xml:space="preserve">the </w:t>
      </w:r>
      <w:r w:rsidRPr="00075DDA">
        <w:rPr>
          <w:rFonts w:eastAsia="Calibri"/>
          <w:color w:val="000000" w:themeColor="text1"/>
        </w:rPr>
        <w:t xml:space="preserve">elimination of double taxation. The study also assesses the diverse range of similarities and dissimilarities between the elimination strategies for double taxation between different </w:t>
      </w:r>
      <w:r w:rsidRPr="00075DDA">
        <w:rPr>
          <w:rFonts w:eastAsia="Calibri"/>
          <w:color w:val="000000" w:themeColor="text1"/>
        </w:rPr>
        <w:lastRenderedPageBreak/>
        <w:t xml:space="preserve">countries. This research has extensively used the Guidelines for Tax Information Releases (TIRs) by the Revenue Department of Thailand to analyse the impact of DTTs agreed by Thailand with other countries (Feld and Heckemeyer, 2011). </w:t>
      </w:r>
    </w:p>
    <w:p w14:paraId="4F1ABC45" w14:textId="77777777" w:rsidR="00904E5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This chapter discusses the findings of </w:t>
      </w:r>
      <w:r>
        <w:rPr>
          <w:rFonts w:eastAsia="Calibri"/>
          <w:color w:val="000000" w:themeColor="text1"/>
        </w:rPr>
        <w:t xml:space="preserve">the </w:t>
      </w:r>
      <w:r w:rsidRPr="00075DDA">
        <w:rPr>
          <w:rFonts w:eastAsia="Calibri"/>
          <w:color w:val="000000" w:themeColor="text1"/>
        </w:rPr>
        <w:t xml:space="preserve">hypotheses and their implications explored within the context of DTTs and their impact on </w:t>
      </w:r>
      <w:r>
        <w:rPr>
          <w:rFonts w:eastAsia="Calibri"/>
          <w:color w:val="000000" w:themeColor="text1"/>
        </w:rPr>
        <w:t xml:space="preserve">the </w:t>
      </w:r>
      <w:r w:rsidRPr="00075DDA">
        <w:rPr>
          <w:rFonts w:eastAsia="Calibri"/>
          <w:color w:val="000000" w:themeColor="text1"/>
        </w:rPr>
        <w:t xml:space="preserve">inflows of FDIs. The effect of DTTs on FDI inflows was hypothesised in </w:t>
      </w:r>
      <w:r>
        <w:rPr>
          <w:rFonts w:eastAsia="Calibri"/>
          <w:color w:val="000000" w:themeColor="text1"/>
        </w:rPr>
        <w:t xml:space="preserve">the </w:t>
      </w:r>
      <w:r w:rsidRPr="00075DDA">
        <w:rPr>
          <w:rFonts w:eastAsia="Calibri"/>
          <w:color w:val="000000" w:themeColor="text1"/>
        </w:rPr>
        <w:t xml:space="preserve">context of three different geographical domains for Thailand; from developing countries (South-South), from developed countries (North-South) and FDI inflows from ASEAN countries. </w:t>
      </w:r>
      <w:r>
        <w:rPr>
          <w:rFonts w:eastAsia="Calibri"/>
          <w:color w:val="000000" w:themeColor="text1"/>
        </w:rPr>
        <w:t>It a</w:t>
      </w:r>
      <w:r w:rsidRPr="00075DDA">
        <w:rPr>
          <w:rFonts w:eastAsia="Calibri"/>
          <w:color w:val="000000" w:themeColor="text1"/>
        </w:rPr>
        <w:t xml:space="preserve">nalysed </w:t>
      </w:r>
      <w:r w:rsidRPr="00483A17">
        <w:rPr>
          <w:rFonts w:eastAsia="Calibri"/>
          <w:color w:val="000000" w:themeColor="text1"/>
        </w:rPr>
        <w:t>the positive effects of DTT</w:t>
      </w:r>
      <w:r>
        <w:rPr>
          <w:rFonts w:eastAsia="Calibri"/>
          <w:color w:val="000000" w:themeColor="text1"/>
        </w:rPr>
        <w:t>s</w:t>
      </w:r>
      <w:r w:rsidRPr="00483A17">
        <w:rPr>
          <w:rFonts w:eastAsia="Calibri"/>
          <w:color w:val="000000" w:themeColor="text1"/>
        </w:rPr>
        <w:t xml:space="preserve"> as double</w:t>
      </w:r>
      <w:r w:rsidRPr="00075DDA">
        <w:rPr>
          <w:rFonts w:eastAsia="Calibri"/>
          <w:color w:val="000000" w:themeColor="text1"/>
        </w:rPr>
        <w:t xml:space="preserve"> </w:t>
      </w:r>
      <w:r w:rsidRPr="00483A17">
        <w:rPr>
          <w:rFonts w:eastAsia="Calibri"/>
          <w:color w:val="000000" w:themeColor="text1"/>
        </w:rPr>
        <w:t>taxation elimination strategies</w:t>
      </w:r>
      <w:r w:rsidRPr="00075DDA">
        <w:rPr>
          <w:rFonts w:eastAsia="Calibri"/>
          <w:color w:val="000000" w:themeColor="text1"/>
        </w:rPr>
        <w:t xml:space="preserve"> </w:t>
      </w:r>
      <w:r>
        <w:rPr>
          <w:rFonts w:eastAsia="Calibri"/>
          <w:color w:val="000000" w:themeColor="text1"/>
        </w:rPr>
        <w:t>in</w:t>
      </w:r>
      <w:r w:rsidRPr="00075DDA">
        <w:rPr>
          <w:rFonts w:eastAsia="Calibri"/>
          <w:color w:val="000000" w:themeColor="text1"/>
        </w:rPr>
        <w:t xml:space="preserve"> three geographical domains highlight</w:t>
      </w:r>
      <w:r>
        <w:rPr>
          <w:rFonts w:eastAsia="Calibri"/>
          <w:color w:val="000000" w:themeColor="text1"/>
        </w:rPr>
        <w:t>ing</w:t>
      </w:r>
      <w:r w:rsidRPr="00075DDA">
        <w:rPr>
          <w:rFonts w:eastAsia="Calibri"/>
          <w:color w:val="000000" w:themeColor="text1"/>
        </w:rPr>
        <w:t xml:space="preserve"> the importance and essentiality of these DTTs and the endeavours which can be enjoyed by Thailand in the long run (Barrios, et al., 2012). Finally, this chapter provides a review of the results which were derived through conducting a critical analysis of </w:t>
      </w:r>
      <w:r>
        <w:rPr>
          <w:rFonts w:eastAsia="Calibri"/>
          <w:color w:val="000000" w:themeColor="text1"/>
        </w:rPr>
        <w:t xml:space="preserve">the </w:t>
      </w:r>
      <w:r w:rsidRPr="00075DDA">
        <w:rPr>
          <w:rFonts w:eastAsia="Calibri"/>
          <w:color w:val="000000" w:themeColor="text1"/>
        </w:rPr>
        <w:t>literature, questionnaire</w:t>
      </w:r>
      <w:r>
        <w:rPr>
          <w:rFonts w:eastAsia="Calibri"/>
          <w:color w:val="000000" w:themeColor="text1"/>
        </w:rPr>
        <w:t>s</w:t>
      </w:r>
      <w:r w:rsidRPr="00075DDA">
        <w:rPr>
          <w:rFonts w:eastAsia="Calibri"/>
          <w:color w:val="000000" w:themeColor="text1"/>
        </w:rPr>
        <w:t xml:space="preserve"> and in-depth interview</w:t>
      </w:r>
      <w:r>
        <w:rPr>
          <w:rFonts w:eastAsia="Calibri"/>
          <w:color w:val="000000" w:themeColor="text1"/>
        </w:rPr>
        <w:t>s</w:t>
      </w:r>
      <w:r w:rsidRPr="00075DDA">
        <w:rPr>
          <w:rFonts w:eastAsia="Calibri"/>
          <w:color w:val="000000" w:themeColor="text1"/>
        </w:rPr>
        <w:t xml:space="preserve">. The findings support the </w:t>
      </w:r>
      <w:r w:rsidRPr="008D6EAF">
        <w:rPr>
          <w:rFonts w:eastAsia="Calibri"/>
          <w:color w:val="000000" w:themeColor="text1"/>
        </w:rPr>
        <w:t xml:space="preserve">hypotheses and </w:t>
      </w:r>
      <w:r w:rsidRPr="00B35204">
        <w:rPr>
          <w:rFonts w:eastAsia="Calibri"/>
          <w:color w:val="000000" w:themeColor="text1"/>
        </w:rPr>
        <w:t xml:space="preserve">the </w:t>
      </w:r>
      <w:r w:rsidRPr="00075DDA">
        <w:rPr>
          <w:rFonts w:eastAsia="Calibri"/>
          <w:color w:val="000000" w:themeColor="text1"/>
        </w:rPr>
        <w:t xml:space="preserve">evidence derived from the literature. </w:t>
      </w:r>
    </w:p>
    <w:p w14:paraId="4FB58FF0" w14:textId="77777777" w:rsidR="00904E5A" w:rsidRPr="00075DDA" w:rsidRDefault="00904E5A" w:rsidP="00904E5A">
      <w:pPr>
        <w:spacing w:line="480" w:lineRule="auto"/>
        <w:ind w:firstLine="720"/>
        <w:jc w:val="both"/>
        <w:rPr>
          <w:rFonts w:eastAsia="Calibri"/>
          <w:color w:val="000000" w:themeColor="text1"/>
        </w:rPr>
      </w:pPr>
    </w:p>
    <w:p w14:paraId="035FC11C" w14:textId="77777777" w:rsidR="00904E5A" w:rsidRPr="00075DDA" w:rsidRDefault="00904E5A" w:rsidP="00562B17">
      <w:pPr>
        <w:pStyle w:val="Heading2"/>
        <w:rPr>
          <w:i/>
        </w:rPr>
      </w:pPr>
      <w:r w:rsidRPr="00075DDA">
        <w:t>6.2 Effect of D</w:t>
      </w:r>
      <w:r>
        <w:t>ouble Taxation Treaties</w:t>
      </w:r>
      <w:r w:rsidRPr="00075DDA">
        <w:t xml:space="preserve"> on F</w:t>
      </w:r>
      <w:r>
        <w:t>oreign Direct Investment</w:t>
      </w:r>
      <w:r w:rsidRPr="00075DDA">
        <w:t xml:space="preserve"> Inflows</w:t>
      </w:r>
      <w:bookmarkEnd w:id="54"/>
    </w:p>
    <w:p w14:paraId="0B7FF743" w14:textId="77777777" w:rsidR="00904E5A" w:rsidRPr="00075DDA" w:rsidRDefault="00904E5A" w:rsidP="00904E5A">
      <w:pPr>
        <w:spacing w:line="480" w:lineRule="auto"/>
        <w:ind w:firstLine="720"/>
        <w:jc w:val="both"/>
        <w:rPr>
          <w:rFonts w:eastAsia="Calibri"/>
          <w:color w:val="000000" w:themeColor="text1"/>
        </w:rPr>
      </w:pPr>
      <w:bookmarkStart w:id="55" w:name="_Toc21445827"/>
      <w:r w:rsidRPr="00075DDA">
        <w:rPr>
          <w:rFonts w:eastAsia="Calibri"/>
          <w:color w:val="000000" w:themeColor="text1"/>
        </w:rPr>
        <w:t xml:space="preserve">FDI inflows in Thailand are significantly impacted by various factors governing the international market, annual tax revenues, economic fluctuations and </w:t>
      </w:r>
      <w:r>
        <w:rPr>
          <w:rFonts w:eastAsia="Calibri"/>
          <w:color w:val="000000" w:themeColor="text1"/>
        </w:rPr>
        <w:t xml:space="preserve">the </w:t>
      </w:r>
      <w:r w:rsidRPr="00075DDA">
        <w:rPr>
          <w:rFonts w:eastAsia="Calibri"/>
          <w:color w:val="000000" w:themeColor="text1"/>
        </w:rPr>
        <w:t xml:space="preserve">status of the country. Double taxation has had </w:t>
      </w:r>
      <w:r>
        <w:rPr>
          <w:rFonts w:eastAsia="Calibri"/>
          <w:color w:val="000000" w:themeColor="text1"/>
        </w:rPr>
        <w:t xml:space="preserve">a </w:t>
      </w:r>
      <w:r w:rsidRPr="00075DDA">
        <w:rPr>
          <w:rFonts w:eastAsia="Calibri"/>
          <w:color w:val="000000" w:themeColor="text1"/>
        </w:rPr>
        <w:t>great impact on taxation systems in countries where it has been implemented (Jogarajan,</w:t>
      </w:r>
      <w:r>
        <w:rPr>
          <w:rFonts w:eastAsia="Calibri"/>
          <w:color w:val="000000" w:themeColor="text1"/>
        </w:rPr>
        <w:t xml:space="preserve"> </w:t>
      </w:r>
      <w:r w:rsidRPr="00075DDA">
        <w:rPr>
          <w:rFonts w:eastAsia="Calibri"/>
          <w:color w:val="000000" w:themeColor="text1"/>
        </w:rPr>
        <w:t xml:space="preserve">2012). The literature that examined the bilateral practices, also confirms the widespread effects of DTTs on FDI.  </w:t>
      </w:r>
      <w:r>
        <w:rPr>
          <w:rFonts w:eastAsia="Calibri"/>
          <w:color w:val="000000" w:themeColor="text1"/>
        </w:rPr>
        <w:t>The n</w:t>
      </w:r>
      <w:r w:rsidRPr="00075DDA">
        <w:rPr>
          <w:rFonts w:eastAsia="Calibri"/>
          <w:color w:val="000000" w:themeColor="text1"/>
        </w:rPr>
        <w:t>egotiation and implementation of DTT</w:t>
      </w:r>
      <w:r>
        <w:rPr>
          <w:rFonts w:eastAsia="Calibri"/>
          <w:color w:val="000000" w:themeColor="text1"/>
        </w:rPr>
        <w:t>s</w:t>
      </w:r>
      <w:r w:rsidRPr="00075DDA">
        <w:rPr>
          <w:rFonts w:eastAsia="Calibri"/>
          <w:color w:val="000000" w:themeColor="text1"/>
        </w:rPr>
        <w:t xml:space="preserve"> between different bilateral countries has led to </w:t>
      </w:r>
      <w:r>
        <w:rPr>
          <w:rFonts w:eastAsia="Calibri"/>
          <w:color w:val="000000" w:themeColor="text1"/>
        </w:rPr>
        <w:t xml:space="preserve">the </w:t>
      </w:r>
      <w:r w:rsidRPr="00075DDA">
        <w:rPr>
          <w:rFonts w:eastAsia="Calibri"/>
          <w:color w:val="000000" w:themeColor="text1"/>
        </w:rPr>
        <w:t>elimination of double taxation</w:t>
      </w:r>
      <w:r>
        <w:rPr>
          <w:rFonts w:eastAsia="Calibri"/>
          <w:color w:val="000000" w:themeColor="text1"/>
        </w:rPr>
        <w:t>,</w:t>
      </w:r>
      <w:r w:rsidRPr="00075DDA">
        <w:rPr>
          <w:rFonts w:eastAsia="Calibri"/>
          <w:color w:val="000000" w:themeColor="text1"/>
        </w:rPr>
        <w:t xml:space="preserve"> th</w:t>
      </w:r>
      <w:r>
        <w:rPr>
          <w:rFonts w:eastAsia="Calibri"/>
          <w:color w:val="000000" w:themeColor="text1"/>
        </w:rPr>
        <w:t>is</w:t>
      </w:r>
      <w:r w:rsidRPr="00075DDA">
        <w:rPr>
          <w:rFonts w:eastAsia="Calibri"/>
          <w:color w:val="000000" w:themeColor="text1"/>
        </w:rPr>
        <w:t xml:space="preserve"> has helped countries to undertake trade transactions between international businesses and trade between the countries. Scholars have suggested </w:t>
      </w:r>
      <w:r>
        <w:rPr>
          <w:rFonts w:eastAsia="Calibri"/>
          <w:color w:val="000000" w:themeColor="text1"/>
        </w:rPr>
        <w:t xml:space="preserve">that the </w:t>
      </w:r>
      <w:r w:rsidRPr="00075DDA">
        <w:rPr>
          <w:rFonts w:eastAsia="Calibri"/>
          <w:color w:val="000000" w:themeColor="text1"/>
        </w:rPr>
        <w:t xml:space="preserve">implementation of long-term treaties among the host nation and home state provides greater certainty for firms when investing </w:t>
      </w:r>
      <w:r w:rsidRPr="00075DDA">
        <w:rPr>
          <w:rFonts w:eastAsia="Calibri"/>
          <w:color w:val="000000" w:themeColor="text1"/>
        </w:rPr>
        <w:lastRenderedPageBreak/>
        <w:t xml:space="preserve">overseas. Greater certainty helps to attract FDI as it offers reliable trade and investments between partnering countries (Collins, 2011). </w:t>
      </w:r>
    </w:p>
    <w:p w14:paraId="473D7FA2"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Bilateral countries are considered to have greater advantages once DTTs policies have been implemented long term which can be attributed to the fact that these countries attract more FDI inflow as compared to other countries which are not </w:t>
      </w:r>
      <w:r>
        <w:rPr>
          <w:rFonts w:eastAsia="Calibri"/>
          <w:color w:val="000000" w:themeColor="text1"/>
        </w:rPr>
        <w:t>a</w:t>
      </w:r>
      <w:r w:rsidRPr="00075DDA">
        <w:rPr>
          <w:rFonts w:eastAsia="Calibri"/>
          <w:color w:val="000000" w:themeColor="text1"/>
        </w:rPr>
        <w:t xml:space="preserve"> part of such treaties. </w:t>
      </w:r>
      <w:r>
        <w:rPr>
          <w:rFonts w:eastAsia="Calibri"/>
          <w:color w:val="000000" w:themeColor="text1"/>
        </w:rPr>
        <w:t>T</w:t>
      </w:r>
      <w:r w:rsidRPr="00075DDA">
        <w:rPr>
          <w:rFonts w:eastAsia="Calibri"/>
          <w:color w:val="000000" w:themeColor="text1"/>
        </w:rPr>
        <w:t xml:space="preserve">he analysis of </w:t>
      </w:r>
      <w:r>
        <w:rPr>
          <w:rFonts w:eastAsia="Calibri"/>
          <w:color w:val="000000" w:themeColor="text1"/>
        </w:rPr>
        <w:t xml:space="preserve">the </w:t>
      </w:r>
      <w:r w:rsidRPr="00075DDA">
        <w:rPr>
          <w:rFonts w:eastAsia="Calibri"/>
          <w:color w:val="000000" w:themeColor="text1"/>
        </w:rPr>
        <w:t>research carried out in this study</w:t>
      </w:r>
      <w:r>
        <w:rPr>
          <w:rFonts w:eastAsia="Calibri"/>
          <w:color w:val="000000" w:themeColor="text1"/>
        </w:rPr>
        <w:t>,</w:t>
      </w:r>
      <w:r w:rsidRPr="00075DDA">
        <w:rPr>
          <w:rFonts w:eastAsia="Calibri"/>
          <w:color w:val="000000" w:themeColor="text1"/>
        </w:rPr>
        <w:t xml:space="preserve"> provides </w:t>
      </w:r>
      <w:r>
        <w:rPr>
          <w:rFonts w:eastAsia="Calibri"/>
          <w:color w:val="000000" w:themeColor="text1"/>
        </w:rPr>
        <w:t xml:space="preserve">information regarding </w:t>
      </w:r>
      <w:r w:rsidRPr="00075DDA">
        <w:rPr>
          <w:rFonts w:eastAsia="Calibri"/>
          <w:color w:val="000000" w:themeColor="text1"/>
        </w:rPr>
        <w:t xml:space="preserve">how bilateral </w:t>
      </w:r>
      <w:r>
        <w:rPr>
          <w:rFonts w:eastAsia="Calibri"/>
          <w:color w:val="000000" w:themeColor="text1"/>
        </w:rPr>
        <w:t>tax</w:t>
      </w:r>
      <w:r w:rsidRPr="00075DDA">
        <w:rPr>
          <w:rFonts w:eastAsia="Calibri"/>
          <w:color w:val="000000" w:themeColor="text1"/>
        </w:rPr>
        <w:t xml:space="preserve"> treaties</w:t>
      </w:r>
      <w:r>
        <w:rPr>
          <w:rFonts w:eastAsia="Calibri"/>
          <w:color w:val="000000" w:themeColor="text1"/>
        </w:rPr>
        <w:t>’</w:t>
      </w:r>
      <w:r w:rsidRPr="00075DDA">
        <w:rPr>
          <w:rFonts w:eastAsia="Calibri"/>
          <w:color w:val="000000" w:themeColor="text1"/>
        </w:rPr>
        <w:t xml:space="preserve"> impact has been assessed in combination with </w:t>
      </w:r>
      <w:r>
        <w:rPr>
          <w:rFonts w:eastAsia="Calibri"/>
          <w:color w:val="000000" w:themeColor="text1"/>
        </w:rPr>
        <w:t xml:space="preserve">the </w:t>
      </w:r>
      <w:r w:rsidRPr="00075DDA">
        <w:rPr>
          <w:rFonts w:eastAsia="Calibri"/>
          <w:color w:val="000000" w:themeColor="text1"/>
        </w:rPr>
        <w:t>FDI inflows and outflows of Thailand (Thuronyi and Brooks, 2016). Within the legislative frameworks</w:t>
      </w:r>
      <w:r>
        <w:rPr>
          <w:rFonts w:eastAsia="Calibri"/>
          <w:color w:val="000000" w:themeColor="text1"/>
        </w:rPr>
        <w:t>,</w:t>
      </w:r>
      <w:r w:rsidRPr="00075DDA">
        <w:rPr>
          <w:rFonts w:eastAsia="Calibri"/>
          <w:color w:val="000000" w:themeColor="text1"/>
        </w:rPr>
        <w:t xml:space="preserve"> </w:t>
      </w:r>
      <w:r>
        <w:rPr>
          <w:rFonts w:eastAsia="Calibri"/>
          <w:color w:val="000000" w:themeColor="text1"/>
        </w:rPr>
        <w:t>DTT</w:t>
      </w:r>
      <w:r w:rsidRPr="00075DDA">
        <w:rPr>
          <w:rFonts w:eastAsia="Calibri"/>
          <w:color w:val="000000" w:themeColor="text1"/>
        </w:rPr>
        <w:t xml:space="preserve"> has been defined to be employed in the case of Thailand.  The agreement incorporates certain terms and conditions</w:t>
      </w:r>
      <w:r>
        <w:rPr>
          <w:rFonts w:eastAsia="Calibri"/>
          <w:color w:val="000000" w:themeColor="text1"/>
        </w:rPr>
        <w:t>,</w:t>
      </w:r>
      <w:r w:rsidRPr="00075DDA">
        <w:rPr>
          <w:rFonts w:eastAsia="Calibri"/>
          <w:color w:val="000000" w:themeColor="text1"/>
        </w:rPr>
        <w:t xml:space="preserve"> by the respective nationals and companies of countries</w:t>
      </w:r>
      <w:r>
        <w:rPr>
          <w:rFonts w:eastAsia="Calibri"/>
          <w:color w:val="000000" w:themeColor="text1"/>
        </w:rPr>
        <w:t>,</w:t>
      </w:r>
      <w:r w:rsidRPr="00075DDA">
        <w:rPr>
          <w:rFonts w:eastAsia="Calibri"/>
          <w:color w:val="000000" w:themeColor="text1"/>
        </w:rPr>
        <w:t xml:space="preserve"> for private </w:t>
      </w:r>
      <w:r w:rsidRPr="002511EE">
        <w:rPr>
          <w:rFonts w:eastAsia="Calibri"/>
          <w:color w:val="000000" w:themeColor="text1"/>
        </w:rPr>
        <w:t xml:space="preserve">investment. Thus, </w:t>
      </w:r>
      <w:r w:rsidRPr="00075DDA">
        <w:rPr>
          <w:rFonts w:eastAsia="Calibri"/>
          <w:color w:val="000000" w:themeColor="text1"/>
        </w:rPr>
        <w:t xml:space="preserve">bilateral </w:t>
      </w:r>
      <w:r>
        <w:rPr>
          <w:rFonts w:eastAsia="Calibri"/>
          <w:color w:val="000000" w:themeColor="text1"/>
        </w:rPr>
        <w:t>tax</w:t>
      </w:r>
      <w:r w:rsidRPr="00075DDA">
        <w:rPr>
          <w:rFonts w:eastAsia="Calibri"/>
          <w:color w:val="000000" w:themeColor="text1"/>
        </w:rPr>
        <w:t xml:space="preserve"> treaties</w:t>
      </w:r>
      <w:r w:rsidRPr="002511EE">
        <w:rPr>
          <w:rFonts w:eastAsia="Calibri"/>
          <w:color w:val="000000" w:themeColor="text1"/>
        </w:rPr>
        <w:t>, as in case of DTTs, the Thai taxation system includes definition and scope of investment, national treatment, admission and establishment, and various other</w:t>
      </w:r>
      <w:r w:rsidRPr="004E55E6">
        <w:rPr>
          <w:rFonts w:eastAsia="Calibri"/>
          <w:color w:val="000000" w:themeColor="text1"/>
        </w:rPr>
        <w:t xml:space="preserve"> </w:t>
      </w:r>
      <w:r w:rsidRPr="00B35204">
        <w:rPr>
          <w:rFonts w:eastAsia="Calibri"/>
          <w:color w:val="000000" w:themeColor="text1"/>
        </w:rPr>
        <w:t>factors (Miller and</w:t>
      </w:r>
      <w:r w:rsidRPr="00075DDA">
        <w:rPr>
          <w:rFonts w:eastAsia="Calibri"/>
          <w:color w:val="000000" w:themeColor="text1"/>
        </w:rPr>
        <w:t xml:space="preserve"> Oats, 2016).</w:t>
      </w:r>
    </w:p>
    <w:p w14:paraId="1D564FD5" w14:textId="77777777" w:rsidR="00904E5A" w:rsidRPr="00075DDA" w:rsidRDefault="00904E5A" w:rsidP="00904E5A">
      <w:pPr>
        <w:rPr>
          <w:color w:val="000000" w:themeColor="text1"/>
        </w:rPr>
      </w:pPr>
    </w:p>
    <w:p w14:paraId="13415A06" w14:textId="77777777" w:rsidR="00904E5A" w:rsidRPr="006D2DCD" w:rsidRDefault="00904E5A" w:rsidP="00562B17">
      <w:pPr>
        <w:pStyle w:val="Heading3"/>
        <w:rPr>
          <w:i/>
          <w:iCs/>
        </w:rPr>
      </w:pPr>
      <w:r w:rsidRPr="006D2DCD">
        <w:t>6.2.1 From ASEAN countries</w:t>
      </w:r>
      <w:bookmarkEnd w:id="55"/>
    </w:p>
    <w:p w14:paraId="4D276222"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According to the ASEAN Investment Report 2017, </w:t>
      </w:r>
      <w:r>
        <w:rPr>
          <w:rFonts w:eastAsia="Calibri"/>
          <w:color w:val="000000" w:themeColor="text1"/>
        </w:rPr>
        <w:t xml:space="preserve">the </w:t>
      </w:r>
      <w:r w:rsidRPr="00075DDA">
        <w:rPr>
          <w:rFonts w:eastAsia="Calibri"/>
          <w:color w:val="000000" w:themeColor="text1"/>
        </w:rPr>
        <w:t xml:space="preserve">ASEAN members </w:t>
      </w:r>
      <w:r>
        <w:rPr>
          <w:rFonts w:eastAsia="Calibri"/>
          <w:color w:val="000000" w:themeColor="text1"/>
        </w:rPr>
        <w:t>together,</w:t>
      </w:r>
      <w:r w:rsidRPr="00075DDA">
        <w:rPr>
          <w:rFonts w:eastAsia="Calibri"/>
          <w:color w:val="000000" w:themeColor="text1"/>
        </w:rPr>
        <w:t xml:space="preserve"> are recognised as the second largest and growing economic block. The block has been expanding at a rate of 4.8% over the recent past. ASEAN countries </w:t>
      </w:r>
      <w:r>
        <w:rPr>
          <w:rFonts w:eastAsia="Calibri"/>
          <w:color w:val="000000" w:themeColor="text1"/>
        </w:rPr>
        <w:t>have</w:t>
      </w:r>
      <w:r w:rsidRPr="00075DDA">
        <w:rPr>
          <w:rFonts w:eastAsia="Calibri"/>
          <w:color w:val="000000" w:themeColor="text1"/>
        </w:rPr>
        <w:t xml:space="preserve"> also</w:t>
      </w:r>
      <w:r>
        <w:rPr>
          <w:rFonts w:eastAsia="Calibri"/>
          <w:color w:val="000000" w:themeColor="text1"/>
        </w:rPr>
        <w:t xml:space="preserve"> been</w:t>
      </w:r>
      <w:r w:rsidRPr="00075DDA">
        <w:rPr>
          <w:rFonts w:eastAsia="Calibri"/>
          <w:color w:val="000000" w:themeColor="text1"/>
        </w:rPr>
        <w:t xml:space="preserve"> involved in mutual agreements with Thailand in a larger number of DTTs over the few decades. On </w:t>
      </w:r>
      <w:r>
        <w:rPr>
          <w:rFonts w:eastAsia="Calibri"/>
          <w:color w:val="000000" w:themeColor="text1"/>
        </w:rPr>
        <w:t xml:space="preserve">a </w:t>
      </w:r>
      <w:r w:rsidRPr="00075DDA">
        <w:rPr>
          <w:rFonts w:eastAsia="Calibri"/>
          <w:color w:val="000000" w:themeColor="text1"/>
        </w:rPr>
        <w:t xml:space="preserve">global scale, FDI inflows have grown significantly. According to a report, </w:t>
      </w:r>
      <w:r>
        <w:rPr>
          <w:rFonts w:eastAsia="Calibri"/>
          <w:color w:val="000000" w:themeColor="text1"/>
        </w:rPr>
        <w:t xml:space="preserve">an </w:t>
      </w:r>
      <w:r w:rsidRPr="00075DDA">
        <w:rPr>
          <w:rFonts w:eastAsia="Calibri"/>
          <w:color w:val="000000" w:themeColor="text1"/>
        </w:rPr>
        <w:t>11% increase in FDI inflows has been gained by bilateral states from ASEAN countries</w:t>
      </w:r>
      <w:r>
        <w:rPr>
          <w:rFonts w:eastAsia="Calibri"/>
          <w:color w:val="000000" w:themeColor="text1"/>
        </w:rPr>
        <w:t>,</w:t>
      </w:r>
      <w:r w:rsidRPr="00075DDA">
        <w:rPr>
          <w:rFonts w:eastAsia="Calibri"/>
          <w:color w:val="000000" w:themeColor="text1"/>
        </w:rPr>
        <w:t xml:space="preserve"> th</w:t>
      </w:r>
      <w:r>
        <w:rPr>
          <w:rFonts w:eastAsia="Calibri"/>
          <w:color w:val="000000" w:themeColor="text1"/>
        </w:rPr>
        <w:t>is</w:t>
      </w:r>
      <w:r w:rsidRPr="00075DDA">
        <w:rPr>
          <w:rFonts w:eastAsia="Calibri"/>
          <w:color w:val="000000" w:themeColor="text1"/>
        </w:rPr>
        <w:t xml:space="preserve"> has led to an increase in investment in most ASEAN countries (ASEAN Investment Report</w:t>
      </w:r>
      <w:r>
        <w:rPr>
          <w:rFonts w:eastAsia="Calibri"/>
          <w:color w:val="000000" w:themeColor="text1"/>
        </w:rPr>
        <w:t>,</w:t>
      </w:r>
      <w:r w:rsidRPr="00075DDA">
        <w:rPr>
          <w:rFonts w:eastAsia="Calibri"/>
          <w:color w:val="000000" w:themeColor="text1"/>
        </w:rPr>
        <w:t xml:space="preserve"> 2017). </w:t>
      </w:r>
    </w:p>
    <w:p w14:paraId="7AEC96E7"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Thus, in </w:t>
      </w:r>
      <w:r>
        <w:rPr>
          <w:rFonts w:eastAsia="Calibri"/>
          <w:color w:val="000000" w:themeColor="text1"/>
        </w:rPr>
        <w:t xml:space="preserve">the </w:t>
      </w:r>
      <w:r w:rsidRPr="00075DDA">
        <w:rPr>
          <w:rFonts w:eastAsia="Calibri"/>
          <w:color w:val="000000" w:themeColor="text1"/>
        </w:rPr>
        <w:t>context of Thailand as a developing country, DTTs agreements with ASEAN countries have proved to be advantage</w:t>
      </w:r>
      <w:r>
        <w:rPr>
          <w:rFonts w:eastAsia="Calibri"/>
          <w:color w:val="000000" w:themeColor="text1"/>
        </w:rPr>
        <w:t>ous</w:t>
      </w:r>
      <w:r w:rsidRPr="00075DDA">
        <w:rPr>
          <w:rFonts w:eastAsia="Calibri"/>
          <w:color w:val="000000" w:themeColor="text1"/>
        </w:rPr>
        <w:t xml:space="preserve"> for Thailand’s economy; this has led to increase</w:t>
      </w:r>
      <w:r>
        <w:rPr>
          <w:rFonts w:eastAsia="Calibri"/>
          <w:color w:val="000000" w:themeColor="text1"/>
        </w:rPr>
        <w:t>d</w:t>
      </w:r>
      <w:r w:rsidRPr="00075DDA">
        <w:rPr>
          <w:rFonts w:eastAsia="Calibri"/>
          <w:color w:val="000000" w:themeColor="text1"/>
        </w:rPr>
        <w:t xml:space="preserve"> inward investment. However, amongst the ASEAN members, Singapore has been </w:t>
      </w:r>
      <w:r w:rsidRPr="00075DDA">
        <w:rPr>
          <w:rFonts w:eastAsia="Calibri"/>
          <w:color w:val="000000" w:themeColor="text1"/>
        </w:rPr>
        <w:lastRenderedPageBreak/>
        <w:t xml:space="preserve">particularly successful </w:t>
      </w:r>
      <w:r>
        <w:rPr>
          <w:rFonts w:eastAsia="Calibri"/>
          <w:color w:val="000000" w:themeColor="text1"/>
        </w:rPr>
        <w:t>in</w:t>
      </w:r>
      <w:r w:rsidRPr="00075DDA">
        <w:rPr>
          <w:rFonts w:eastAsia="Calibri"/>
          <w:color w:val="000000" w:themeColor="text1"/>
        </w:rPr>
        <w:t xml:space="preserve"> attract</w:t>
      </w:r>
      <w:r>
        <w:rPr>
          <w:rFonts w:eastAsia="Calibri"/>
          <w:color w:val="000000" w:themeColor="text1"/>
        </w:rPr>
        <w:t>ing</w:t>
      </w:r>
      <w:r w:rsidRPr="00075DDA">
        <w:rPr>
          <w:rFonts w:eastAsia="Calibri"/>
          <w:color w:val="000000" w:themeColor="text1"/>
        </w:rPr>
        <w:t xml:space="preserve"> over half of </w:t>
      </w:r>
      <w:r>
        <w:rPr>
          <w:rFonts w:eastAsia="Calibri"/>
          <w:color w:val="000000" w:themeColor="text1"/>
        </w:rPr>
        <w:t xml:space="preserve">its </w:t>
      </w:r>
      <w:r w:rsidRPr="00075DDA">
        <w:rPr>
          <w:rFonts w:eastAsia="Calibri"/>
          <w:color w:val="000000" w:themeColor="text1"/>
        </w:rPr>
        <w:t xml:space="preserve">total investment whereas Malaysia, Thailand, Indonesia collectively attracted over 35% of FDI inflow. For the economic growth of Southeast Asia, FDI has been recognised as </w:t>
      </w:r>
      <w:r>
        <w:rPr>
          <w:rFonts w:eastAsia="Calibri"/>
          <w:color w:val="000000" w:themeColor="text1"/>
        </w:rPr>
        <w:t xml:space="preserve">a </w:t>
      </w:r>
      <w:r w:rsidRPr="00075DDA">
        <w:rPr>
          <w:rFonts w:eastAsia="Calibri"/>
          <w:color w:val="000000" w:themeColor="text1"/>
        </w:rPr>
        <w:t xml:space="preserve">powerful instrument. Singapore, among </w:t>
      </w:r>
      <w:r>
        <w:rPr>
          <w:rFonts w:eastAsia="Calibri"/>
          <w:color w:val="000000" w:themeColor="text1"/>
        </w:rPr>
        <w:t xml:space="preserve">the </w:t>
      </w:r>
      <w:r w:rsidRPr="00075DDA">
        <w:rPr>
          <w:rFonts w:eastAsia="Calibri"/>
          <w:color w:val="000000" w:themeColor="text1"/>
        </w:rPr>
        <w:t>Southeast Asian</w:t>
      </w:r>
      <w:r>
        <w:rPr>
          <w:rFonts w:eastAsia="Calibri"/>
          <w:color w:val="000000" w:themeColor="text1"/>
        </w:rPr>
        <w:t xml:space="preserve"> countries</w:t>
      </w:r>
      <w:r w:rsidRPr="00075DDA">
        <w:rPr>
          <w:rFonts w:eastAsia="Calibri"/>
          <w:color w:val="000000" w:themeColor="text1"/>
        </w:rPr>
        <w:t>, largely rel</w:t>
      </w:r>
      <w:r>
        <w:rPr>
          <w:rFonts w:eastAsia="Calibri"/>
          <w:color w:val="000000" w:themeColor="text1"/>
        </w:rPr>
        <w:t>ies</w:t>
      </w:r>
      <w:r w:rsidRPr="00075DDA">
        <w:rPr>
          <w:rFonts w:eastAsia="Calibri"/>
          <w:color w:val="000000" w:themeColor="text1"/>
        </w:rPr>
        <w:t xml:space="preserve"> on FDI inflow for its economic development due to </w:t>
      </w:r>
      <w:r>
        <w:rPr>
          <w:rFonts w:eastAsia="Calibri"/>
          <w:color w:val="000000" w:themeColor="text1"/>
        </w:rPr>
        <w:t xml:space="preserve">a </w:t>
      </w:r>
      <w:r w:rsidRPr="00075DDA">
        <w:rPr>
          <w:rFonts w:eastAsia="Calibri"/>
          <w:color w:val="000000" w:themeColor="text1"/>
        </w:rPr>
        <w:t>shortage of natural resources. Other countries including Malaysia, Indonesia, and Philippines also</w:t>
      </w:r>
      <w:r>
        <w:rPr>
          <w:rFonts w:eastAsia="Calibri"/>
          <w:color w:val="000000" w:themeColor="text1"/>
        </w:rPr>
        <w:t xml:space="preserve"> have a</w:t>
      </w:r>
      <w:r w:rsidRPr="00075DDA">
        <w:rPr>
          <w:rFonts w:eastAsia="Calibri"/>
          <w:color w:val="000000" w:themeColor="text1"/>
        </w:rPr>
        <w:t xml:space="preserve"> high reliance on FDI inflows from ASEAN countries (Jacob and Jacob, 2013). </w:t>
      </w:r>
    </w:p>
    <w:p w14:paraId="616612FA"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Tax reforms implemented in Thailand are generally aimed at widening the tax base system of taxation. However, this change does not prevent the foreign </w:t>
      </w:r>
      <w:r w:rsidRPr="002511EE">
        <w:rPr>
          <w:rFonts w:eastAsia="Calibri"/>
          <w:color w:val="000000" w:themeColor="text1"/>
        </w:rPr>
        <w:t>national and companies</w:t>
      </w:r>
      <w:r w:rsidRPr="00075DDA">
        <w:rPr>
          <w:rFonts w:eastAsia="Calibri"/>
          <w:color w:val="000000" w:themeColor="text1"/>
        </w:rPr>
        <w:t xml:space="preserve"> </w:t>
      </w:r>
      <w:r>
        <w:rPr>
          <w:rFonts w:eastAsia="Calibri"/>
          <w:color w:val="000000" w:themeColor="text1"/>
        </w:rPr>
        <w:t>from</w:t>
      </w:r>
      <w:r w:rsidRPr="00075DDA">
        <w:rPr>
          <w:rFonts w:eastAsia="Calibri"/>
          <w:color w:val="000000" w:themeColor="text1"/>
        </w:rPr>
        <w:t xml:space="preserve"> evad</w:t>
      </w:r>
      <w:r>
        <w:rPr>
          <w:rFonts w:eastAsia="Calibri"/>
          <w:color w:val="000000" w:themeColor="text1"/>
        </w:rPr>
        <w:t>ing</w:t>
      </w:r>
      <w:r w:rsidRPr="00075DDA">
        <w:rPr>
          <w:rFonts w:eastAsia="Calibri"/>
          <w:color w:val="000000" w:themeColor="text1"/>
        </w:rPr>
        <w:t xml:space="preserve"> double taxation. However, there are no common principles </w:t>
      </w:r>
      <w:r>
        <w:rPr>
          <w:rFonts w:eastAsia="Calibri"/>
          <w:color w:val="000000" w:themeColor="text1"/>
        </w:rPr>
        <w:t>for</w:t>
      </w:r>
      <w:r w:rsidRPr="00075DDA">
        <w:rPr>
          <w:rFonts w:eastAsia="Calibri"/>
          <w:color w:val="000000" w:themeColor="text1"/>
        </w:rPr>
        <w:t xml:space="preserve"> harmonis</w:t>
      </w:r>
      <w:r>
        <w:rPr>
          <w:rFonts w:eastAsia="Calibri"/>
          <w:color w:val="000000" w:themeColor="text1"/>
        </w:rPr>
        <w:t>ing</w:t>
      </w:r>
      <w:r w:rsidRPr="00075DDA">
        <w:rPr>
          <w:rFonts w:eastAsia="Calibri"/>
          <w:color w:val="000000" w:themeColor="text1"/>
        </w:rPr>
        <w:t xml:space="preserve"> tax compliance as there are no agreed polic</w:t>
      </w:r>
      <w:r>
        <w:rPr>
          <w:rFonts w:eastAsia="Calibri"/>
          <w:color w:val="000000" w:themeColor="text1"/>
        </w:rPr>
        <w:t>ies</w:t>
      </w:r>
      <w:r w:rsidRPr="00075DDA">
        <w:rPr>
          <w:rFonts w:eastAsia="Calibri"/>
          <w:color w:val="000000" w:themeColor="text1"/>
        </w:rPr>
        <w:t xml:space="preserve"> in terms of how to deal with such issues.  Thus, it is suggested by analysts</w:t>
      </w:r>
      <w:r>
        <w:rPr>
          <w:rFonts w:eastAsia="Calibri"/>
          <w:color w:val="000000" w:themeColor="text1"/>
        </w:rPr>
        <w:t>,</w:t>
      </w:r>
      <w:r w:rsidRPr="00075DDA">
        <w:rPr>
          <w:rFonts w:eastAsia="Calibri"/>
          <w:color w:val="000000" w:themeColor="text1"/>
        </w:rPr>
        <w:t xml:space="preserve"> that tax harmonisation in ASEAN countries impeded </w:t>
      </w:r>
      <w:r>
        <w:rPr>
          <w:rFonts w:eastAsia="Calibri"/>
          <w:color w:val="000000" w:themeColor="text1"/>
        </w:rPr>
        <w:t xml:space="preserve">the </w:t>
      </w:r>
      <w:r w:rsidRPr="00075DDA">
        <w:rPr>
          <w:rFonts w:eastAsia="Calibri"/>
          <w:color w:val="000000" w:themeColor="text1"/>
        </w:rPr>
        <w:t xml:space="preserve">growth </w:t>
      </w:r>
      <w:r>
        <w:rPr>
          <w:rFonts w:eastAsia="Calibri"/>
          <w:color w:val="000000" w:themeColor="text1"/>
        </w:rPr>
        <w:t>of</w:t>
      </w:r>
      <w:r w:rsidRPr="00075DDA">
        <w:rPr>
          <w:rFonts w:eastAsia="Calibri"/>
          <w:color w:val="000000" w:themeColor="text1"/>
        </w:rPr>
        <w:t xml:space="preserve"> greater trade. To compete for foreign investment, </w:t>
      </w:r>
      <w:r>
        <w:rPr>
          <w:rFonts w:eastAsia="Calibri"/>
          <w:color w:val="000000" w:themeColor="text1"/>
        </w:rPr>
        <w:t xml:space="preserve">the </w:t>
      </w:r>
      <w:r w:rsidRPr="00075DDA">
        <w:rPr>
          <w:rFonts w:eastAsia="Calibri"/>
          <w:color w:val="000000" w:themeColor="text1"/>
        </w:rPr>
        <w:t xml:space="preserve">majority of ASEAN countries have also focused on </w:t>
      </w:r>
      <w:r>
        <w:rPr>
          <w:rFonts w:eastAsia="Calibri"/>
          <w:color w:val="000000" w:themeColor="text1"/>
        </w:rPr>
        <w:t xml:space="preserve">a </w:t>
      </w:r>
      <w:r w:rsidRPr="00075DDA">
        <w:rPr>
          <w:rFonts w:eastAsia="Calibri"/>
          <w:color w:val="000000" w:themeColor="text1"/>
        </w:rPr>
        <w:t>range of tax incentives</w:t>
      </w:r>
      <w:r>
        <w:rPr>
          <w:rFonts w:eastAsia="Calibri"/>
          <w:color w:val="000000" w:themeColor="text1"/>
        </w:rPr>
        <w:t xml:space="preserve"> such</w:t>
      </w:r>
      <w:r w:rsidRPr="00075DDA">
        <w:rPr>
          <w:rFonts w:eastAsia="Calibri"/>
          <w:color w:val="000000" w:themeColor="text1"/>
        </w:rPr>
        <w:t xml:space="preserve"> </w:t>
      </w:r>
      <w:r>
        <w:rPr>
          <w:rFonts w:eastAsia="Calibri"/>
          <w:color w:val="000000" w:themeColor="text1"/>
        </w:rPr>
        <w:t xml:space="preserve">as DTTs </w:t>
      </w:r>
      <w:r w:rsidRPr="00075DDA">
        <w:rPr>
          <w:rFonts w:eastAsia="Calibri"/>
          <w:color w:val="000000" w:themeColor="text1"/>
        </w:rPr>
        <w:t>to attract FDI and boost economic growth and trade</w:t>
      </w:r>
      <w:r>
        <w:rPr>
          <w:rFonts w:eastAsia="Calibri"/>
          <w:color w:val="000000" w:themeColor="text1"/>
        </w:rPr>
        <w:t xml:space="preserve"> </w:t>
      </w:r>
      <w:r w:rsidRPr="00075DDA">
        <w:rPr>
          <w:rFonts w:eastAsia="Calibri"/>
          <w:color w:val="000000" w:themeColor="text1"/>
        </w:rPr>
        <w:t xml:space="preserve">(Castillo-Murciego and López-Laborda, 2019). </w:t>
      </w:r>
    </w:p>
    <w:p w14:paraId="23F2F2CA" w14:textId="77777777" w:rsidR="00904E5A" w:rsidRPr="00075DDA" w:rsidRDefault="00904E5A" w:rsidP="00904E5A">
      <w:pPr>
        <w:spacing w:line="480" w:lineRule="auto"/>
        <w:ind w:firstLine="720"/>
        <w:jc w:val="both"/>
        <w:rPr>
          <w:rFonts w:eastAsia="Calibri"/>
          <w:color w:val="000000" w:themeColor="text1"/>
        </w:rPr>
      </w:pPr>
    </w:p>
    <w:p w14:paraId="3A58ED6D" w14:textId="77777777" w:rsidR="00904E5A" w:rsidRPr="006D2DCD" w:rsidRDefault="00904E5A" w:rsidP="00562B17">
      <w:pPr>
        <w:pStyle w:val="Heading3"/>
        <w:rPr>
          <w:i/>
          <w:iCs/>
        </w:rPr>
      </w:pPr>
      <w:bookmarkStart w:id="56" w:name="_Toc21445828"/>
      <w:r w:rsidRPr="006D2DCD">
        <w:t>6.2.2 From Developing Countries (S-S)</w:t>
      </w:r>
      <w:bookmarkEnd w:id="56"/>
    </w:p>
    <w:p w14:paraId="0099315D" w14:textId="77777777" w:rsidR="00904E5A" w:rsidRPr="00075DDA" w:rsidRDefault="00904E5A" w:rsidP="00904E5A">
      <w:pPr>
        <w:spacing w:line="480" w:lineRule="auto"/>
        <w:ind w:firstLine="720"/>
        <w:jc w:val="both"/>
        <w:rPr>
          <w:rFonts w:eastAsia="Calibri"/>
          <w:color w:val="000000" w:themeColor="text1"/>
        </w:rPr>
      </w:pPr>
      <w:bookmarkStart w:id="57" w:name="_Toc21445829"/>
      <w:r w:rsidRPr="00075DDA">
        <w:rPr>
          <w:rFonts w:eastAsia="Calibri"/>
          <w:color w:val="000000" w:themeColor="text1"/>
        </w:rPr>
        <w:t xml:space="preserve">In </w:t>
      </w:r>
      <w:r>
        <w:rPr>
          <w:rFonts w:eastAsia="Calibri"/>
          <w:color w:val="000000" w:themeColor="text1"/>
        </w:rPr>
        <w:t xml:space="preserve">the </w:t>
      </w:r>
      <w:r w:rsidRPr="00075DDA">
        <w:rPr>
          <w:rFonts w:eastAsia="Calibri"/>
          <w:color w:val="000000" w:themeColor="text1"/>
        </w:rPr>
        <w:t>case of developing countries or states of S-S origin, DTTs effect on FDI inflow has not been thoroughly researched. Instead</w:t>
      </w:r>
      <w:r>
        <w:rPr>
          <w:rFonts w:eastAsia="Calibri"/>
          <w:color w:val="000000" w:themeColor="text1"/>
        </w:rPr>
        <w:t>,</w:t>
      </w:r>
      <w:r w:rsidRPr="00075DDA">
        <w:rPr>
          <w:rFonts w:eastAsia="Calibri"/>
          <w:color w:val="000000" w:themeColor="text1"/>
        </w:rPr>
        <w:t xml:space="preserve"> developing countries have invested scarce resources as well as time</w:t>
      </w:r>
      <w:r>
        <w:rPr>
          <w:rFonts w:eastAsia="Calibri"/>
          <w:color w:val="000000" w:themeColor="text1"/>
        </w:rPr>
        <w:t>,</w:t>
      </w:r>
      <w:r w:rsidRPr="00075DDA">
        <w:rPr>
          <w:rFonts w:eastAsia="Calibri"/>
          <w:color w:val="000000" w:themeColor="text1"/>
        </w:rPr>
        <w:t xml:space="preserve"> to negotiate DTTs with developed countries. FDI inflow from developing countries has impacted economic activities that w</w:t>
      </w:r>
      <w:r>
        <w:rPr>
          <w:rFonts w:eastAsia="Calibri"/>
          <w:color w:val="000000" w:themeColor="text1"/>
        </w:rPr>
        <w:t>ere</w:t>
      </w:r>
      <w:r w:rsidRPr="00075DDA">
        <w:rPr>
          <w:rFonts w:eastAsia="Calibri"/>
          <w:color w:val="000000" w:themeColor="text1"/>
        </w:rPr>
        <w:t xml:space="preserve"> induced through negotiating DTTs. However, </w:t>
      </w:r>
      <w:r>
        <w:rPr>
          <w:rFonts w:eastAsia="Calibri"/>
          <w:color w:val="000000" w:themeColor="text1"/>
        </w:rPr>
        <w:t xml:space="preserve">the </w:t>
      </w:r>
      <w:r w:rsidRPr="00075DDA">
        <w:rPr>
          <w:rFonts w:eastAsia="Calibri"/>
          <w:color w:val="000000" w:themeColor="text1"/>
        </w:rPr>
        <w:t xml:space="preserve">countries which agreed favourable DTTs to </w:t>
      </w:r>
      <w:r>
        <w:rPr>
          <w:rFonts w:eastAsia="Calibri"/>
          <w:color w:val="000000" w:themeColor="text1"/>
        </w:rPr>
        <w:t xml:space="preserve">the </w:t>
      </w:r>
      <w:r w:rsidRPr="00075DDA">
        <w:rPr>
          <w:rFonts w:eastAsia="Calibri"/>
          <w:color w:val="000000" w:themeColor="text1"/>
        </w:rPr>
        <w:t>developed countries have encountered</w:t>
      </w:r>
      <w:r>
        <w:rPr>
          <w:rFonts w:eastAsia="Calibri"/>
          <w:color w:val="000000" w:themeColor="text1"/>
        </w:rPr>
        <w:t xml:space="preserve"> a</w:t>
      </w:r>
      <w:r w:rsidRPr="00075DDA">
        <w:rPr>
          <w:rFonts w:eastAsia="Calibri"/>
          <w:color w:val="000000" w:themeColor="text1"/>
        </w:rPr>
        <w:t xml:space="preserve"> loss of multiple tax revenues as the treaties least favoured source-based</w:t>
      </w:r>
      <w:r>
        <w:rPr>
          <w:rFonts w:eastAsia="Calibri"/>
          <w:color w:val="000000" w:themeColor="text1"/>
        </w:rPr>
        <w:t xml:space="preserve"> taxation</w:t>
      </w:r>
      <w:r w:rsidRPr="00075DDA">
        <w:rPr>
          <w:rFonts w:eastAsia="Calibri"/>
          <w:color w:val="000000" w:themeColor="text1"/>
        </w:rPr>
        <w:t xml:space="preserve"> and instead strongly supported residence-based taxation. The ratio of FDI inflows in </w:t>
      </w:r>
      <w:r w:rsidRPr="00075DDA">
        <w:rPr>
          <w:rFonts w:eastAsia="Calibri"/>
          <w:color w:val="000000" w:themeColor="text1"/>
        </w:rPr>
        <w:lastRenderedPageBreak/>
        <w:t xml:space="preserve">developing countries is low, FDI inflow in Thailand from developing countries is also reduced to a certain ratio (Dong, 2019). </w:t>
      </w:r>
    </w:p>
    <w:p w14:paraId="10076A32" w14:textId="77777777" w:rsidR="00904E5A" w:rsidRPr="00075DDA" w:rsidRDefault="00904E5A" w:rsidP="00904E5A">
      <w:pPr>
        <w:spacing w:line="480" w:lineRule="auto"/>
        <w:ind w:firstLine="720"/>
        <w:jc w:val="both"/>
        <w:rPr>
          <w:rFonts w:eastAsia="Calibri"/>
          <w:color w:val="000000" w:themeColor="text1"/>
          <w:cs/>
          <w:lang w:bidi="th-TH"/>
        </w:rPr>
      </w:pPr>
      <w:r w:rsidRPr="00075DDA">
        <w:rPr>
          <w:rFonts w:eastAsia="Calibri"/>
          <w:color w:val="000000" w:themeColor="text1"/>
        </w:rPr>
        <w:t>S-S countries generally sign DTTs in order to eliminate double taxation, improve taxation system</w:t>
      </w:r>
      <w:r>
        <w:rPr>
          <w:rFonts w:eastAsia="Calibri"/>
          <w:color w:val="000000" w:themeColor="text1"/>
        </w:rPr>
        <w:t>s</w:t>
      </w:r>
      <w:r w:rsidRPr="00075DDA">
        <w:rPr>
          <w:rFonts w:eastAsia="Calibri"/>
          <w:color w:val="000000" w:themeColor="text1"/>
        </w:rPr>
        <w:t xml:space="preserve"> and to attract more FDI from developed countries. FDI inflow in developing countries appears as a reward in cases when they succumb to restrictions on their ability to apply tax on corporate income by attracting international or foreign investors. Attracting FDI inflows through DTTs has remained debatable in developing countries. Some reports have also shown</w:t>
      </w:r>
      <w:r>
        <w:rPr>
          <w:rFonts w:eastAsia="Calibri"/>
          <w:color w:val="000000" w:themeColor="text1"/>
        </w:rPr>
        <w:t xml:space="preserve"> that</w:t>
      </w:r>
      <w:r w:rsidRPr="00075DDA">
        <w:rPr>
          <w:rFonts w:eastAsia="Calibri"/>
          <w:color w:val="000000" w:themeColor="text1"/>
        </w:rPr>
        <w:t xml:space="preserve"> the potential of DTT is limited in attracting FDI inflow in developing countries. Thus, the primary objective of negotiating DTTs is to minimise tax </w:t>
      </w:r>
      <w:r w:rsidRPr="00637570">
        <w:rPr>
          <w:rFonts w:eastAsia="Calibri"/>
          <w:color w:val="000000" w:themeColor="text1"/>
        </w:rPr>
        <w:t>evasion. However</w:t>
      </w:r>
      <w:r w:rsidRPr="00075DDA">
        <w:rPr>
          <w:rFonts w:eastAsia="Calibri"/>
          <w:color w:val="000000" w:themeColor="text1"/>
        </w:rPr>
        <w:t xml:space="preserve">, there are other means to avoid double taxation, such as through transfer pricing by multinational companies (Genser and Holzmann, 2016). </w:t>
      </w:r>
    </w:p>
    <w:p w14:paraId="0781B67E"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Thailand, being a developing country, also received FDI inflows that</w:t>
      </w:r>
      <w:r>
        <w:rPr>
          <w:rFonts w:eastAsia="Calibri"/>
          <w:color w:val="000000" w:themeColor="text1"/>
        </w:rPr>
        <w:t xml:space="preserve"> happened</w:t>
      </w:r>
      <w:r w:rsidRPr="00075DDA">
        <w:rPr>
          <w:rFonts w:eastAsia="Calibri"/>
          <w:color w:val="000000" w:themeColor="text1"/>
        </w:rPr>
        <w:t xml:space="preserve"> because of the DTT impacts on FDI inflows in Thailand, though </w:t>
      </w:r>
      <w:r>
        <w:rPr>
          <w:rFonts w:eastAsia="Calibri"/>
          <w:color w:val="000000" w:themeColor="text1"/>
        </w:rPr>
        <w:t xml:space="preserve">the </w:t>
      </w:r>
      <w:r w:rsidRPr="00075DDA">
        <w:rPr>
          <w:rFonts w:eastAsia="Calibri"/>
          <w:color w:val="000000" w:themeColor="text1"/>
        </w:rPr>
        <w:t>benefit</w:t>
      </w:r>
      <w:r>
        <w:rPr>
          <w:rFonts w:eastAsia="Calibri"/>
          <w:color w:val="000000" w:themeColor="text1"/>
        </w:rPr>
        <w:t>s</w:t>
      </w:r>
      <w:r w:rsidRPr="00075DDA">
        <w:rPr>
          <w:rFonts w:eastAsia="Calibri"/>
          <w:color w:val="000000" w:themeColor="text1"/>
        </w:rPr>
        <w:t xml:space="preserve"> of this, from S-S are still being investigated. Despite evidence from different scholarly sources, the impact of DTT on </w:t>
      </w:r>
      <w:r>
        <w:rPr>
          <w:rFonts w:eastAsia="Calibri"/>
          <w:color w:val="000000" w:themeColor="text1"/>
        </w:rPr>
        <w:t xml:space="preserve">the </w:t>
      </w:r>
      <w:r w:rsidRPr="00075DDA">
        <w:rPr>
          <w:rFonts w:eastAsia="Calibri"/>
          <w:color w:val="000000" w:themeColor="text1"/>
        </w:rPr>
        <w:t>FDI inflow from developing countries</w:t>
      </w:r>
      <w:r>
        <w:rPr>
          <w:rFonts w:eastAsia="Calibri"/>
          <w:color w:val="000000" w:themeColor="text1"/>
        </w:rPr>
        <w:t xml:space="preserve"> in</w:t>
      </w:r>
      <w:r w:rsidRPr="00075DDA">
        <w:rPr>
          <w:rFonts w:eastAsia="Calibri"/>
          <w:color w:val="000000" w:themeColor="text1"/>
        </w:rPr>
        <w:t>to Thailand requires further research and analysis and considerations</w:t>
      </w:r>
      <w:r>
        <w:rPr>
          <w:rFonts w:eastAsia="Calibri"/>
          <w:color w:val="000000" w:themeColor="text1"/>
        </w:rPr>
        <w:t xml:space="preserve"> which in this thesis will provided them</w:t>
      </w:r>
      <w:r w:rsidRPr="00075DDA">
        <w:rPr>
          <w:rFonts w:eastAsia="Calibri"/>
          <w:color w:val="000000" w:themeColor="text1"/>
        </w:rPr>
        <w:t xml:space="preserve"> (Thuronyi and Brooks, 2016). </w:t>
      </w:r>
    </w:p>
    <w:p w14:paraId="1642B2D7" w14:textId="77777777" w:rsidR="00904E5A" w:rsidRPr="00075DDA" w:rsidRDefault="00904E5A" w:rsidP="00904E5A">
      <w:pPr>
        <w:spacing w:line="480" w:lineRule="auto"/>
        <w:ind w:firstLine="720"/>
        <w:jc w:val="both"/>
        <w:rPr>
          <w:rFonts w:eastAsia="Calibri"/>
          <w:color w:val="000000" w:themeColor="text1"/>
        </w:rPr>
      </w:pPr>
    </w:p>
    <w:p w14:paraId="17D3A0A3" w14:textId="77777777" w:rsidR="00904E5A" w:rsidRPr="006D2DCD" w:rsidRDefault="00904E5A" w:rsidP="00562B17">
      <w:pPr>
        <w:pStyle w:val="Heading3"/>
        <w:rPr>
          <w:i/>
          <w:iCs/>
        </w:rPr>
      </w:pPr>
      <w:r w:rsidRPr="006D2DCD">
        <w:t>6.2.3 From Developed Countries (N-S)</w:t>
      </w:r>
      <w:bookmarkEnd w:id="57"/>
    </w:p>
    <w:p w14:paraId="2CC643BA"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According to the findings of the study, for FDI, financial system</w:t>
      </w:r>
      <w:r>
        <w:rPr>
          <w:rFonts w:eastAsia="Calibri"/>
          <w:color w:val="000000" w:themeColor="text1"/>
        </w:rPr>
        <w:t>s</w:t>
      </w:r>
      <w:r w:rsidRPr="00075DDA">
        <w:rPr>
          <w:rFonts w:eastAsia="Calibri"/>
          <w:color w:val="000000" w:themeColor="text1"/>
        </w:rPr>
        <w:t xml:space="preserve"> must be well-developed to stimulate FDI related economic growth and </w:t>
      </w:r>
      <w:r>
        <w:rPr>
          <w:rFonts w:eastAsia="Calibri"/>
          <w:color w:val="000000" w:themeColor="text1"/>
        </w:rPr>
        <w:t xml:space="preserve">to </w:t>
      </w:r>
      <w:r w:rsidRPr="00075DDA">
        <w:rPr>
          <w:rFonts w:eastAsia="Calibri"/>
          <w:color w:val="000000" w:themeColor="text1"/>
        </w:rPr>
        <w:t>attract FDI for</w:t>
      </w:r>
      <w:r>
        <w:rPr>
          <w:rFonts w:eastAsia="Calibri"/>
          <w:color w:val="000000" w:themeColor="text1"/>
        </w:rPr>
        <w:t xml:space="preserve"> the</w:t>
      </w:r>
      <w:r w:rsidRPr="00075DDA">
        <w:rPr>
          <w:rFonts w:eastAsia="Calibri"/>
          <w:color w:val="000000" w:themeColor="text1"/>
        </w:rPr>
        <w:t xml:space="preserve"> long term. In some studies, reviewed for this research, </w:t>
      </w:r>
      <w:r>
        <w:rPr>
          <w:rFonts w:eastAsia="Calibri"/>
          <w:color w:val="000000" w:themeColor="text1"/>
        </w:rPr>
        <w:t xml:space="preserve">the </w:t>
      </w:r>
      <w:r w:rsidRPr="00075DDA">
        <w:rPr>
          <w:rFonts w:eastAsia="Calibri"/>
          <w:color w:val="000000" w:themeColor="text1"/>
        </w:rPr>
        <w:t>effects of high FDI inflows have also been observed to give rise to regional inequality. Developed countries and the North-South states with well-designed and updated FDI system</w:t>
      </w:r>
      <w:r>
        <w:rPr>
          <w:rFonts w:eastAsia="Calibri"/>
          <w:color w:val="000000" w:themeColor="text1"/>
        </w:rPr>
        <w:t>s,</w:t>
      </w:r>
      <w:r w:rsidRPr="00075DDA">
        <w:rPr>
          <w:rFonts w:eastAsia="Calibri"/>
          <w:color w:val="000000" w:themeColor="text1"/>
        </w:rPr>
        <w:t xml:space="preserve"> can provide higher revenues through FDI outflows to the developing countries, including Thailand. According to a recent report, the </w:t>
      </w:r>
      <w:r w:rsidRPr="00075DDA">
        <w:rPr>
          <w:rFonts w:eastAsia="Calibri"/>
          <w:color w:val="000000" w:themeColor="text1"/>
        </w:rPr>
        <w:lastRenderedPageBreak/>
        <w:t xml:space="preserve">effect of the DTTs in developing countries are considered to be significant. FDI </w:t>
      </w:r>
      <w:r>
        <w:rPr>
          <w:rFonts w:eastAsia="Calibri"/>
          <w:color w:val="000000" w:themeColor="text1"/>
        </w:rPr>
        <w:t xml:space="preserve">has </w:t>
      </w:r>
      <w:r w:rsidRPr="00075DDA">
        <w:rPr>
          <w:rFonts w:eastAsia="Calibri"/>
          <w:color w:val="000000" w:themeColor="text1"/>
        </w:rPr>
        <w:t>also has been considered to be</w:t>
      </w:r>
      <w:r>
        <w:rPr>
          <w:rFonts w:eastAsia="Calibri"/>
          <w:color w:val="000000" w:themeColor="text1"/>
        </w:rPr>
        <w:t xml:space="preserve"> </w:t>
      </w:r>
      <w:r w:rsidRPr="00075DDA">
        <w:rPr>
          <w:rFonts w:eastAsia="Calibri"/>
          <w:color w:val="000000" w:themeColor="text1"/>
        </w:rPr>
        <w:t xml:space="preserve">significant importance for developed countries too (Feld and Heckemeyer, 2011). </w:t>
      </w:r>
    </w:p>
    <w:p w14:paraId="4D2102BC" w14:textId="77777777" w:rsidR="00904E5A" w:rsidRPr="00075DDA" w:rsidRDefault="00904E5A" w:rsidP="00904E5A">
      <w:pPr>
        <w:spacing w:line="480" w:lineRule="auto"/>
        <w:ind w:firstLine="720"/>
        <w:jc w:val="both"/>
        <w:rPr>
          <w:rFonts w:eastAsia="Calibri"/>
          <w:color w:val="000000" w:themeColor="text1"/>
        </w:rPr>
      </w:pPr>
      <w:r w:rsidRPr="008D6EAF">
        <w:rPr>
          <w:rFonts w:eastAsia="Calibri"/>
          <w:color w:val="000000" w:themeColor="text1"/>
        </w:rPr>
        <w:t>With a greater number of DTTs signed by developing countries with N-S</w:t>
      </w:r>
      <w:r w:rsidRPr="00B35204">
        <w:rPr>
          <w:rFonts w:eastAsia="Calibri"/>
          <w:color w:val="000000" w:themeColor="text1"/>
        </w:rPr>
        <w:t>,</w:t>
      </w:r>
      <w:r w:rsidRPr="008D6EAF">
        <w:rPr>
          <w:rFonts w:eastAsia="Calibri"/>
          <w:color w:val="000000" w:themeColor="text1"/>
        </w:rPr>
        <w:t xml:space="preserve"> states possessing major capital exporting potential</w:t>
      </w:r>
      <w:r w:rsidRPr="00B35204">
        <w:rPr>
          <w:rFonts w:eastAsia="Calibri"/>
          <w:color w:val="000000" w:themeColor="text1"/>
        </w:rPr>
        <w:t>,</w:t>
      </w:r>
      <w:r w:rsidRPr="008D6EAF">
        <w:rPr>
          <w:rFonts w:eastAsia="Calibri"/>
          <w:color w:val="000000" w:themeColor="text1"/>
        </w:rPr>
        <w:t xml:space="preserve"> enjoy higher overall FDI stock and share</w:t>
      </w:r>
      <w:r w:rsidRPr="00B35204">
        <w:rPr>
          <w:rFonts w:eastAsia="Calibri"/>
          <w:color w:val="000000" w:themeColor="text1"/>
        </w:rPr>
        <w:t>s</w:t>
      </w:r>
      <w:r w:rsidRPr="008D6EAF">
        <w:rPr>
          <w:rFonts w:eastAsia="Calibri"/>
          <w:color w:val="000000" w:themeColor="text1"/>
        </w:rPr>
        <w:t xml:space="preserve"> of stock</w:t>
      </w:r>
      <w:r w:rsidRPr="008D6EAF">
        <w:rPr>
          <w:rFonts w:eastAsia="Calibri"/>
          <w:color w:val="000000" w:themeColor="text1"/>
          <w:lang w:bidi="th-TH"/>
        </w:rPr>
        <w:t xml:space="preserve"> as well as FDI flow</w:t>
      </w:r>
      <w:r w:rsidRPr="008D6EAF">
        <w:rPr>
          <w:rFonts w:eastAsia="Calibri"/>
          <w:color w:val="000000" w:themeColor="text1"/>
        </w:rPr>
        <w:t>.</w:t>
      </w:r>
      <w:r w:rsidRPr="00075DDA">
        <w:rPr>
          <w:rFonts w:eastAsia="Calibri"/>
          <w:color w:val="000000" w:themeColor="text1"/>
        </w:rPr>
        <w:t xml:space="preserve"> These countries are considered to receive more FDI inflows and higher share of inflows. No negative impacts of DTTs on Thailand with developed countries have been observed. However, such conclusions are arbitrary which are not backed with the support of empirical research by scholars. W</w:t>
      </w:r>
      <w:r>
        <w:rPr>
          <w:rFonts w:eastAsia="Calibri"/>
          <w:color w:val="000000" w:themeColor="text1"/>
        </w:rPr>
        <w:t>hile</w:t>
      </w:r>
      <w:r w:rsidRPr="00075DDA">
        <w:rPr>
          <w:rFonts w:eastAsia="Calibri"/>
          <w:color w:val="000000" w:themeColor="text1"/>
        </w:rPr>
        <w:t xml:space="preserve"> </w:t>
      </w:r>
      <w:r>
        <w:rPr>
          <w:rFonts w:eastAsia="Calibri"/>
          <w:color w:val="000000" w:themeColor="text1"/>
        </w:rPr>
        <w:t xml:space="preserve">a </w:t>
      </w:r>
      <w:r w:rsidRPr="00075DDA">
        <w:rPr>
          <w:rFonts w:eastAsia="Calibri"/>
          <w:color w:val="000000" w:themeColor="text1"/>
        </w:rPr>
        <w:t>greater number of negotiated DTTs in developing countries signed with developed states</w:t>
      </w:r>
      <w:r>
        <w:rPr>
          <w:rFonts w:eastAsia="Calibri"/>
          <w:color w:val="000000" w:themeColor="text1"/>
        </w:rPr>
        <w:t>,</w:t>
      </w:r>
      <w:r w:rsidRPr="00075DDA">
        <w:rPr>
          <w:rFonts w:eastAsia="Calibri"/>
          <w:color w:val="000000" w:themeColor="text1"/>
        </w:rPr>
        <w:t xml:space="preserve"> has led to greater FDIs inflows</w:t>
      </w:r>
      <w:r>
        <w:rPr>
          <w:rFonts w:eastAsia="Calibri"/>
          <w:color w:val="000000" w:themeColor="text1"/>
        </w:rPr>
        <w:t>,</w:t>
      </w:r>
      <w:r w:rsidRPr="00075DDA">
        <w:rPr>
          <w:rFonts w:eastAsia="Calibri"/>
          <w:color w:val="000000" w:themeColor="text1"/>
        </w:rPr>
        <w:t xml:space="preserve"> th</w:t>
      </w:r>
      <w:r>
        <w:rPr>
          <w:rFonts w:eastAsia="Calibri"/>
          <w:color w:val="000000" w:themeColor="text1"/>
        </w:rPr>
        <w:t>is</w:t>
      </w:r>
      <w:r w:rsidRPr="00075DDA">
        <w:rPr>
          <w:rFonts w:eastAsia="Calibri"/>
          <w:color w:val="000000" w:themeColor="text1"/>
        </w:rPr>
        <w:t xml:space="preserve"> has also led to </w:t>
      </w:r>
      <w:r>
        <w:rPr>
          <w:rFonts w:eastAsia="Calibri"/>
          <w:color w:val="000000" w:themeColor="text1"/>
        </w:rPr>
        <w:t xml:space="preserve">an </w:t>
      </w:r>
      <w:r w:rsidRPr="00075DDA">
        <w:rPr>
          <w:rFonts w:eastAsia="Calibri"/>
          <w:color w:val="000000" w:themeColor="text1"/>
        </w:rPr>
        <w:t xml:space="preserve">increased level of annual tax revenues being generated. Thus, DTTs </w:t>
      </w:r>
      <w:r>
        <w:rPr>
          <w:rFonts w:eastAsia="Calibri"/>
          <w:color w:val="000000" w:themeColor="text1"/>
        </w:rPr>
        <w:t>are</w:t>
      </w:r>
      <w:r w:rsidRPr="00075DDA">
        <w:rPr>
          <w:rFonts w:eastAsia="Calibri"/>
          <w:color w:val="000000" w:themeColor="text1"/>
        </w:rPr>
        <w:t xml:space="preserve"> beneficial for developing and developed economies to increase economic activity and raise tax revenues (Jacob and Jacob, 2013). </w:t>
      </w:r>
    </w:p>
    <w:p w14:paraId="0672C56C"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 In </w:t>
      </w:r>
      <w:r>
        <w:rPr>
          <w:rFonts w:eastAsia="Calibri"/>
          <w:color w:val="000000" w:themeColor="text1"/>
        </w:rPr>
        <w:t xml:space="preserve">the </w:t>
      </w:r>
      <w:r w:rsidRPr="00075DDA">
        <w:rPr>
          <w:rFonts w:eastAsia="Calibri"/>
          <w:color w:val="000000" w:themeColor="text1"/>
        </w:rPr>
        <w:t>past few decades, Thailand has gained several benefits in the form</w:t>
      </w:r>
      <w:r>
        <w:rPr>
          <w:rFonts w:eastAsia="Calibri"/>
          <w:color w:val="000000" w:themeColor="text1"/>
        </w:rPr>
        <w:t xml:space="preserve"> of </w:t>
      </w:r>
      <w:r w:rsidRPr="00075DDA">
        <w:rPr>
          <w:rFonts w:eastAsia="Calibri"/>
          <w:color w:val="000000" w:themeColor="text1"/>
        </w:rPr>
        <w:t xml:space="preserve">FDI inflows and </w:t>
      </w:r>
      <w:r>
        <w:rPr>
          <w:rFonts w:eastAsia="Calibri"/>
          <w:color w:val="000000" w:themeColor="text1"/>
        </w:rPr>
        <w:t xml:space="preserve">has </w:t>
      </w:r>
      <w:r w:rsidRPr="00075DDA">
        <w:rPr>
          <w:rFonts w:eastAsia="Calibri"/>
          <w:color w:val="000000" w:themeColor="text1"/>
        </w:rPr>
        <w:t>attracted</w:t>
      </w:r>
      <w:r>
        <w:rPr>
          <w:rFonts w:eastAsia="Calibri"/>
          <w:color w:val="000000" w:themeColor="text1"/>
        </w:rPr>
        <w:t xml:space="preserve"> a</w:t>
      </w:r>
      <w:r w:rsidRPr="00075DDA">
        <w:rPr>
          <w:rFonts w:eastAsia="Calibri"/>
          <w:color w:val="000000" w:themeColor="text1"/>
        </w:rPr>
        <w:t xml:space="preserve"> large number of foreign investors, enhancing the international trade and business </w:t>
      </w:r>
      <w:r>
        <w:rPr>
          <w:rFonts w:eastAsia="Calibri"/>
          <w:color w:val="000000" w:themeColor="text1"/>
        </w:rPr>
        <w:t>of</w:t>
      </w:r>
      <w:r w:rsidRPr="00075DDA">
        <w:rPr>
          <w:rFonts w:eastAsia="Calibri"/>
          <w:color w:val="000000" w:themeColor="text1"/>
        </w:rPr>
        <w:t xml:space="preserve"> the country.  Developed countries have remained a dominating source and major donors of FDI, however, after 2003, FDI inflow from developed countries has reduced by 31% (Collins, 2011). </w:t>
      </w:r>
    </w:p>
    <w:p w14:paraId="7C0C773A" w14:textId="77777777" w:rsidR="00904E5A" w:rsidRPr="00075DDA" w:rsidRDefault="00904E5A" w:rsidP="00904E5A">
      <w:pPr>
        <w:spacing w:line="480" w:lineRule="auto"/>
        <w:ind w:firstLine="720"/>
        <w:rPr>
          <w:rFonts w:eastAsia="Calibri"/>
          <w:color w:val="000000" w:themeColor="text1"/>
        </w:rPr>
      </w:pPr>
    </w:p>
    <w:p w14:paraId="0546F8B7" w14:textId="77777777" w:rsidR="00904E5A" w:rsidRPr="00075DDA" w:rsidRDefault="00904E5A" w:rsidP="00562B17">
      <w:pPr>
        <w:pStyle w:val="Heading2"/>
        <w:rPr>
          <w:rFonts w:eastAsia="Calibri"/>
        </w:rPr>
      </w:pPr>
      <w:r w:rsidRPr="00075DDA">
        <w:rPr>
          <w:rFonts w:eastAsia="Calibri"/>
        </w:rPr>
        <w:t xml:space="preserve">6.3 </w:t>
      </w:r>
      <w:r w:rsidRPr="00075DDA">
        <w:t>Strategies in Methods of Double Taxation Elimination</w:t>
      </w:r>
    </w:p>
    <w:p w14:paraId="0EC035B6"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From the review of scholarly articles, different strategies and taxation systems have been identified that </w:t>
      </w:r>
      <w:r>
        <w:rPr>
          <w:rFonts w:eastAsia="Calibri"/>
          <w:color w:val="000000" w:themeColor="text1"/>
        </w:rPr>
        <w:t xml:space="preserve">they </w:t>
      </w:r>
      <w:r w:rsidRPr="00075DDA">
        <w:rPr>
          <w:rFonts w:eastAsia="Calibri"/>
          <w:color w:val="000000" w:themeColor="text1"/>
        </w:rPr>
        <w:t xml:space="preserve">have been employed for </w:t>
      </w:r>
      <w:r>
        <w:rPr>
          <w:rFonts w:eastAsia="Calibri"/>
          <w:color w:val="000000" w:themeColor="text1"/>
        </w:rPr>
        <w:t xml:space="preserve">the </w:t>
      </w:r>
      <w:r w:rsidRPr="00075DDA">
        <w:rPr>
          <w:rFonts w:eastAsia="Calibri"/>
          <w:color w:val="000000" w:themeColor="text1"/>
        </w:rPr>
        <w:t xml:space="preserve">elimination of double taxation. The aim of the DTTs is to overcome tax evasion strategies whilst minimising the incidence of double taxation within a country through the country’s legislative infrastructure. There are two </w:t>
      </w:r>
      <w:r w:rsidRPr="00075DDA">
        <w:rPr>
          <w:rFonts w:eastAsia="Calibri"/>
          <w:color w:val="000000" w:themeColor="text1"/>
        </w:rPr>
        <w:lastRenderedPageBreak/>
        <w:t xml:space="preserve">exemption methods </w:t>
      </w:r>
      <w:r>
        <w:rPr>
          <w:rFonts w:eastAsia="Calibri"/>
          <w:color w:val="000000" w:themeColor="text1"/>
        </w:rPr>
        <w:t xml:space="preserve">which have been </w:t>
      </w:r>
      <w:r w:rsidRPr="00075DDA">
        <w:rPr>
          <w:rFonts w:eastAsia="Calibri"/>
          <w:color w:val="000000" w:themeColor="text1"/>
        </w:rPr>
        <w:t xml:space="preserve">identified for double taxation elimination, the exemption with progression and </w:t>
      </w:r>
      <w:r>
        <w:rPr>
          <w:rFonts w:eastAsia="Calibri"/>
          <w:color w:val="000000" w:themeColor="text1"/>
        </w:rPr>
        <w:t xml:space="preserve">the </w:t>
      </w:r>
      <w:r w:rsidRPr="00075DDA">
        <w:rPr>
          <w:rFonts w:eastAsia="Calibri"/>
          <w:color w:val="000000" w:themeColor="text1"/>
        </w:rPr>
        <w:t>full exemption method.</w:t>
      </w:r>
      <w:r>
        <w:rPr>
          <w:rFonts w:eastAsia="Calibri"/>
          <w:color w:val="000000" w:themeColor="text1"/>
        </w:rPr>
        <w:t xml:space="preserve"> The c</w:t>
      </w:r>
      <w:r w:rsidRPr="00075DDA">
        <w:rPr>
          <w:rFonts w:eastAsia="Calibri"/>
          <w:color w:val="000000" w:themeColor="text1"/>
        </w:rPr>
        <w:t xml:space="preserve">redit method for double taxation elimination includes ordinary and full credit, both used by different states to eliminate double taxation (Thuronyi and Brooks, 2016). </w:t>
      </w:r>
    </w:p>
    <w:p w14:paraId="7ED9478D"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Other double taxation elimination methods include underlying tax credit, tax sparing credit and participation exemption. In 1963, Thailand signed its fi</w:t>
      </w:r>
      <w:r w:rsidRPr="00075DDA">
        <w:rPr>
          <w:rFonts w:eastAsia="Calibri" w:cs="Tahoma"/>
          <w:color w:val="000000" w:themeColor="text1"/>
          <w:lang w:bidi="th-TH"/>
        </w:rPr>
        <w:t>r</w:t>
      </w:r>
      <w:r w:rsidRPr="00075DDA">
        <w:rPr>
          <w:rFonts w:eastAsia="Calibri"/>
          <w:color w:val="000000" w:themeColor="text1"/>
        </w:rPr>
        <w:t>st DTT with Sweden, since this time</w:t>
      </w:r>
      <w:r>
        <w:rPr>
          <w:rFonts w:eastAsia="Calibri"/>
          <w:color w:val="000000" w:themeColor="text1"/>
        </w:rPr>
        <w:t>,</w:t>
      </w:r>
      <w:r w:rsidRPr="00075DDA">
        <w:rPr>
          <w:rFonts w:eastAsia="Calibri"/>
          <w:color w:val="000000" w:themeColor="text1"/>
        </w:rPr>
        <w:t xml:space="preserve"> the DTT network of Thailand has been expanding and since then it has been updated. Each DTT negotiated and implemented in Thailand aims to eliminate double taxation using different taxation methods. In general</w:t>
      </w:r>
      <w:r>
        <w:rPr>
          <w:rFonts w:eastAsia="Calibri"/>
          <w:color w:val="000000" w:themeColor="text1"/>
        </w:rPr>
        <w:t>,</w:t>
      </w:r>
      <w:r w:rsidRPr="00075DDA">
        <w:rPr>
          <w:rFonts w:eastAsia="Calibri"/>
          <w:color w:val="000000" w:themeColor="text1"/>
        </w:rPr>
        <w:t xml:space="preserve"> </w:t>
      </w:r>
      <w:r>
        <w:rPr>
          <w:rFonts w:eastAsia="Calibri"/>
          <w:color w:val="000000" w:themeColor="text1"/>
        </w:rPr>
        <w:t xml:space="preserve">when considering </w:t>
      </w:r>
      <w:r w:rsidRPr="00075DDA">
        <w:rPr>
          <w:rFonts w:eastAsia="Calibri"/>
          <w:color w:val="000000" w:themeColor="text1"/>
        </w:rPr>
        <w:t xml:space="preserve">methods to eliminate double taxation, </w:t>
      </w:r>
      <w:r>
        <w:rPr>
          <w:rFonts w:eastAsia="Calibri"/>
          <w:color w:val="000000" w:themeColor="text1"/>
        </w:rPr>
        <w:t>the ex</w:t>
      </w:r>
      <w:r w:rsidRPr="00075DDA">
        <w:rPr>
          <w:rFonts w:eastAsia="Calibri"/>
          <w:color w:val="000000" w:themeColor="text1"/>
        </w:rPr>
        <w:t>emption method and credit methods are most frequently applied. The tax regime implemented in the country is recognised as the key factor for the local or international level business, when deciding to invest in other market</w:t>
      </w:r>
      <w:r>
        <w:rPr>
          <w:rFonts w:eastAsia="Calibri"/>
          <w:color w:val="000000" w:themeColor="text1"/>
        </w:rPr>
        <w:t>s</w:t>
      </w:r>
      <w:r w:rsidRPr="00075DDA">
        <w:rPr>
          <w:rFonts w:eastAsia="Calibri"/>
          <w:color w:val="000000" w:themeColor="text1"/>
        </w:rPr>
        <w:t xml:space="preserve"> or countries (Genser and Holzmann, 2016). </w:t>
      </w:r>
    </w:p>
    <w:p w14:paraId="709AF484" w14:textId="77777777" w:rsidR="00904E5A" w:rsidRPr="00075DDA" w:rsidRDefault="00904E5A" w:rsidP="00904E5A">
      <w:pPr>
        <w:spacing w:line="480" w:lineRule="auto"/>
        <w:ind w:firstLine="720"/>
        <w:jc w:val="both"/>
        <w:rPr>
          <w:rFonts w:eastAsia="Calibri"/>
          <w:color w:val="000000" w:themeColor="text1"/>
        </w:rPr>
      </w:pPr>
      <w:r>
        <w:rPr>
          <w:rFonts w:eastAsia="Calibri"/>
          <w:color w:val="000000" w:themeColor="text1"/>
        </w:rPr>
        <w:t>The m</w:t>
      </w:r>
      <w:r w:rsidRPr="00075DDA">
        <w:rPr>
          <w:rFonts w:eastAsia="Calibri"/>
          <w:color w:val="000000" w:themeColor="text1"/>
        </w:rPr>
        <w:t>ethods used to eliminate double taxation in Thailand through the use of DTTs have significantly</w:t>
      </w:r>
      <w:r>
        <w:rPr>
          <w:rFonts w:eastAsia="Calibri"/>
          <w:color w:val="000000" w:themeColor="text1"/>
        </w:rPr>
        <w:t xml:space="preserve"> and</w:t>
      </w:r>
      <w:r w:rsidRPr="00075DDA">
        <w:rPr>
          <w:rFonts w:eastAsia="Calibri"/>
          <w:color w:val="000000" w:themeColor="text1"/>
        </w:rPr>
        <w:t xml:space="preserve"> positively impacted </w:t>
      </w:r>
      <w:r>
        <w:rPr>
          <w:rFonts w:eastAsia="Calibri"/>
          <w:color w:val="000000" w:themeColor="text1"/>
        </w:rPr>
        <w:t xml:space="preserve">the </w:t>
      </w:r>
      <w:r w:rsidRPr="00075DDA">
        <w:rPr>
          <w:rFonts w:eastAsia="Calibri"/>
          <w:color w:val="000000" w:themeColor="text1"/>
        </w:rPr>
        <w:t>attraction</w:t>
      </w:r>
      <w:r>
        <w:rPr>
          <w:rFonts w:eastAsia="Calibri"/>
          <w:color w:val="000000" w:themeColor="text1"/>
        </w:rPr>
        <w:t xml:space="preserve"> of</w:t>
      </w:r>
      <w:r w:rsidRPr="00075DDA">
        <w:rPr>
          <w:rFonts w:eastAsia="Calibri"/>
          <w:color w:val="000000" w:themeColor="text1"/>
        </w:rPr>
        <w:t xml:space="preserve"> foreign investments but this also let</w:t>
      </w:r>
      <w:r>
        <w:rPr>
          <w:rFonts w:eastAsia="Calibri"/>
          <w:color w:val="000000" w:themeColor="text1"/>
        </w:rPr>
        <w:t>s</w:t>
      </w:r>
      <w:r w:rsidRPr="00075DDA">
        <w:rPr>
          <w:rFonts w:eastAsia="Calibri"/>
          <w:color w:val="000000" w:themeColor="text1"/>
        </w:rPr>
        <w:t xml:space="preserve"> foreign companies use tax evasion methods too. Moreover, according to the income tax treaty between Thailand and Hong Kong, </w:t>
      </w:r>
      <w:r>
        <w:rPr>
          <w:rFonts w:eastAsia="Calibri"/>
          <w:color w:val="000000" w:themeColor="text1"/>
        </w:rPr>
        <w:t>regarding</w:t>
      </w:r>
      <w:r w:rsidRPr="00075DDA">
        <w:rPr>
          <w:rFonts w:eastAsia="Calibri"/>
          <w:color w:val="000000" w:themeColor="text1"/>
        </w:rPr>
        <w:t xml:space="preserve"> the sale of shares of a corporation resident in </w:t>
      </w:r>
      <w:r>
        <w:rPr>
          <w:rFonts w:eastAsia="Calibri"/>
          <w:color w:val="000000" w:themeColor="text1"/>
        </w:rPr>
        <w:t>an</w:t>
      </w:r>
      <w:r w:rsidRPr="00075DDA">
        <w:rPr>
          <w:rFonts w:eastAsia="Calibri"/>
          <w:color w:val="000000" w:themeColor="text1"/>
        </w:rPr>
        <w:t xml:space="preserve">other jurisdiction, article 13 provides reforms </w:t>
      </w:r>
      <w:r>
        <w:rPr>
          <w:rFonts w:eastAsia="Calibri"/>
          <w:color w:val="000000" w:themeColor="text1"/>
        </w:rPr>
        <w:t xml:space="preserve">the </w:t>
      </w:r>
      <w:r w:rsidRPr="00075DDA">
        <w:rPr>
          <w:rFonts w:eastAsia="Calibri"/>
          <w:color w:val="000000" w:themeColor="text1"/>
        </w:rPr>
        <w:t xml:space="preserve">for elimination of taxes on corporate income </w:t>
      </w:r>
      <w:r w:rsidRPr="008D6EAF">
        <w:rPr>
          <w:rFonts w:eastAsia="Calibri"/>
          <w:color w:val="000000" w:themeColor="text1"/>
        </w:rPr>
        <w:t>tax levels</w:t>
      </w:r>
      <w:r w:rsidRPr="00075DDA">
        <w:rPr>
          <w:rFonts w:eastAsia="Calibri"/>
          <w:color w:val="000000" w:themeColor="text1"/>
        </w:rPr>
        <w:t xml:space="preserve"> (Arnold, 2019). Such measures bring greater transparency when transferring profit between countries, but this also gives rise to new tax evasion practices too.  </w:t>
      </w:r>
    </w:p>
    <w:p w14:paraId="03A35562" w14:textId="77777777" w:rsidR="00904E5A" w:rsidRPr="00075DDA" w:rsidRDefault="00904E5A" w:rsidP="00904E5A">
      <w:pPr>
        <w:spacing w:line="480" w:lineRule="auto"/>
        <w:ind w:firstLine="720"/>
        <w:jc w:val="both"/>
        <w:rPr>
          <w:rFonts w:eastAsia="Calibri"/>
          <w:color w:val="000000" w:themeColor="text1"/>
        </w:rPr>
      </w:pPr>
    </w:p>
    <w:p w14:paraId="2C0F3398" w14:textId="77777777" w:rsidR="00904E5A" w:rsidRPr="00075DDA" w:rsidRDefault="00904E5A" w:rsidP="00562B17">
      <w:pPr>
        <w:pStyle w:val="Heading2"/>
      </w:pPr>
      <w:bookmarkStart w:id="58" w:name="_Toc21445803"/>
      <w:r w:rsidRPr="00075DDA">
        <w:t>6.4 Effect of Using Different Methods</w:t>
      </w:r>
      <w:bookmarkEnd w:id="58"/>
    </w:p>
    <w:p w14:paraId="5E3B2163" w14:textId="77777777" w:rsidR="00904E5A" w:rsidRPr="00075DDA" w:rsidRDefault="00904E5A" w:rsidP="00904E5A">
      <w:pPr>
        <w:spacing w:line="480" w:lineRule="auto"/>
        <w:ind w:firstLine="720"/>
        <w:jc w:val="both"/>
        <w:rPr>
          <w:rFonts w:eastAsia="Calibri"/>
          <w:color w:val="000000" w:themeColor="text1"/>
        </w:rPr>
      </w:pPr>
      <w:bookmarkStart w:id="59" w:name="_Toc21445816"/>
      <w:bookmarkStart w:id="60" w:name="_Toc21445812"/>
      <w:r w:rsidRPr="00075DDA">
        <w:rPr>
          <w:rFonts w:eastAsia="Calibri"/>
          <w:color w:val="000000" w:themeColor="text1"/>
        </w:rPr>
        <w:t xml:space="preserve">An essential idea while conducting DTT is </w:t>
      </w:r>
      <w:r>
        <w:rPr>
          <w:rFonts w:eastAsia="Calibri"/>
          <w:color w:val="000000" w:themeColor="text1"/>
        </w:rPr>
        <w:t xml:space="preserve">to </w:t>
      </w:r>
      <w:r w:rsidRPr="00075DDA">
        <w:rPr>
          <w:rFonts w:eastAsia="Calibri"/>
          <w:color w:val="000000" w:themeColor="text1"/>
        </w:rPr>
        <w:t>eliminate double taxation. To achieve this objective, double taxation under DTTs can use two main methods, under article 23 on the sub</w:t>
      </w:r>
      <w:r>
        <w:rPr>
          <w:rFonts w:eastAsia="Calibri"/>
          <w:color w:val="000000" w:themeColor="text1"/>
        </w:rPr>
        <w:t>ject</w:t>
      </w:r>
      <w:r w:rsidRPr="00075DDA">
        <w:rPr>
          <w:rFonts w:eastAsia="Calibri"/>
          <w:color w:val="000000" w:themeColor="text1"/>
        </w:rPr>
        <w:t xml:space="preserve"> of relieving international double taxation issue, these are </w:t>
      </w:r>
      <w:r>
        <w:rPr>
          <w:rFonts w:eastAsia="Calibri"/>
          <w:color w:val="000000" w:themeColor="text1"/>
        </w:rPr>
        <w:t xml:space="preserve">the </w:t>
      </w:r>
      <w:r w:rsidRPr="00075DDA">
        <w:rPr>
          <w:rFonts w:eastAsia="Calibri"/>
          <w:color w:val="000000" w:themeColor="text1"/>
        </w:rPr>
        <w:t xml:space="preserve">credit and exemption </w:t>
      </w:r>
      <w:r w:rsidRPr="00075DDA">
        <w:rPr>
          <w:rFonts w:eastAsia="Calibri"/>
          <w:color w:val="000000" w:themeColor="text1"/>
        </w:rPr>
        <w:lastRenderedPageBreak/>
        <w:t>method. These two methods are favoured in almost most countries where DTTs are negotiated and implemented. Under DTTs between Thailand and bilateral countries</w:t>
      </w:r>
      <w:r w:rsidRPr="008D6EAF">
        <w:rPr>
          <w:rFonts w:eastAsia="Calibri"/>
          <w:color w:val="000000" w:themeColor="text1"/>
        </w:rPr>
        <w:t>, there are no</w:t>
      </w:r>
      <w:r w:rsidRPr="00075DDA">
        <w:rPr>
          <w:rFonts w:eastAsia="Calibri"/>
          <w:color w:val="000000" w:themeColor="text1"/>
        </w:rPr>
        <w:t xml:space="preserve"> states which apply </w:t>
      </w:r>
      <w:r>
        <w:rPr>
          <w:rFonts w:eastAsia="Calibri"/>
          <w:color w:val="000000" w:themeColor="text1"/>
        </w:rPr>
        <w:t xml:space="preserve">the </w:t>
      </w:r>
      <w:r w:rsidRPr="00075DDA">
        <w:rPr>
          <w:rFonts w:eastAsia="Calibri"/>
          <w:color w:val="000000" w:themeColor="text1"/>
        </w:rPr>
        <w:t xml:space="preserve">full credit method with Thailand. Nevertheless, bilateral countries that employ </w:t>
      </w:r>
      <w:r>
        <w:rPr>
          <w:rFonts w:eastAsia="Calibri"/>
          <w:color w:val="000000" w:themeColor="text1"/>
        </w:rPr>
        <w:t xml:space="preserve">the </w:t>
      </w:r>
      <w:r w:rsidRPr="00075DDA">
        <w:rPr>
          <w:rFonts w:eastAsia="Calibri"/>
          <w:color w:val="000000" w:themeColor="text1"/>
        </w:rPr>
        <w:t xml:space="preserve">credit method with Thailand select </w:t>
      </w:r>
      <w:r>
        <w:rPr>
          <w:rFonts w:eastAsia="Calibri"/>
          <w:color w:val="000000" w:themeColor="text1"/>
        </w:rPr>
        <w:t xml:space="preserve">the </w:t>
      </w:r>
      <w:r w:rsidRPr="00075DDA">
        <w:rPr>
          <w:rFonts w:eastAsia="Calibri"/>
          <w:color w:val="000000" w:themeColor="text1"/>
        </w:rPr>
        <w:t xml:space="preserve">ordinary credit method to mitigate the tax burden for their resident investors who invest in Thailand. </w:t>
      </w:r>
    </w:p>
    <w:p w14:paraId="1D7CC4A2"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For </w:t>
      </w:r>
      <w:r>
        <w:rPr>
          <w:rFonts w:eastAsia="Calibri"/>
          <w:color w:val="000000" w:themeColor="text1"/>
        </w:rPr>
        <w:t xml:space="preserve">the </w:t>
      </w:r>
      <w:r w:rsidRPr="00075DDA">
        <w:rPr>
          <w:rFonts w:eastAsia="Calibri"/>
          <w:color w:val="000000" w:themeColor="text1"/>
        </w:rPr>
        <w:t xml:space="preserve">exemption method under DTT, there are no bilateral countries that have applied </w:t>
      </w:r>
      <w:r>
        <w:rPr>
          <w:rFonts w:eastAsia="Calibri"/>
          <w:color w:val="000000" w:themeColor="text1"/>
        </w:rPr>
        <w:t xml:space="preserve">for the </w:t>
      </w:r>
      <w:r w:rsidRPr="00075DDA">
        <w:rPr>
          <w:rFonts w:eastAsia="Calibri"/>
          <w:color w:val="000000" w:themeColor="text1"/>
        </w:rPr>
        <w:t xml:space="preserve">full exemption method when dealing with Thailand. If these countries are not using </w:t>
      </w:r>
      <w:r>
        <w:rPr>
          <w:rFonts w:eastAsia="Calibri"/>
          <w:color w:val="000000" w:themeColor="text1"/>
        </w:rPr>
        <w:t xml:space="preserve">the </w:t>
      </w:r>
      <w:r w:rsidRPr="00075DDA">
        <w:rPr>
          <w:rFonts w:eastAsia="Calibri"/>
          <w:color w:val="000000" w:themeColor="text1"/>
        </w:rPr>
        <w:t xml:space="preserve">ordinary credit method, then they tend to apply for </w:t>
      </w:r>
      <w:r>
        <w:rPr>
          <w:rFonts w:eastAsia="Calibri"/>
          <w:color w:val="000000" w:themeColor="text1"/>
        </w:rPr>
        <w:t xml:space="preserve">the </w:t>
      </w:r>
      <w:r w:rsidRPr="00075DDA">
        <w:rPr>
          <w:rFonts w:eastAsia="Calibri"/>
          <w:color w:val="000000" w:themeColor="text1"/>
        </w:rPr>
        <w:t xml:space="preserve">exemption with progression method. Both methods assist in promoting Thai investors to invest in bilateral countries as well as encouraging MNEs of bilateral countries to invest in Thailand as they provide </w:t>
      </w:r>
      <w:r>
        <w:rPr>
          <w:rFonts w:eastAsia="Calibri"/>
          <w:color w:val="000000" w:themeColor="text1"/>
        </w:rPr>
        <w:t xml:space="preserve">a </w:t>
      </w:r>
      <w:r w:rsidRPr="00075DDA">
        <w:rPr>
          <w:rFonts w:eastAsia="Calibri"/>
          <w:color w:val="000000" w:themeColor="text1"/>
        </w:rPr>
        <w:t xml:space="preserve">relief </w:t>
      </w:r>
      <w:r>
        <w:rPr>
          <w:rFonts w:eastAsia="Calibri"/>
          <w:color w:val="000000" w:themeColor="text1"/>
        </w:rPr>
        <w:t>from</w:t>
      </w:r>
      <w:r w:rsidRPr="00075DDA">
        <w:rPr>
          <w:rFonts w:eastAsia="Calibri"/>
          <w:color w:val="000000" w:themeColor="text1"/>
        </w:rPr>
        <w:t xml:space="preserve"> double taxation.</w:t>
      </w:r>
    </w:p>
    <w:p w14:paraId="7775D9D8" w14:textId="5A9DA74A" w:rsidR="00904E5A" w:rsidRPr="00562B17" w:rsidRDefault="00904E5A" w:rsidP="00562B17">
      <w:pPr>
        <w:spacing w:line="480" w:lineRule="auto"/>
        <w:ind w:firstLine="720"/>
        <w:jc w:val="both"/>
        <w:rPr>
          <w:rFonts w:eastAsia="Calibri"/>
          <w:color w:val="000000" w:themeColor="text1"/>
        </w:rPr>
      </w:pPr>
      <w:r w:rsidRPr="00075DDA">
        <w:rPr>
          <w:rFonts w:eastAsia="Calibri"/>
          <w:color w:val="000000" w:themeColor="text1"/>
        </w:rPr>
        <w:t>From the taxpayers</w:t>
      </w:r>
      <w:r>
        <w:rPr>
          <w:rFonts w:eastAsia="Calibri"/>
          <w:color w:val="000000" w:themeColor="text1"/>
        </w:rPr>
        <w:t>’</w:t>
      </w:r>
      <w:r w:rsidRPr="00075DDA">
        <w:rPr>
          <w:rFonts w:eastAsia="Calibri"/>
          <w:color w:val="000000" w:themeColor="text1"/>
        </w:rPr>
        <w:t xml:space="preserve"> perspective, the ACH method can eliminate double taxation under the DTT treaties; it can provide tax relief from </w:t>
      </w:r>
      <w:r>
        <w:rPr>
          <w:rFonts w:eastAsia="Calibri"/>
          <w:color w:val="000000" w:themeColor="text1"/>
        </w:rPr>
        <w:t xml:space="preserve">the </w:t>
      </w:r>
      <w:r w:rsidRPr="00075DDA">
        <w:rPr>
          <w:rFonts w:eastAsia="Calibri"/>
          <w:color w:val="000000" w:themeColor="text1"/>
        </w:rPr>
        <w:t>double taxation issue and make the taxpayer receive</w:t>
      </w:r>
      <w:r>
        <w:rPr>
          <w:rFonts w:eastAsia="Calibri"/>
          <w:color w:val="000000" w:themeColor="text1"/>
        </w:rPr>
        <w:t xml:space="preserve"> different </w:t>
      </w:r>
      <w:r w:rsidRPr="00075DDA">
        <w:rPr>
          <w:rFonts w:eastAsia="Calibri"/>
          <w:color w:val="000000" w:themeColor="text1"/>
        </w:rPr>
        <w:t xml:space="preserve">net </w:t>
      </w:r>
      <w:r w:rsidRPr="002511EE">
        <w:rPr>
          <w:rFonts w:eastAsia="Calibri"/>
          <w:color w:val="000000" w:themeColor="text1"/>
        </w:rPr>
        <w:t xml:space="preserve">income </w:t>
      </w:r>
      <w:r>
        <w:rPr>
          <w:rFonts w:eastAsia="Calibri"/>
          <w:color w:val="000000" w:themeColor="text1"/>
        </w:rPr>
        <w:t>from different countries</w:t>
      </w:r>
      <w:r w:rsidRPr="002511EE">
        <w:rPr>
          <w:rFonts w:eastAsia="Calibri"/>
          <w:color w:val="000000" w:themeColor="text1"/>
        </w:rPr>
        <w:t>. However</w:t>
      </w:r>
      <w:r w:rsidRPr="00075DDA">
        <w:rPr>
          <w:rFonts w:eastAsia="Calibri"/>
          <w:color w:val="000000" w:themeColor="text1"/>
        </w:rPr>
        <w:t>, to eliminate</w:t>
      </w:r>
      <w:r>
        <w:rPr>
          <w:rFonts w:eastAsia="Calibri"/>
          <w:color w:val="000000" w:themeColor="text1"/>
        </w:rPr>
        <w:t xml:space="preserve"> the </w:t>
      </w:r>
      <w:r w:rsidRPr="00075DDA">
        <w:rPr>
          <w:rFonts w:eastAsia="Calibri"/>
          <w:color w:val="000000" w:themeColor="text1"/>
        </w:rPr>
        <w:t xml:space="preserve">double taxation burden, </w:t>
      </w:r>
      <w:r>
        <w:rPr>
          <w:rFonts w:eastAsia="Calibri"/>
          <w:color w:val="000000" w:themeColor="text1"/>
        </w:rPr>
        <w:t xml:space="preserve">only the </w:t>
      </w:r>
      <w:r w:rsidRPr="00075DDA">
        <w:rPr>
          <w:rFonts w:eastAsia="Calibri"/>
          <w:color w:val="000000" w:themeColor="text1"/>
        </w:rPr>
        <w:t xml:space="preserve">DTT </w:t>
      </w:r>
      <w:r>
        <w:rPr>
          <w:rFonts w:eastAsia="Calibri"/>
          <w:color w:val="000000" w:themeColor="text1"/>
        </w:rPr>
        <w:t>provisions</w:t>
      </w:r>
      <w:r w:rsidRPr="002511EE">
        <w:rPr>
          <w:rFonts w:eastAsia="Calibri"/>
          <w:color w:val="000000" w:themeColor="text1"/>
        </w:rPr>
        <w:t xml:space="preserve"> or the methods cannot be relied on</w:t>
      </w:r>
      <w:r w:rsidRPr="00075DDA">
        <w:rPr>
          <w:rFonts w:eastAsia="Calibri"/>
          <w:color w:val="000000" w:themeColor="text1"/>
        </w:rPr>
        <w:t>, also the tax rate of the source country and residence country are also important. The collection of tax revenue depend</w:t>
      </w:r>
      <w:r>
        <w:rPr>
          <w:rFonts w:eastAsia="Calibri"/>
          <w:color w:val="000000" w:themeColor="text1"/>
        </w:rPr>
        <w:t>s</w:t>
      </w:r>
      <w:r w:rsidRPr="00075DDA">
        <w:rPr>
          <w:rFonts w:eastAsia="Calibri"/>
          <w:color w:val="000000" w:themeColor="text1"/>
        </w:rPr>
        <w:t xml:space="preserve"> on the rates charged and whether they are progressive or fixed tax rate</w:t>
      </w:r>
      <w:r>
        <w:rPr>
          <w:rFonts w:eastAsia="Calibri"/>
          <w:color w:val="000000" w:themeColor="text1"/>
        </w:rPr>
        <w:t>s</w:t>
      </w:r>
      <w:r w:rsidRPr="00075DDA">
        <w:rPr>
          <w:rFonts w:eastAsia="Calibri"/>
          <w:color w:val="000000" w:themeColor="text1"/>
        </w:rPr>
        <w:t xml:space="preserve"> and it also depends on how taxable income is derived before taxation.</w:t>
      </w:r>
    </w:p>
    <w:p w14:paraId="7F332C1A" w14:textId="77777777" w:rsidR="00904E5A" w:rsidRPr="006D2DCD" w:rsidRDefault="00904E5A" w:rsidP="00562B17">
      <w:pPr>
        <w:pStyle w:val="Heading3"/>
        <w:rPr>
          <w:rFonts w:eastAsia="Calibri"/>
        </w:rPr>
      </w:pPr>
      <w:r w:rsidRPr="006D2DCD">
        <w:t>6.4.1 Using Exemption Method</w:t>
      </w:r>
      <w:bookmarkEnd w:id="59"/>
    </w:p>
    <w:p w14:paraId="692FCC5E" w14:textId="77777777" w:rsidR="00904E5A" w:rsidRPr="00075DDA" w:rsidRDefault="00904E5A" w:rsidP="00904E5A">
      <w:pPr>
        <w:spacing w:line="480" w:lineRule="auto"/>
        <w:jc w:val="both"/>
        <w:rPr>
          <w:rFonts w:eastAsia="Calibri"/>
          <w:color w:val="000000" w:themeColor="text1"/>
        </w:rPr>
      </w:pPr>
      <w:r w:rsidRPr="00075DDA">
        <w:rPr>
          <w:rFonts w:eastAsia="Calibri"/>
          <w:color w:val="000000" w:themeColor="text1"/>
        </w:rPr>
        <w:tab/>
        <w:t>To understand</w:t>
      </w:r>
      <w:r>
        <w:rPr>
          <w:rFonts w:eastAsia="Calibri"/>
          <w:color w:val="000000" w:themeColor="text1"/>
        </w:rPr>
        <w:t xml:space="preserve"> </w:t>
      </w:r>
      <w:r w:rsidRPr="00075DDA">
        <w:rPr>
          <w:rFonts w:eastAsia="Calibri"/>
          <w:color w:val="000000" w:themeColor="text1"/>
        </w:rPr>
        <w:t>the issues of taxation</w:t>
      </w:r>
      <w:r>
        <w:rPr>
          <w:rFonts w:eastAsia="Calibri"/>
          <w:color w:val="000000" w:themeColor="text1"/>
        </w:rPr>
        <w:t>,</w:t>
      </w:r>
      <w:r w:rsidRPr="00075DDA">
        <w:rPr>
          <w:rFonts w:eastAsia="Calibri"/>
          <w:color w:val="000000" w:themeColor="text1"/>
        </w:rPr>
        <w:t xml:space="preserve"> this section examines the use of the exemption method to eliminate double taxation. Therefore, </w:t>
      </w:r>
      <w:r>
        <w:rPr>
          <w:rFonts w:eastAsia="Calibri"/>
          <w:color w:val="000000" w:themeColor="text1"/>
        </w:rPr>
        <w:t xml:space="preserve">this </w:t>
      </w:r>
      <w:r w:rsidRPr="00075DDA">
        <w:rPr>
          <w:rFonts w:eastAsia="Calibri"/>
          <w:color w:val="000000" w:themeColor="text1"/>
        </w:rPr>
        <w:t xml:space="preserve">section explains how the exemption method is linked to </w:t>
      </w:r>
      <w:r w:rsidRPr="008D6EAF">
        <w:rPr>
          <w:rFonts w:eastAsia="Calibri"/>
          <w:color w:val="000000" w:themeColor="text1"/>
        </w:rPr>
        <w:t>the taxation law</w:t>
      </w:r>
      <w:r w:rsidRPr="00075DDA">
        <w:rPr>
          <w:rFonts w:eastAsia="Calibri"/>
          <w:color w:val="000000" w:themeColor="text1"/>
        </w:rPr>
        <w:t xml:space="preserve"> of the country. For a competent and effective tax system, it needs to have a tax base, tax rate and the system </w:t>
      </w:r>
      <w:r>
        <w:rPr>
          <w:rFonts w:eastAsia="Calibri"/>
          <w:color w:val="000000" w:themeColor="text1"/>
        </w:rPr>
        <w:t>needs to be able to</w:t>
      </w:r>
      <w:r w:rsidRPr="00075DDA">
        <w:rPr>
          <w:rFonts w:eastAsia="Calibri"/>
          <w:color w:val="000000" w:themeColor="text1"/>
        </w:rPr>
        <w:t xml:space="preserve"> undertake computation accurately. The exemption method can be considered either under the Distributive Rule or </w:t>
      </w:r>
      <w:r w:rsidRPr="00075DDA">
        <w:rPr>
          <w:rFonts w:eastAsia="Calibri"/>
          <w:color w:val="000000" w:themeColor="text1"/>
        </w:rPr>
        <w:lastRenderedPageBreak/>
        <w:t>Double Taxation Relief. This is because the process of using the exemption method is to eliminate income that has been taxed at the source country and also accounts for tax</w:t>
      </w:r>
      <w:r>
        <w:rPr>
          <w:rFonts w:eastAsia="Calibri"/>
          <w:color w:val="000000" w:themeColor="text1"/>
        </w:rPr>
        <w:t xml:space="preserve"> </w:t>
      </w:r>
      <w:r w:rsidRPr="00075DDA">
        <w:rPr>
          <w:rFonts w:eastAsia="Calibri"/>
          <w:color w:val="000000" w:themeColor="text1"/>
        </w:rPr>
        <w:t xml:space="preserve">that has been paid on domestic income </w:t>
      </w:r>
      <w:r>
        <w:rPr>
          <w:rFonts w:eastAsia="Calibri"/>
          <w:color w:val="000000" w:themeColor="text1"/>
        </w:rPr>
        <w:t>in</w:t>
      </w:r>
      <w:r w:rsidRPr="00075DDA">
        <w:rPr>
          <w:rFonts w:eastAsia="Calibri"/>
          <w:color w:val="000000" w:themeColor="text1"/>
        </w:rPr>
        <w:t xml:space="preserve"> the resident state. Besides, the exemption method, there </w:t>
      </w:r>
      <w:r>
        <w:rPr>
          <w:rFonts w:eastAsia="Calibri"/>
          <w:color w:val="000000" w:themeColor="text1"/>
        </w:rPr>
        <w:t xml:space="preserve">is </w:t>
      </w:r>
      <w:r w:rsidRPr="00075DDA">
        <w:rPr>
          <w:rFonts w:eastAsia="Calibri"/>
          <w:color w:val="000000" w:themeColor="text1"/>
        </w:rPr>
        <w:t xml:space="preserve">also the sub-method; it is a full exemption method, and exemption with progression. Each method is used to deal with the certain items of income from the tax base in </w:t>
      </w:r>
      <w:r>
        <w:rPr>
          <w:rFonts w:eastAsia="Calibri"/>
          <w:color w:val="000000" w:themeColor="text1"/>
        </w:rPr>
        <w:t xml:space="preserve">the </w:t>
      </w:r>
      <w:r w:rsidRPr="00075DDA">
        <w:rPr>
          <w:rFonts w:eastAsia="Calibri"/>
          <w:color w:val="000000" w:themeColor="text1"/>
        </w:rPr>
        <w:t>resident country and generate</w:t>
      </w:r>
      <w:r>
        <w:rPr>
          <w:rFonts w:eastAsia="Calibri"/>
          <w:color w:val="000000" w:themeColor="text1"/>
        </w:rPr>
        <w:t>s</w:t>
      </w:r>
      <w:r w:rsidRPr="00075DDA">
        <w:rPr>
          <w:rFonts w:eastAsia="Calibri"/>
          <w:color w:val="000000" w:themeColor="text1"/>
        </w:rPr>
        <w:t xml:space="preserve"> the tax aggregate to derive </w:t>
      </w:r>
      <w:r>
        <w:rPr>
          <w:rFonts w:eastAsia="Calibri"/>
          <w:color w:val="000000" w:themeColor="text1"/>
        </w:rPr>
        <w:t xml:space="preserve">the </w:t>
      </w:r>
      <w:r w:rsidRPr="00075DDA">
        <w:rPr>
          <w:rFonts w:eastAsia="Calibri"/>
          <w:color w:val="000000" w:themeColor="text1"/>
        </w:rPr>
        <w:t xml:space="preserve">difference to be taxed for the total. </w:t>
      </w:r>
    </w:p>
    <w:p w14:paraId="69C013C7" w14:textId="77777777" w:rsidR="00904E5A" w:rsidRDefault="00904E5A" w:rsidP="00904E5A">
      <w:pPr>
        <w:spacing w:line="480" w:lineRule="auto"/>
        <w:jc w:val="both"/>
        <w:rPr>
          <w:rFonts w:eastAsia="Calibri"/>
          <w:color w:val="000000" w:themeColor="text1"/>
        </w:rPr>
      </w:pPr>
      <w:r w:rsidRPr="00075DDA">
        <w:rPr>
          <w:rFonts w:eastAsia="Calibri"/>
          <w:color w:val="000000" w:themeColor="text1"/>
        </w:rPr>
        <w:tab/>
        <w:t>When using the exemption method, the country has an obligation to provide</w:t>
      </w:r>
      <w:r>
        <w:rPr>
          <w:rFonts w:eastAsia="Calibri"/>
          <w:color w:val="000000" w:themeColor="text1"/>
        </w:rPr>
        <w:t xml:space="preserve"> </w:t>
      </w:r>
      <w:r w:rsidRPr="00075DDA">
        <w:rPr>
          <w:rFonts w:eastAsia="Calibri"/>
          <w:color w:val="000000" w:themeColor="text1"/>
        </w:rPr>
        <w:t xml:space="preserve">exemption and </w:t>
      </w:r>
      <w:r>
        <w:rPr>
          <w:rFonts w:eastAsia="Calibri"/>
          <w:color w:val="000000" w:themeColor="text1"/>
        </w:rPr>
        <w:t xml:space="preserve">this is </w:t>
      </w:r>
      <w:r w:rsidRPr="00075DDA">
        <w:rPr>
          <w:rFonts w:eastAsia="Calibri"/>
          <w:color w:val="000000" w:themeColor="text1"/>
        </w:rPr>
        <w:t xml:space="preserve">irrespective of the amount of tax it has paid at source country. This is because the fee which is paid in the source country will be exempted </w:t>
      </w:r>
      <w:r>
        <w:rPr>
          <w:rFonts w:eastAsia="Calibri"/>
          <w:color w:val="000000" w:themeColor="text1"/>
        </w:rPr>
        <w:t>from the</w:t>
      </w:r>
      <w:r w:rsidRPr="00075DDA">
        <w:rPr>
          <w:rFonts w:eastAsia="Calibri"/>
          <w:color w:val="000000" w:themeColor="text1"/>
        </w:rPr>
        <w:t xml:space="preserve"> tax base on domestic income in the resident state. This may be good for tax administrative reasons when computing aggregate tax.  The exemption method is easily applied and its computations </w:t>
      </w:r>
      <w:r>
        <w:rPr>
          <w:rFonts w:eastAsia="Calibri"/>
          <w:color w:val="000000" w:themeColor="text1"/>
        </w:rPr>
        <w:t xml:space="preserve">are </w:t>
      </w:r>
      <w:r w:rsidRPr="00075DDA">
        <w:rPr>
          <w:rFonts w:eastAsia="Calibri"/>
          <w:color w:val="000000" w:themeColor="text1"/>
        </w:rPr>
        <w:t>easier and that lead</w:t>
      </w:r>
      <w:r>
        <w:rPr>
          <w:rFonts w:eastAsia="Calibri"/>
          <w:color w:val="000000" w:themeColor="text1"/>
        </w:rPr>
        <w:t>s</w:t>
      </w:r>
      <w:r w:rsidRPr="00075DDA">
        <w:rPr>
          <w:rFonts w:eastAsia="Calibri"/>
          <w:color w:val="000000" w:themeColor="text1"/>
        </w:rPr>
        <w:t xml:space="preserve"> to a more reliable summary on aggregate rather than credit method. However, the consideration of </w:t>
      </w:r>
      <w:r>
        <w:rPr>
          <w:rFonts w:eastAsia="Calibri"/>
          <w:color w:val="000000" w:themeColor="text1"/>
        </w:rPr>
        <w:t xml:space="preserve">the </w:t>
      </w:r>
      <w:r w:rsidRPr="00075DDA">
        <w:rPr>
          <w:rFonts w:eastAsia="Calibri"/>
          <w:color w:val="000000" w:themeColor="text1"/>
        </w:rPr>
        <w:t xml:space="preserve">exemption with progression method could add more complications.  The tax administration will have to consider the tax base of domestic income </w:t>
      </w:r>
      <w:r>
        <w:rPr>
          <w:rFonts w:eastAsia="Calibri"/>
          <w:color w:val="000000" w:themeColor="text1"/>
        </w:rPr>
        <w:t>in</w:t>
      </w:r>
      <w:r w:rsidRPr="00075DDA">
        <w:rPr>
          <w:rFonts w:eastAsia="Calibri"/>
          <w:color w:val="000000" w:themeColor="text1"/>
        </w:rPr>
        <w:t xml:space="preserve"> the resident country. According to the income method, income earned at the source country will have to account for domestic income </w:t>
      </w:r>
      <w:r>
        <w:rPr>
          <w:rFonts w:eastAsia="Calibri"/>
          <w:color w:val="000000" w:themeColor="text1"/>
        </w:rPr>
        <w:t>in</w:t>
      </w:r>
      <w:r w:rsidRPr="00075DDA">
        <w:rPr>
          <w:rFonts w:eastAsia="Calibri"/>
          <w:color w:val="000000" w:themeColor="text1"/>
        </w:rPr>
        <w:t xml:space="preserve"> the resident country, this will ensure it uses the total income for the required </w:t>
      </w:r>
      <w:r w:rsidRPr="00843CFD">
        <w:rPr>
          <w:rFonts w:eastAsia="Calibri"/>
          <w:color w:val="000000" w:themeColor="text1"/>
        </w:rPr>
        <w:t>tax rate progression required for the resident country. This tax rate is then used to compute the taxable income, but the income incurred in the source country will be deducted from the calculation.</w:t>
      </w:r>
    </w:p>
    <w:p w14:paraId="08C3AD23" w14:textId="77777777" w:rsidR="00904E5A" w:rsidRPr="00124E72" w:rsidRDefault="00904E5A" w:rsidP="00904E5A">
      <w:pPr>
        <w:spacing w:before="100" w:beforeAutospacing="1" w:after="100" w:afterAutospacing="1"/>
        <w:rPr>
          <w:rFonts w:eastAsia="Times New Roman"/>
          <w:u w:val="single"/>
          <w:lang w:bidi="th-TH"/>
        </w:rPr>
      </w:pPr>
      <w:r w:rsidRPr="00124E72">
        <w:rPr>
          <w:rFonts w:ascii="TimesNewRomanPS" w:eastAsia="Times New Roman" w:hAnsi="TimesNewRomanPS"/>
          <w:b/>
          <w:bCs/>
          <w:u w:val="single"/>
          <w:lang w:bidi="th-TH"/>
        </w:rPr>
        <w:t xml:space="preserve">Full Exemption Method </w:t>
      </w:r>
    </w:p>
    <w:p w14:paraId="55D5C425" w14:textId="77777777" w:rsidR="00904E5A" w:rsidRPr="00843CFD" w:rsidRDefault="00904E5A" w:rsidP="00904E5A">
      <w:pPr>
        <w:spacing w:line="480" w:lineRule="auto"/>
        <w:jc w:val="both"/>
        <w:rPr>
          <w:rFonts w:eastAsia="Calibri"/>
          <w:color w:val="000000" w:themeColor="text1"/>
        </w:rPr>
      </w:pPr>
      <w:r>
        <w:rPr>
          <w:rFonts w:eastAsia="Calibri"/>
          <w:color w:val="000000" w:themeColor="text1"/>
        </w:rPr>
        <w:tab/>
      </w:r>
      <w:r w:rsidRPr="00843CFD">
        <w:rPr>
          <w:rFonts w:eastAsia="Calibri"/>
          <w:color w:val="000000" w:themeColor="text1"/>
          <w:lang w:bidi="th-TH"/>
        </w:rPr>
        <w:t xml:space="preserve">Where the tax base in the contracting state where the exemption is applied does not include the exempted income, it is called “Full exemption”. Full exemption provides double taxation relief on the income in the contracting state where exempted income is not included for the determination of the tax computation that is levied on the income in question. </w:t>
      </w:r>
      <w:r w:rsidRPr="008D6EAF">
        <w:rPr>
          <w:color w:val="000000" w:themeColor="text1"/>
        </w:rPr>
        <w:t xml:space="preserve">Since the administration </w:t>
      </w:r>
      <w:r>
        <w:rPr>
          <w:color w:val="000000" w:themeColor="text1"/>
        </w:rPr>
        <w:t xml:space="preserve">cost </w:t>
      </w:r>
      <w:r w:rsidRPr="008D6EAF">
        <w:rPr>
          <w:color w:val="000000" w:themeColor="text1"/>
        </w:rPr>
        <w:t xml:space="preserve">is considered </w:t>
      </w:r>
      <w:r w:rsidRPr="002511EE">
        <w:rPr>
          <w:color w:val="000000" w:themeColor="text1"/>
        </w:rPr>
        <w:t>as substantial advantage, full exemption</w:t>
      </w:r>
      <w:r w:rsidRPr="00075DDA">
        <w:rPr>
          <w:color w:val="000000" w:themeColor="text1"/>
        </w:rPr>
        <w:t xml:space="preserve"> is </w:t>
      </w:r>
      <w:r>
        <w:rPr>
          <w:color w:val="000000" w:themeColor="text1"/>
        </w:rPr>
        <w:t xml:space="preserve">of </w:t>
      </w:r>
      <w:r w:rsidRPr="00075DDA">
        <w:rPr>
          <w:color w:val="000000" w:themeColor="text1"/>
        </w:rPr>
        <w:t xml:space="preserve">more benefit </w:t>
      </w:r>
      <w:r w:rsidRPr="00075DDA">
        <w:rPr>
          <w:color w:val="000000" w:themeColor="text1"/>
        </w:rPr>
        <w:lastRenderedPageBreak/>
        <w:t xml:space="preserve">when compared with exemption with progression. Within this context, how other countries estimate income is of no importance in countries where double taxation relief is provided. However, it is important to determine which items of income should be excluded when estimating </w:t>
      </w:r>
      <w:r>
        <w:rPr>
          <w:color w:val="000000" w:themeColor="text1"/>
        </w:rPr>
        <w:t xml:space="preserve">the </w:t>
      </w:r>
      <w:r w:rsidRPr="00075DDA">
        <w:rPr>
          <w:color w:val="000000" w:themeColor="text1"/>
        </w:rPr>
        <w:t xml:space="preserve">final income to be taxed in accordance with the country’s internal law. </w:t>
      </w:r>
    </w:p>
    <w:p w14:paraId="04D2B4A2" w14:textId="77777777" w:rsidR="00904E5A" w:rsidRPr="00B17DDA" w:rsidRDefault="00904E5A" w:rsidP="00904E5A">
      <w:pPr>
        <w:spacing w:before="100" w:beforeAutospacing="1" w:after="100" w:afterAutospacing="1" w:line="480" w:lineRule="auto"/>
        <w:jc w:val="both"/>
        <w:rPr>
          <w:color w:val="000000" w:themeColor="text1"/>
        </w:rPr>
      </w:pPr>
      <w:r w:rsidRPr="00B17DDA">
        <w:rPr>
          <w:color w:val="000000" w:themeColor="text1"/>
        </w:rPr>
        <w:tab/>
        <w:t xml:space="preserve">The main principle, the principle of credit, is applied when estimating income relief for  double taxation purposes in Thailand. In Thailand the matter relating to the exempted income for the purposes of the computation of tax is regulated in conjunction with the DTTs with bilateral countries and Thailand. Therefore, if a resident of Thailand earns income that is exempted under the DTT, the tax base of the country of residence shall not include income in the question of computation. To reduce the obligation load of the Thai Tax Agency, the exempted income is not taken into the calculations due the tax base as a main reason. This approach is employed to overcome the complexity of taxation legislation and its operations. The tax exemption rules are the main reason for why Thailand loses some tax revenue. </w:t>
      </w:r>
    </w:p>
    <w:p w14:paraId="01C68786" w14:textId="3D7C25E2" w:rsidR="00562B17" w:rsidRPr="00075DDA" w:rsidRDefault="00904E5A" w:rsidP="00904E5A">
      <w:pPr>
        <w:spacing w:before="100" w:beforeAutospacing="1" w:after="100" w:afterAutospacing="1" w:line="480" w:lineRule="auto"/>
        <w:jc w:val="both"/>
        <w:rPr>
          <w:color w:val="000000" w:themeColor="text1"/>
        </w:rPr>
      </w:pPr>
      <w:r w:rsidRPr="00075DDA">
        <w:rPr>
          <w:color w:val="000000" w:themeColor="text1"/>
        </w:rPr>
        <w:tab/>
        <w:t>However, if considering tax neutrality and equity, full exemption may be considered as a drawback as the taxpayer does not pay tax on his/her income; thus</w:t>
      </w:r>
      <w:r>
        <w:rPr>
          <w:color w:val="000000" w:themeColor="text1"/>
        </w:rPr>
        <w:t>,</w:t>
      </w:r>
      <w:r w:rsidRPr="00075DDA">
        <w:rPr>
          <w:color w:val="000000" w:themeColor="text1"/>
        </w:rPr>
        <w:t xml:space="preserve"> the income earned is not exempted nor  is </w:t>
      </w:r>
      <w:r>
        <w:rPr>
          <w:color w:val="000000" w:themeColor="text1"/>
        </w:rPr>
        <w:t xml:space="preserve">it </w:t>
      </w:r>
      <w:r w:rsidRPr="00075DDA">
        <w:rPr>
          <w:color w:val="000000" w:themeColor="text1"/>
        </w:rPr>
        <w:t xml:space="preserve">not taken into computation for tax purposes. In </w:t>
      </w:r>
      <w:r>
        <w:rPr>
          <w:color w:val="000000" w:themeColor="text1"/>
        </w:rPr>
        <w:t xml:space="preserve">the </w:t>
      </w:r>
      <w:r w:rsidRPr="00075DDA">
        <w:rPr>
          <w:color w:val="000000" w:themeColor="text1"/>
        </w:rPr>
        <w:t xml:space="preserve">case of Thailand, certain items </w:t>
      </w:r>
      <w:r>
        <w:rPr>
          <w:color w:val="000000" w:themeColor="text1"/>
        </w:rPr>
        <w:t xml:space="preserve">are </w:t>
      </w:r>
      <w:r w:rsidRPr="00075DDA">
        <w:rPr>
          <w:color w:val="000000" w:themeColor="text1"/>
        </w:rPr>
        <w:t>exempted from taxation, items such as income from employment that is taxed</w:t>
      </w:r>
      <w:r>
        <w:rPr>
          <w:color w:val="000000" w:themeColor="text1"/>
        </w:rPr>
        <w:t xml:space="preserve"> once</w:t>
      </w:r>
      <w:r w:rsidRPr="00075DDA">
        <w:rPr>
          <w:color w:val="000000" w:themeColor="text1"/>
        </w:rPr>
        <w:t xml:space="preserve"> and thereafter it is not considered to calculate tax on the remaining income. The importance of progressivity taxation is that income is separate</w:t>
      </w:r>
      <w:r>
        <w:rPr>
          <w:color w:val="000000" w:themeColor="text1"/>
        </w:rPr>
        <w:t xml:space="preserve">d that </w:t>
      </w:r>
      <w:r w:rsidRPr="00075DDA">
        <w:rPr>
          <w:color w:val="000000" w:themeColor="text1"/>
        </w:rPr>
        <w:t>is earned within Thailand and that</w:t>
      </w:r>
      <w:r>
        <w:rPr>
          <w:color w:val="000000" w:themeColor="text1"/>
        </w:rPr>
        <w:t xml:space="preserve"> that</w:t>
      </w:r>
      <w:r w:rsidRPr="00075DDA">
        <w:rPr>
          <w:color w:val="000000" w:themeColor="text1"/>
        </w:rPr>
        <w:t xml:space="preserve"> is earned within</w:t>
      </w:r>
      <w:r>
        <w:rPr>
          <w:color w:val="000000" w:themeColor="text1"/>
        </w:rPr>
        <w:t xml:space="preserve"> the </w:t>
      </w:r>
      <w:r w:rsidRPr="00075DDA">
        <w:rPr>
          <w:color w:val="000000" w:themeColor="text1"/>
        </w:rPr>
        <w:t xml:space="preserve">contracting states. </w:t>
      </w:r>
    </w:p>
    <w:p w14:paraId="6030D404" w14:textId="77777777" w:rsidR="00904E5A" w:rsidRPr="00075DDA" w:rsidRDefault="00904E5A" w:rsidP="00904E5A">
      <w:pPr>
        <w:spacing w:after="240" w:line="480" w:lineRule="auto"/>
        <w:jc w:val="both"/>
        <w:rPr>
          <w:rFonts w:eastAsia="Calibri"/>
          <w:b/>
          <w:bCs/>
          <w:color w:val="000000" w:themeColor="text1"/>
          <w:u w:val="single"/>
        </w:rPr>
      </w:pPr>
      <w:r w:rsidRPr="00075DDA">
        <w:rPr>
          <w:rFonts w:eastAsia="Calibri"/>
          <w:b/>
          <w:bCs/>
          <w:color w:val="000000" w:themeColor="text1"/>
          <w:u w:val="single"/>
        </w:rPr>
        <w:t>Exemption with Progression Method</w:t>
      </w:r>
    </w:p>
    <w:p w14:paraId="4C427C29" w14:textId="77777777" w:rsidR="00904E5A" w:rsidRDefault="00904E5A" w:rsidP="00904E5A">
      <w:pPr>
        <w:spacing w:line="480" w:lineRule="auto"/>
        <w:jc w:val="both"/>
        <w:rPr>
          <w:rFonts w:eastAsia="Calibri"/>
          <w:color w:val="000000" w:themeColor="text1"/>
        </w:rPr>
      </w:pPr>
      <w:r w:rsidRPr="00075DDA">
        <w:rPr>
          <w:rFonts w:eastAsia="Calibri"/>
          <w:color w:val="000000" w:themeColor="text1"/>
        </w:rPr>
        <w:tab/>
        <w:t xml:space="preserve">As in </w:t>
      </w:r>
      <w:r>
        <w:rPr>
          <w:rFonts w:eastAsia="Calibri"/>
          <w:color w:val="000000" w:themeColor="text1"/>
        </w:rPr>
        <w:t xml:space="preserve">the </w:t>
      </w:r>
      <w:r w:rsidRPr="00075DDA">
        <w:rPr>
          <w:rFonts w:eastAsia="Calibri"/>
          <w:color w:val="000000" w:themeColor="text1"/>
        </w:rPr>
        <w:t>case of full exemption, the state which provides double taxation relief is not tak</w:t>
      </w:r>
      <w:r>
        <w:rPr>
          <w:rFonts w:eastAsia="Calibri"/>
          <w:color w:val="000000" w:themeColor="text1"/>
        </w:rPr>
        <w:t>ing</w:t>
      </w:r>
      <w:r w:rsidRPr="00075DDA">
        <w:rPr>
          <w:rFonts w:eastAsia="Calibri"/>
          <w:color w:val="000000" w:themeColor="text1"/>
        </w:rPr>
        <w:t xml:space="preserve"> the exempted income into account when calculating tax base. However, in the matter of </w:t>
      </w:r>
      <w:r w:rsidRPr="00075DDA">
        <w:rPr>
          <w:rFonts w:eastAsia="Calibri"/>
          <w:color w:val="000000" w:themeColor="text1"/>
        </w:rPr>
        <w:lastRenderedPageBreak/>
        <w:t xml:space="preserve">exemption with progression, </w:t>
      </w:r>
      <w:r>
        <w:rPr>
          <w:rFonts w:eastAsia="Calibri"/>
          <w:color w:val="000000" w:themeColor="text1"/>
        </w:rPr>
        <w:t xml:space="preserve">the </w:t>
      </w:r>
      <w:r w:rsidRPr="00075DDA">
        <w:rPr>
          <w:rFonts w:eastAsia="Calibri"/>
          <w:color w:val="000000" w:themeColor="text1"/>
        </w:rPr>
        <w:t xml:space="preserve">exempted income is firstly included as tax base for determining </w:t>
      </w:r>
      <w:r>
        <w:rPr>
          <w:rFonts w:eastAsia="Calibri"/>
          <w:color w:val="000000" w:themeColor="text1"/>
        </w:rPr>
        <w:t xml:space="preserve">the </w:t>
      </w:r>
      <w:r w:rsidRPr="00075DDA">
        <w:rPr>
          <w:rFonts w:eastAsia="Calibri"/>
          <w:color w:val="000000" w:themeColor="text1"/>
        </w:rPr>
        <w:t xml:space="preserve">tax rate and then the amount of tax is calculated which should be levied in the state that provides the double taxation relief. </w:t>
      </w:r>
    </w:p>
    <w:p w14:paraId="2DA22183" w14:textId="77777777" w:rsidR="00904E5A" w:rsidRPr="00075DDA" w:rsidRDefault="00904E5A" w:rsidP="00904E5A">
      <w:pPr>
        <w:spacing w:line="480" w:lineRule="auto"/>
        <w:jc w:val="both"/>
        <w:rPr>
          <w:color w:val="000000" w:themeColor="text1"/>
        </w:rPr>
      </w:pPr>
      <w:r>
        <w:rPr>
          <w:rFonts w:eastAsia="Calibri"/>
          <w:color w:val="000000" w:themeColor="text1"/>
        </w:rPr>
        <w:tab/>
        <w:t xml:space="preserve">The </w:t>
      </w:r>
      <w:r w:rsidRPr="00075DDA">
        <w:rPr>
          <w:rFonts w:eastAsia="Calibri"/>
          <w:color w:val="000000" w:themeColor="text1"/>
        </w:rPr>
        <w:t>OECD suggest</w:t>
      </w:r>
      <w:r>
        <w:rPr>
          <w:rFonts w:eastAsia="Calibri"/>
          <w:color w:val="000000" w:themeColor="text1"/>
        </w:rPr>
        <w:t>s that</w:t>
      </w:r>
      <w:r w:rsidRPr="00075DDA">
        <w:rPr>
          <w:rFonts w:eastAsia="Calibri"/>
          <w:color w:val="000000" w:themeColor="text1"/>
        </w:rPr>
        <w:t xml:space="preserve"> the exemption with progression as an alternative</w:t>
      </w:r>
      <w:r w:rsidRPr="00075DDA">
        <w:rPr>
          <w:color w:val="000000" w:themeColor="text1"/>
        </w:rPr>
        <w:t xml:space="preserve"> </w:t>
      </w:r>
      <w:r>
        <w:rPr>
          <w:color w:val="000000" w:themeColor="text1"/>
        </w:rPr>
        <w:t xml:space="preserve">to </w:t>
      </w:r>
      <w:r w:rsidRPr="00075DDA">
        <w:rPr>
          <w:color w:val="000000" w:themeColor="text1"/>
        </w:rPr>
        <w:t>the</w:t>
      </w:r>
      <w:r>
        <w:rPr>
          <w:color w:val="000000" w:themeColor="text1"/>
        </w:rPr>
        <w:t xml:space="preserve"> </w:t>
      </w:r>
      <w:r w:rsidRPr="00075DDA">
        <w:rPr>
          <w:color w:val="000000" w:themeColor="text1"/>
        </w:rPr>
        <w:t xml:space="preserve">principle of exemption. To use </w:t>
      </w:r>
      <w:r>
        <w:rPr>
          <w:color w:val="000000" w:themeColor="text1"/>
        </w:rPr>
        <w:t xml:space="preserve">the </w:t>
      </w:r>
      <w:r w:rsidRPr="00075DDA">
        <w:rPr>
          <w:color w:val="000000" w:themeColor="text1"/>
        </w:rPr>
        <w:t xml:space="preserve">OECD model, it is necessary to determine </w:t>
      </w:r>
      <w:r>
        <w:rPr>
          <w:color w:val="000000" w:themeColor="text1"/>
        </w:rPr>
        <w:t xml:space="preserve">the </w:t>
      </w:r>
      <w:r w:rsidRPr="00075DDA">
        <w:rPr>
          <w:color w:val="000000" w:themeColor="text1"/>
        </w:rPr>
        <w:t xml:space="preserve">income that is earned within the host country and the amount that is to be charged using the DTTs agreed principle. Nevertheless, the progressive rate which is charged against the remaining income is the difference between exemption with progression and full exemption. Consequently, increasing the amount that should be taxed leads to increasing </w:t>
      </w:r>
      <w:r>
        <w:rPr>
          <w:color w:val="000000" w:themeColor="text1"/>
        </w:rPr>
        <w:t xml:space="preserve">the </w:t>
      </w:r>
      <w:r w:rsidRPr="00075DDA">
        <w:rPr>
          <w:color w:val="000000" w:themeColor="text1"/>
        </w:rPr>
        <w:t xml:space="preserve">effective tax rate charged for the income subjected to tax progressive rates. </w:t>
      </w:r>
    </w:p>
    <w:p w14:paraId="3FEC78A7" w14:textId="77777777" w:rsidR="00904E5A" w:rsidRPr="00075DDA" w:rsidRDefault="00904E5A" w:rsidP="00904E5A">
      <w:pPr>
        <w:spacing w:before="100" w:beforeAutospacing="1" w:after="100" w:afterAutospacing="1" w:line="480" w:lineRule="auto"/>
        <w:jc w:val="both"/>
        <w:rPr>
          <w:color w:val="000000" w:themeColor="text1"/>
        </w:rPr>
      </w:pPr>
      <w:r w:rsidRPr="00075DDA">
        <w:rPr>
          <w:color w:val="000000" w:themeColor="text1"/>
        </w:rPr>
        <w:tab/>
        <w:t>Progressive taxation is beneficial when the state of residence includes the income source and treat</w:t>
      </w:r>
      <w:r>
        <w:rPr>
          <w:color w:val="000000" w:themeColor="text1"/>
        </w:rPr>
        <w:t xml:space="preserve">s </w:t>
      </w:r>
      <w:r w:rsidRPr="00075DDA">
        <w:rPr>
          <w:color w:val="000000" w:themeColor="text1"/>
        </w:rPr>
        <w:t xml:space="preserve">it as a taxable income, within the state where the income was sourced. The higher taxation and transparency in the way taxation is dealt with leads to an increase in the tax revenue of the host country and fair taxation revenue is earned by the state of residence too. Though, a lower tax on the remaining income can arise if </w:t>
      </w:r>
      <w:r>
        <w:rPr>
          <w:color w:val="000000" w:themeColor="text1"/>
        </w:rPr>
        <w:t xml:space="preserve">the </w:t>
      </w:r>
      <w:r w:rsidRPr="00075DDA">
        <w:rPr>
          <w:color w:val="000000" w:themeColor="text1"/>
        </w:rPr>
        <w:t xml:space="preserve">state of residence </w:t>
      </w:r>
      <w:r>
        <w:rPr>
          <w:color w:val="000000" w:themeColor="text1"/>
        </w:rPr>
        <w:t>does not</w:t>
      </w:r>
      <w:r w:rsidRPr="00075DDA">
        <w:rPr>
          <w:color w:val="000000" w:themeColor="text1"/>
        </w:rPr>
        <w:t xml:space="preserve"> consider the exempted income. </w:t>
      </w:r>
    </w:p>
    <w:p w14:paraId="36286B74" w14:textId="6D27B74B" w:rsidR="00904E5A" w:rsidRDefault="00904E5A" w:rsidP="00562B17">
      <w:pPr>
        <w:spacing w:before="100" w:beforeAutospacing="1" w:after="100" w:afterAutospacing="1" w:line="480" w:lineRule="auto"/>
        <w:jc w:val="both"/>
        <w:rPr>
          <w:color w:val="000000" w:themeColor="text1"/>
        </w:rPr>
      </w:pPr>
      <w:r w:rsidRPr="00075DDA">
        <w:rPr>
          <w:color w:val="000000" w:themeColor="text1"/>
        </w:rPr>
        <w:tab/>
        <w:t xml:space="preserve">As </w:t>
      </w:r>
      <w:r>
        <w:rPr>
          <w:color w:val="000000" w:themeColor="text1"/>
        </w:rPr>
        <w:t xml:space="preserve">the </w:t>
      </w:r>
      <w:r w:rsidRPr="00075DDA">
        <w:rPr>
          <w:color w:val="000000" w:themeColor="text1"/>
        </w:rPr>
        <w:t>progressive rate is considered when the exemption with progression is applie</w:t>
      </w:r>
      <w:r>
        <w:rPr>
          <w:color w:val="000000" w:themeColor="text1"/>
        </w:rPr>
        <w:t>d,</w:t>
      </w:r>
      <w:r w:rsidRPr="00075DDA">
        <w:rPr>
          <w:color w:val="000000" w:themeColor="text1"/>
        </w:rPr>
        <w:t xml:space="preserve"> worldwide income is enumerated in the state which provides exemption with progression taxation rates, the approach is consistent with its tax laws. There is no need to declare the amount of tax that is levied in other contracting states, accordingly the exemption with progression is less significant in the matter of administrability than full exemption and the principle of credit. </w:t>
      </w:r>
    </w:p>
    <w:p w14:paraId="27AFAA4A" w14:textId="77777777" w:rsidR="00562B17" w:rsidRPr="00562B17" w:rsidRDefault="00562B17" w:rsidP="00562B17">
      <w:pPr>
        <w:spacing w:before="100" w:beforeAutospacing="1" w:after="100" w:afterAutospacing="1" w:line="480" w:lineRule="auto"/>
        <w:jc w:val="both"/>
        <w:rPr>
          <w:color w:val="000000" w:themeColor="text1"/>
        </w:rPr>
      </w:pPr>
    </w:p>
    <w:p w14:paraId="47AF0733" w14:textId="77777777" w:rsidR="00904E5A" w:rsidRPr="006D2DCD" w:rsidRDefault="00904E5A" w:rsidP="00562B17">
      <w:pPr>
        <w:pStyle w:val="Heading3"/>
      </w:pPr>
      <w:r w:rsidRPr="006D2DCD">
        <w:lastRenderedPageBreak/>
        <w:t>6.4.2 Using Credit Method</w:t>
      </w:r>
      <w:bookmarkStart w:id="61" w:name="_Toc21445817"/>
    </w:p>
    <w:p w14:paraId="20B40300" w14:textId="77777777" w:rsidR="00904E5A" w:rsidRPr="00124E72" w:rsidRDefault="00904E5A" w:rsidP="00904E5A">
      <w:pPr>
        <w:spacing w:line="480" w:lineRule="auto"/>
        <w:jc w:val="both"/>
        <w:rPr>
          <w:rFonts w:eastAsia="Calibri"/>
          <w:b/>
          <w:bCs/>
          <w:i/>
          <w:color w:val="000000" w:themeColor="text1"/>
          <w:u w:val="single"/>
        </w:rPr>
      </w:pPr>
      <w:r w:rsidRPr="00124E72">
        <w:rPr>
          <w:b/>
          <w:bCs/>
          <w:color w:val="000000" w:themeColor="text1"/>
          <w:u w:val="single"/>
        </w:rPr>
        <w:t>Full Credit Method</w:t>
      </w:r>
      <w:bookmarkEnd w:id="61"/>
    </w:p>
    <w:p w14:paraId="34E3D7D0"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This method does not pay attention </w:t>
      </w:r>
      <w:r>
        <w:rPr>
          <w:rFonts w:eastAsia="Calibri"/>
          <w:color w:val="000000" w:themeColor="text1"/>
          <w:lang w:bidi="th-TH"/>
        </w:rPr>
        <w:t xml:space="preserve">to </w:t>
      </w:r>
      <w:r w:rsidRPr="00075DDA">
        <w:rPr>
          <w:rFonts w:eastAsia="Calibri"/>
          <w:color w:val="000000" w:themeColor="text1"/>
          <w:lang w:bidi="th-TH"/>
        </w:rPr>
        <w:t>whether TR</w:t>
      </w:r>
      <w:r w:rsidRPr="00075DDA">
        <w:rPr>
          <w:rFonts w:eastAsia="Calibri"/>
          <w:color w:val="000000" w:themeColor="text1"/>
          <w:vertAlign w:val="subscript"/>
          <w:lang w:bidi="th-TH"/>
        </w:rPr>
        <w:t xml:space="preserve">S </w:t>
      </w:r>
      <w:r w:rsidRPr="00075DDA">
        <w:rPr>
          <w:rFonts w:eastAsia="Calibri"/>
          <w:color w:val="000000" w:themeColor="text1"/>
          <w:lang w:bidi="th-TH"/>
        </w:rPr>
        <w:t>exceeds TR</w:t>
      </w:r>
      <w:r w:rsidRPr="00075DDA">
        <w:rPr>
          <w:rFonts w:eastAsia="Calibri"/>
          <w:color w:val="000000" w:themeColor="text1"/>
          <w:vertAlign w:val="subscript"/>
          <w:lang w:bidi="th-TH"/>
        </w:rPr>
        <w:t xml:space="preserve">R </w:t>
      </w:r>
      <w:r w:rsidRPr="00075DDA">
        <w:rPr>
          <w:rFonts w:eastAsia="Calibri"/>
          <w:color w:val="000000" w:themeColor="text1"/>
          <w:lang w:bidi="th-TH"/>
        </w:rPr>
        <w:t xml:space="preserve">or otherwise. The reason being that the investor of the resident country who invests in </w:t>
      </w:r>
      <w:r>
        <w:rPr>
          <w:rFonts w:eastAsia="Calibri"/>
          <w:color w:val="000000" w:themeColor="text1"/>
          <w:lang w:bidi="th-TH"/>
        </w:rPr>
        <w:t xml:space="preserve">the </w:t>
      </w:r>
      <w:r w:rsidRPr="00075DDA">
        <w:rPr>
          <w:rFonts w:eastAsia="Calibri"/>
          <w:color w:val="000000" w:themeColor="text1"/>
          <w:lang w:bidi="th-TH"/>
        </w:rPr>
        <w:t xml:space="preserve">source country will receive full credit for tax on the same income which has been paid at </w:t>
      </w:r>
      <w:r>
        <w:rPr>
          <w:rFonts w:eastAsia="Calibri"/>
          <w:color w:val="000000" w:themeColor="text1"/>
          <w:lang w:bidi="th-TH"/>
        </w:rPr>
        <w:t xml:space="preserve">the </w:t>
      </w:r>
      <w:r w:rsidRPr="00075DDA">
        <w:rPr>
          <w:rFonts w:eastAsia="Calibri"/>
          <w:color w:val="000000" w:themeColor="text1"/>
          <w:lang w:bidi="th-TH"/>
        </w:rPr>
        <w:t>source country. This will make TR</w:t>
      </w:r>
      <w:r w:rsidRPr="00075DDA">
        <w:rPr>
          <w:rFonts w:eastAsia="Calibri"/>
          <w:color w:val="000000" w:themeColor="text1"/>
          <w:vertAlign w:val="subscript"/>
          <w:lang w:bidi="th-TH"/>
        </w:rPr>
        <w:t>S</w:t>
      </w:r>
      <w:r w:rsidRPr="00075DDA">
        <w:rPr>
          <w:rFonts w:eastAsia="Calibri"/>
          <w:color w:val="000000" w:themeColor="text1"/>
          <w:lang w:bidi="th-TH"/>
        </w:rPr>
        <w:t xml:space="preserve"> work against tax on the domestic income of the resident country. Therefore, several states prefer not to apply this method because it seems to lessen the ability of </w:t>
      </w:r>
      <w:r>
        <w:rPr>
          <w:rFonts w:eastAsia="Calibri"/>
          <w:color w:val="000000" w:themeColor="text1"/>
          <w:lang w:bidi="th-TH"/>
        </w:rPr>
        <w:t xml:space="preserve">the </w:t>
      </w:r>
      <w:r w:rsidRPr="00075DDA">
        <w:rPr>
          <w:rFonts w:eastAsia="Calibri"/>
          <w:color w:val="000000" w:themeColor="text1"/>
          <w:lang w:bidi="th-TH"/>
        </w:rPr>
        <w:t>resident state to charge taxes, which causes the resident state to lose</w:t>
      </w:r>
      <w:r>
        <w:rPr>
          <w:rFonts w:eastAsia="Calibri"/>
          <w:color w:val="000000" w:themeColor="text1"/>
          <w:lang w:bidi="th-TH"/>
        </w:rPr>
        <w:t xml:space="preserve"> the </w:t>
      </w:r>
      <w:r w:rsidRPr="00075DDA">
        <w:rPr>
          <w:rFonts w:eastAsia="Calibri"/>
          <w:color w:val="000000" w:themeColor="text1"/>
          <w:lang w:bidi="th-TH"/>
        </w:rPr>
        <w:t xml:space="preserve">tax revenue of the resident country. Thus, at times </w:t>
      </w:r>
      <w:r>
        <w:rPr>
          <w:rFonts w:eastAsia="Calibri"/>
          <w:color w:val="000000" w:themeColor="text1"/>
          <w:lang w:bidi="th-TH"/>
        </w:rPr>
        <w:t xml:space="preserve">the </w:t>
      </w:r>
      <w:r w:rsidRPr="00075DDA">
        <w:rPr>
          <w:rFonts w:eastAsia="Calibri"/>
          <w:color w:val="000000" w:themeColor="text1"/>
          <w:lang w:bidi="th-TH"/>
        </w:rPr>
        <w:t xml:space="preserve">Foreign Tax Credit Limitation has to set </w:t>
      </w:r>
      <w:r>
        <w:rPr>
          <w:rFonts w:eastAsia="Calibri"/>
          <w:color w:val="000000" w:themeColor="text1"/>
          <w:lang w:bidi="th-TH"/>
        </w:rPr>
        <w:t xml:space="preserve">a </w:t>
      </w:r>
      <w:r w:rsidRPr="00075DDA">
        <w:rPr>
          <w:rFonts w:eastAsia="Calibri"/>
          <w:color w:val="000000" w:themeColor="text1"/>
          <w:lang w:bidi="th-TH"/>
        </w:rPr>
        <w:t xml:space="preserve">tax ceiling for credit in the resident </w:t>
      </w:r>
      <w:r w:rsidRPr="00EB3CAA">
        <w:rPr>
          <w:rFonts w:eastAsia="Calibri"/>
          <w:color w:val="000000" w:themeColor="text1"/>
          <w:lang w:bidi="th-TH"/>
        </w:rPr>
        <w:t xml:space="preserve">country that will lead to an exemption from taking tax which has been paid in </w:t>
      </w:r>
      <w:r w:rsidRPr="00B35204">
        <w:rPr>
          <w:rFonts w:eastAsia="Calibri"/>
          <w:color w:val="000000" w:themeColor="text1"/>
          <w:lang w:bidi="th-TH"/>
        </w:rPr>
        <w:t xml:space="preserve">the </w:t>
      </w:r>
      <w:r w:rsidRPr="00EB3CAA">
        <w:rPr>
          <w:rFonts w:eastAsia="Calibri"/>
          <w:color w:val="000000" w:themeColor="text1"/>
          <w:lang w:bidi="th-TH"/>
        </w:rPr>
        <w:t>source country</w:t>
      </w:r>
      <w:r w:rsidRPr="00B35204">
        <w:rPr>
          <w:rFonts w:eastAsia="Calibri"/>
          <w:color w:val="000000" w:themeColor="text1"/>
          <w:lang w:bidi="th-TH"/>
        </w:rPr>
        <w:t>,</w:t>
      </w:r>
      <w:r w:rsidRPr="00EB3CAA">
        <w:rPr>
          <w:rFonts w:eastAsia="Calibri"/>
          <w:color w:val="000000" w:themeColor="text1"/>
          <w:lang w:bidi="th-TH"/>
        </w:rPr>
        <w:t xml:space="preserve"> need</w:t>
      </w:r>
      <w:r w:rsidRPr="00B35204">
        <w:rPr>
          <w:rFonts w:eastAsia="Calibri"/>
          <w:color w:val="000000" w:themeColor="text1"/>
          <w:lang w:bidi="th-TH"/>
        </w:rPr>
        <w:t>ing</w:t>
      </w:r>
      <w:r w:rsidRPr="00EB3CAA">
        <w:rPr>
          <w:rFonts w:eastAsia="Calibri"/>
          <w:color w:val="000000" w:themeColor="text1"/>
          <w:lang w:bidi="th-TH"/>
        </w:rPr>
        <w:t xml:space="preserve"> to </w:t>
      </w:r>
      <w:r w:rsidRPr="00B35204">
        <w:rPr>
          <w:rFonts w:eastAsia="Calibri"/>
          <w:color w:val="000000" w:themeColor="text1"/>
          <w:lang w:bidi="th-TH"/>
        </w:rPr>
        <w:t xml:space="preserve">also </w:t>
      </w:r>
      <w:r w:rsidRPr="00EB3CAA">
        <w:rPr>
          <w:rFonts w:eastAsia="Calibri"/>
          <w:color w:val="000000" w:themeColor="text1"/>
          <w:lang w:bidi="th-TH"/>
        </w:rPr>
        <w:t xml:space="preserve">be credited in the resident </w:t>
      </w:r>
      <w:r>
        <w:rPr>
          <w:rFonts w:eastAsia="Calibri"/>
          <w:color w:val="000000" w:themeColor="text1"/>
          <w:lang w:bidi="th-TH"/>
        </w:rPr>
        <w:t>country</w:t>
      </w:r>
      <w:r w:rsidRPr="00EB3CAA">
        <w:rPr>
          <w:rFonts w:eastAsia="Calibri"/>
          <w:color w:val="000000" w:themeColor="text1"/>
          <w:lang w:bidi="th-TH"/>
        </w:rPr>
        <w:t>.</w:t>
      </w:r>
      <w:r w:rsidRPr="00075DDA">
        <w:rPr>
          <w:rFonts w:eastAsia="Calibri"/>
          <w:color w:val="000000" w:themeColor="text1"/>
          <w:lang w:bidi="th-TH"/>
        </w:rPr>
        <w:t xml:space="preserve"> </w:t>
      </w:r>
    </w:p>
    <w:p w14:paraId="23DB24F9" w14:textId="26944263"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The resident country’s perspective is that the full credit method will not decrease tax revenue when</w:t>
      </w:r>
      <w:r>
        <w:rPr>
          <w:rFonts w:eastAsia="Calibri"/>
          <w:color w:val="000000" w:themeColor="text1"/>
          <w:lang w:bidi="th-TH"/>
        </w:rPr>
        <w:t xml:space="preserve"> it</w:t>
      </w:r>
      <w:r w:rsidRPr="00075DDA">
        <w:rPr>
          <w:rFonts w:eastAsia="Calibri"/>
          <w:color w:val="000000" w:themeColor="text1"/>
          <w:lang w:bidi="th-TH"/>
        </w:rPr>
        <w:t xml:space="preserve"> is applied and this is the limitation of the Foreign Tax Credit</w:t>
      </w:r>
      <w:r>
        <w:rPr>
          <w:rFonts w:eastAsia="Calibri"/>
          <w:color w:val="000000" w:themeColor="text1"/>
          <w:lang w:bidi="th-TH"/>
        </w:rPr>
        <w:t>.</w:t>
      </w:r>
      <w:r w:rsidRPr="00075DDA">
        <w:rPr>
          <w:rFonts w:eastAsia="Calibri"/>
          <w:color w:val="000000" w:themeColor="text1"/>
          <w:lang w:bidi="th-TH"/>
        </w:rPr>
        <w:t xml:space="preserve"> Also, in the viewpoint of </w:t>
      </w:r>
      <w:r>
        <w:rPr>
          <w:rFonts w:eastAsia="Calibri"/>
          <w:color w:val="000000" w:themeColor="text1"/>
          <w:lang w:bidi="th-TH"/>
        </w:rPr>
        <w:t xml:space="preserve">the </w:t>
      </w:r>
      <w:r w:rsidRPr="00075DDA">
        <w:rPr>
          <w:rFonts w:eastAsia="Calibri"/>
          <w:color w:val="000000" w:themeColor="text1"/>
          <w:lang w:bidi="th-TH"/>
        </w:rPr>
        <w:t xml:space="preserve">taxpayer, he/she may feel that the tax burden resulting from international double taxation is adequately mitigated. So, when </w:t>
      </w:r>
      <w:r>
        <w:rPr>
          <w:rFonts w:eastAsia="Calibri"/>
          <w:color w:val="000000" w:themeColor="text1"/>
          <w:lang w:bidi="th-TH"/>
        </w:rPr>
        <w:t xml:space="preserve">a </w:t>
      </w:r>
      <w:r w:rsidRPr="00075DDA">
        <w:rPr>
          <w:rFonts w:eastAsia="Calibri"/>
          <w:color w:val="000000" w:themeColor="text1"/>
          <w:lang w:bidi="th-TH"/>
        </w:rPr>
        <w:t xml:space="preserve">resident country applies for </w:t>
      </w:r>
      <w:r>
        <w:rPr>
          <w:rFonts w:eastAsia="Calibri"/>
          <w:color w:val="000000" w:themeColor="text1"/>
          <w:lang w:bidi="th-TH"/>
        </w:rPr>
        <w:t xml:space="preserve">the </w:t>
      </w:r>
      <w:r w:rsidRPr="00075DDA">
        <w:rPr>
          <w:rFonts w:eastAsia="Calibri"/>
          <w:color w:val="000000" w:themeColor="text1"/>
          <w:lang w:bidi="th-TH"/>
        </w:rPr>
        <w:t>Foreign Tax Credit Limitation, it will help</w:t>
      </w:r>
      <w:r>
        <w:rPr>
          <w:rFonts w:eastAsia="Calibri"/>
          <w:color w:val="000000" w:themeColor="text1"/>
          <w:lang w:bidi="th-TH"/>
        </w:rPr>
        <w:t xml:space="preserve"> to </w:t>
      </w:r>
      <w:r w:rsidRPr="00637570">
        <w:rPr>
          <w:rFonts w:eastAsia="Calibri"/>
          <w:color w:val="000000" w:themeColor="text1"/>
          <w:lang w:bidi="th-TH"/>
        </w:rPr>
        <w:t>secure a tax credit of resi</w:t>
      </w:r>
      <w:r w:rsidRPr="00075DDA">
        <w:rPr>
          <w:rFonts w:eastAsia="Calibri"/>
          <w:color w:val="000000" w:themeColor="text1"/>
          <w:lang w:bidi="th-TH"/>
        </w:rPr>
        <w:t xml:space="preserve">dent country under </w:t>
      </w:r>
      <w:r>
        <w:rPr>
          <w:rFonts w:eastAsia="Calibri"/>
          <w:color w:val="000000" w:themeColor="text1"/>
          <w:lang w:bidi="th-TH"/>
        </w:rPr>
        <w:t xml:space="preserve">the </w:t>
      </w:r>
      <w:r w:rsidRPr="00075DDA">
        <w:rPr>
          <w:rFonts w:eastAsia="Calibri"/>
          <w:color w:val="000000" w:themeColor="text1"/>
          <w:lang w:bidi="th-TH"/>
        </w:rPr>
        <w:t xml:space="preserve">full credit method which will not affect </w:t>
      </w:r>
      <w:r>
        <w:rPr>
          <w:rFonts w:eastAsia="Calibri"/>
          <w:color w:val="000000" w:themeColor="text1"/>
          <w:lang w:bidi="th-TH"/>
        </w:rPr>
        <w:t xml:space="preserve">the </w:t>
      </w:r>
      <w:r w:rsidRPr="00075DDA">
        <w:rPr>
          <w:rFonts w:eastAsia="Calibri"/>
          <w:color w:val="000000" w:themeColor="text1"/>
          <w:lang w:bidi="th-TH"/>
        </w:rPr>
        <w:t>tax on the domestic income of the resident country. This is the reason for the occurrence of CEN.</w:t>
      </w:r>
    </w:p>
    <w:p w14:paraId="2507F5F3" w14:textId="77777777" w:rsidR="00562B17" w:rsidRPr="00075DDA" w:rsidRDefault="00562B17" w:rsidP="00562B17">
      <w:pPr>
        <w:spacing w:line="480" w:lineRule="auto"/>
        <w:jc w:val="both"/>
        <w:rPr>
          <w:rFonts w:eastAsia="Calibri"/>
          <w:color w:val="000000" w:themeColor="text1"/>
          <w:lang w:bidi="th-TH"/>
        </w:rPr>
      </w:pPr>
    </w:p>
    <w:p w14:paraId="29263934" w14:textId="77777777" w:rsidR="00904E5A" w:rsidRPr="00037B92" w:rsidRDefault="00904E5A" w:rsidP="00904E5A">
      <w:pPr>
        <w:widowControl w:val="0"/>
        <w:autoSpaceDE w:val="0"/>
        <w:autoSpaceDN w:val="0"/>
        <w:adjustRightInd w:val="0"/>
        <w:spacing w:after="240" w:line="480" w:lineRule="auto"/>
        <w:jc w:val="both"/>
        <w:rPr>
          <w:rFonts w:ascii="Times" w:hAnsi="Times" w:cs="Times"/>
          <w:b/>
          <w:bCs/>
          <w:color w:val="000000" w:themeColor="text1"/>
          <w:lang w:eastAsia="en-US"/>
        </w:rPr>
      </w:pPr>
      <w:r w:rsidRPr="00037B92">
        <w:rPr>
          <w:b/>
          <w:bCs/>
          <w:color w:val="000000" w:themeColor="text1"/>
          <w:lang w:eastAsia="en-US"/>
        </w:rPr>
        <w:t xml:space="preserve">Table 6.1. Working of </w:t>
      </w:r>
      <w:r w:rsidRPr="00037B92">
        <w:rPr>
          <w:b/>
          <w:bCs/>
          <w:color w:val="000000" w:themeColor="text1"/>
        </w:rPr>
        <w:t>Ordinary Credit Method</w:t>
      </w:r>
    </w:p>
    <w:tbl>
      <w:tblPr>
        <w:tblStyle w:val="TableGrid1"/>
        <w:tblpPr w:leftFromText="180" w:rightFromText="180" w:vertAnchor="text" w:horzAnchor="page" w:tblpX="714" w:tblpY="-6"/>
        <w:tblW w:w="10490" w:type="dxa"/>
        <w:tblLook w:val="04A0" w:firstRow="1" w:lastRow="0" w:firstColumn="1" w:lastColumn="0" w:noHBand="0" w:noVBand="1"/>
      </w:tblPr>
      <w:tblGrid>
        <w:gridCol w:w="2547"/>
        <w:gridCol w:w="709"/>
        <w:gridCol w:w="2693"/>
        <w:gridCol w:w="4541"/>
      </w:tblGrid>
      <w:tr w:rsidR="00904E5A" w:rsidRPr="00075DDA" w14:paraId="7401ABB9" w14:textId="77777777" w:rsidTr="0008623B">
        <w:tc>
          <w:tcPr>
            <w:tcW w:w="2547" w:type="dxa"/>
            <w:shd w:val="clear" w:color="auto" w:fill="D0CECE" w:themeFill="background2" w:themeFillShade="E6"/>
          </w:tcPr>
          <w:p w14:paraId="3A6D4413"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SOURCE COUNTRY (S)</w:t>
            </w:r>
          </w:p>
        </w:tc>
        <w:tc>
          <w:tcPr>
            <w:tcW w:w="709" w:type="dxa"/>
            <w:shd w:val="clear" w:color="auto" w:fill="D0CECE" w:themeFill="background2" w:themeFillShade="E6"/>
          </w:tcPr>
          <w:p w14:paraId="0CD971FC"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SIGN</w:t>
            </w:r>
          </w:p>
        </w:tc>
        <w:tc>
          <w:tcPr>
            <w:tcW w:w="2693" w:type="dxa"/>
            <w:shd w:val="clear" w:color="auto" w:fill="D0CECE" w:themeFill="background2" w:themeFillShade="E6"/>
          </w:tcPr>
          <w:p w14:paraId="0CF6854D"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RESIDENT COUNTRY (R)</w:t>
            </w:r>
          </w:p>
        </w:tc>
        <w:tc>
          <w:tcPr>
            <w:tcW w:w="4541" w:type="dxa"/>
            <w:shd w:val="clear" w:color="auto" w:fill="D0CECE" w:themeFill="background2" w:themeFillShade="E6"/>
          </w:tcPr>
          <w:p w14:paraId="686489A7"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EXPLAINATION</w:t>
            </w:r>
          </w:p>
        </w:tc>
      </w:tr>
      <w:tr w:rsidR="00904E5A" w:rsidRPr="00075DDA" w14:paraId="638411AF" w14:textId="77777777" w:rsidTr="0008623B">
        <w:tc>
          <w:tcPr>
            <w:tcW w:w="2547" w:type="dxa"/>
          </w:tcPr>
          <w:p w14:paraId="7F25D329"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Tax rate S</w:t>
            </w:r>
          </w:p>
        </w:tc>
        <w:tc>
          <w:tcPr>
            <w:tcW w:w="709" w:type="dxa"/>
          </w:tcPr>
          <w:p w14:paraId="6922CEF1"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&gt;</w:t>
            </w:r>
          </w:p>
        </w:tc>
        <w:tc>
          <w:tcPr>
            <w:tcW w:w="2693" w:type="dxa"/>
          </w:tcPr>
          <w:p w14:paraId="7769E7E9"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Tax rate R</w:t>
            </w:r>
          </w:p>
        </w:tc>
        <w:tc>
          <w:tcPr>
            <w:tcW w:w="4541" w:type="dxa"/>
          </w:tcPr>
          <w:p w14:paraId="34F2D938"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 xml:space="preserve">Tax rate of S exceeds R, then R cannot impose the tax. The investor of R has to play fee at S equal to the Tax rate of S. </w:t>
            </w:r>
          </w:p>
        </w:tc>
      </w:tr>
      <w:tr w:rsidR="00904E5A" w:rsidRPr="00075DDA" w14:paraId="4DAD0163" w14:textId="77777777" w:rsidTr="0008623B">
        <w:tc>
          <w:tcPr>
            <w:tcW w:w="2547" w:type="dxa"/>
          </w:tcPr>
          <w:p w14:paraId="5CA74655"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Tax rate S</w:t>
            </w:r>
          </w:p>
        </w:tc>
        <w:tc>
          <w:tcPr>
            <w:tcW w:w="709" w:type="dxa"/>
          </w:tcPr>
          <w:p w14:paraId="184209F7"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&lt;</w:t>
            </w:r>
          </w:p>
        </w:tc>
        <w:tc>
          <w:tcPr>
            <w:tcW w:w="2693" w:type="dxa"/>
          </w:tcPr>
          <w:p w14:paraId="38850F77" w14:textId="77777777" w:rsidR="00904E5A" w:rsidRPr="00C44C6C" w:rsidRDefault="00904E5A" w:rsidP="0008623B">
            <w:pPr>
              <w:spacing w:line="276" w:lineRule="auto"/>
              <w:rPr>
                <w:color w:val="000000" w:themeColor="text1"/>
                <w:sz w:val="21"/>
                <w:szCs w:val="21"/>
              </w:rPr>
            </w:pPr>
            <w:r w:rsidRPr="00C44C6C">
              <w:rPr>
                <w:color w:val="000000" w:themeColor="text1"/>
                <w:sz w:val="21"/>
                <w:szCs w:val="21"/>
              </w:rPr>
              <w:t>Tax rate R</w:t>
            </w:r>
          </w:p>
        </w:tc>
        <w:tc>
          <w:tcPr>
            <w:tcW w:w="4541" w:type="dxa"/>
          </w:tcPr>
          <w:p w14:paraId="63AF0DB0" w14:textId="77777777" w:rsidR="00904E5A" w:rsidRPr="00C44C6C" w:rsidRDefault="00904E5A" w:rsidP="0008623B">
            <w:pPr>
              <w:keepNext/>
              <w:spacing w:line="276" w:lineRule="auto"/>
              <w:rPr>
                <w:color w:val="000000" w:themeColor="text1"/>
                <w:sz w:val="21"/>
                <w:szCs w:val="21"/>
              </w:rPr>
            </w:pPr>
            <w:r w:rsidRPr="00C44C6C">
              <w:rPr>
                <w:color w:val="000000" w:themeColor="text1"/>
                <w:sz w:val="21"/>
                <w:szCs w:val="21"/>
              </w:rPr>
              <w:t>R can impose some part of the tax. By Tax rate R minus Tax rate S will be equal to the amount of tax that can be collected in the resident country.</w:t>
            </w:r>
          </w:p>
        </w:tc>
      </w:tr>
    </w:tbl>
    <w:p w14:paraId="011B14C0" w14:textId="77777777" w:rsidR="00904E5A" w:rsidRDefault="00904E5A" w:rsidP="00904E5A">
      <w:pPr>
        <w:spacing w:before="100" w:beforeAutospacing="1" w:after="100" w:afterAutospacing="1" w:line="480" w:lineRule="auto"/>
        <w:rPr>
          <w:rFonts w:eastAsia="Times New Roman"/>
          <w:lang w:bidi="th-TH"/>
        </w:rPr>
      </w:pPr>
      <w:r w:rsidRPr="00B45EED">
        <w:rPr>
          <w:rFonts w:eastAsia="Times New Roman"/>
          <w:lang w:bidi="th-TH"/>
        </w:rPr>
        <w:t>Source: Author’s own compilation</w:t>
      </w:r>
    </w:p>
    <w:p w14:paraId="06F7BECE"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lastRenderedPageBreak/>
        <w:t xml:space="preserve">Table </w:t>
      </w:r>
      <w:r>
        <w:rPr>
          <w:rFonts w:eastAsia="Calibri"/>
          <w:color w:val="000000" w:themeColor="text1"/>
        </w:rPr>
        <w:t>6.1</w:t>
      </w:r>
      <w:r w:rsidRPr="00075DDA">
        <w:rPr>
          <w:rFonts w:eastAsia="Calibri"/>
          <w:color w:val="000000" w:themeColor="text1"/>
        </w:rPr>
        <w:t xml:space="preserve"> above demonstrates how the method impacts on the source and resident country when the taxation is used. The amount of tax which can be collected through </w:t>
      </w:r>
      <w:r>
        <w:rPr>
          <w:rFonts w:eastAsia="Calibri"/>
          <w:color w:val="000000" w:themeColor="text1"/>
        </w:rPr>
        <w:t xml:space="preserve">the </w:t>
      </w:r>
      <w:r w:rsidRPr="00075DDA">
        <w:rPr>
          <w:rFonts w:eastAsia="Calibri"/>
          <w:color w:val="000000" w:themeColor="text1"/>
        </w:rPr>
        <w:t xml:space="preserve">usual credit method is the amount of the income that will be taxed at the highest tax rate of S or </w:t>
      </w:r>
      <w:r>
        <w:rPr>
          <w:rFonts w:eastAsia="Calibri"/>
          <w:color w:val="000000" w:themeColor="text1"/>
        </w:rPr>
        <w:t xml:space="preserve">the </w:t>
      </w:r>
      <w:r w:rsidRPr="00075DDA">
        <w:rPr>
          <w:rFonts w:eastAsia="Calibri"/>
          <w:color w:val="000000" w:themeColor="text1"/>
        </w:rPr>
        <w:t>tax rate of R. However, if the investor has no benefit from getting</w:t>
      </w:r>
      <w:r>
        <w:rPr>
          <w:rFonts w:eastAsia="Calibri"/>
          <w:color w:val="000000" w:themeColor="text1"/>
        </w:rPr>
        <w:t xml:space="preserve"> a</w:t>
      </w:r>
      <w:r w:rsidRPr="00075DDA">
        <w:rPr>
          <w:rFonts w:eastAsia="Calibri"/>
          <w:color w:val="000000" w:themeColor="text1"/>
        </w:rPr>
        <w:t xml:space="preserve"> lower tax rate from S, it will generate </w:t>
      </w:r>
      <w:r>
        <w:rPr>
          <w:rFonts w:eastAsia="Calibri"/>
          <w:color w:val="000000" w:themeColor="text1"/>
        </w:rPr>
        <w:t xml:space="preserve">a </w:t>
      </w:r>
      <w:r w:rsidRPr="00075DDA">
        <w:rPr>
          <w:rFonts w:eastAsia="Calibri"/>
          <w:color w:val="000000" w:themeColor="text1"/>
        </w:rPr>
        <w:t xml:space="preserve">tax incentive which is essential for </w:t>
      </w:r>
      <w:r>
        <w:rPr>
          <w:rFonts w:eastAsia="Calibri"/>
          <w:color w:val="000000" w:themeColor="text1"/>
        </w:rPr>
        <w:t xml:space="preserve">an </w:t>
      </w:r>
      <w:r w:rsidRPr="00075DDA">
        <w:rPr>
          <w:rFonts w:eastAsia="Calibri"/>
          <w:color w:val="000000" w:themeColor="text1"/>
        </w:rPr>
        <w:t xml:space="preserve">FDI decision. In the case when the aggregate tax rate is equal or less than the tax rate of R or tax rate of S, then the international double taxation will be relieved completely. It can be said that the ordinary credit has effectively achieved the goal of </w:t>
      </w:r>
      <w:r>
        <w:rPr>
          <w:rFonts w:eastAsia="Calibri"/>
          <w:color w:val="000000" w:themeColor="text1"/>
        </w:rPr>
        <w:t xml:space="preserve">the </w:t>
      </w:r>
      <w:r w:rsidRPr="00075DDA">
        <w:rPr>
          <w:rFonts w:eastAsia="Calibri"/>
          <w:color w:val="000000" w:themeColor="text1"/>
        </w:rPr>
        <w:t>DTT.</w:t>
      </w:r>
    </w:p>
    <w:p w14:paraId="695F8906" w14:textId="3D7340FF" w:rsidR="00904E5A" w:rsidRDefault="00904E5A" w:rsidP="00904E5A">
      <w:pPr>
        <w:spacing w:line="480" w:lineRule="auto"/>
        <w:ind w:firstLine="720"/>
        <w:jc w:val="both"/>
        <w:rPr>
          <w:rFonts w:eastAsia="Calibri"/>
          <w:color w:val="000000" w:themeColor="text1"/>
        </w:rPr>
      </w:pPr>
      <w:bookmarkStart w:id="62" w:name="_Toc21445818"/>
      <w:r w:rsidRPr="00075DDA">
        <w:rPr>
          <w:rFonts w:eastAsia="Calibri"/>
          <w:color w:val="000000" w:themeColor="text1"/>
        </w:rPr>
        <w:t xml:space="preserve">The method of </w:t>
      </w:r>
      <w:r>
        <w:rPr>
          <w:rFonts w:eastAsia="Calibri"/>
          <w:color w:val="000000" w:themeColor="text1"/>
        </w:rPr>
        <w:t>o</w:t>
      </w:r>
      <w:r w:rsidRPr="00075DDA">
        <w:rPr>
          <w:rFonts w:eastAsia="Calibri"/>
          <w:color w:val="000000" w:themeColor="text1"/>
        </w:rPr>
        <w:t xml:space="preserve">rdinary </w:t>
      </w:r>
      <w:r>
        <w:rPr>
          <w:rFonts w:eastAsia="Calibri"/>
          <w:color w:val="000000" w:themeColor="text1"/>
        </w:rPr>
        <w:t>c</w:t>
      </w:r>
      <w:r w:rsidRPr="00075DDA">
        <w:rPr>
          <w:rFonts w:eastAsia="Calibri"/>
          <w:color w:val="000000" w:themeColor="text1"/>
        </w:rPr>
        <w:t xml:space="preserve">redit can be divided into two main parts which include a claiming tax and the right to impose tax on income. To insist on tax, S will have priority to tax income before R. Next about the right to tax on income, R will have right to impose the </w:t>
      </w:r>
      <w:r>
        <w:rPr>
          <w:rFonts w:eastAsia="Calibri"/>
          <w:color w:val="000000" w:themeColor="text1"/>
        </w:rPr>
        <w:t>on the amount</w:t>
      </w:r>
      <w:r w:rsidRPr="00075DDA">
        <w:rPr>
          <w:rFonts w:eastAsia="Calibri"/>
          <w:color w:val="000000" w:themeColor="text1"/>
        </w:rPr>
        <w:t>,</w:t>
      </w:r>
      <w:r>
        <w:rPr>
          <w:rFonts w:eastAsia="Calibri"/>
          <w:color w:val="000000" w:themeColor="text1"/>
        </w:rPr>
        <w:t xml:space="preserve"> </w:t>
      </w:r>
      <w:r w:rsidRPr="00075DDA">
        <w:rPr>
          <w:rFonts w:eastAsia="Calibri"/>
          <w:color w:val="000000" w:themeColor="text1"/>
        </w:rPr>
        <w:t xml:space="preserve">which remains after credit, that is the amount of tax which carries from S. Nevertheless, the credit method is related to the ability to reach neutrality. </w:t>
      </w:r>
      <w:r>
        <w:rPr>
          <w:rFonts w:eastAsia="Calibri"/>
          <w:color w:val="000000" w:themeColor="text1"/>
        </w:rPr>
        <w:t>O</w:t>
      </w:r>
      <w:r w:rsidRPr="00075DDA">
        <w:rPr>
          <w:rFonts w:eastAsia="Calibri"/>
          <w:color w:val="000000" w:themeColor="text1"/>
        </w:rPr>
        <w:t xml:space="preserve">n the subject of </w:t>
      </w:r>
      <w:r>
        <w:rPr>
          <w:rFonts w:eastAsia="Calibri"/>
          <w:color w:val="000000" w:themeColor="text1"/>
        </w:rPr>
        <w:t xml:space="preserve">the </w:t>
      </w:r>
      <w:r w:rsidRPr="00075DDA">
        <w:rPr>
          <w:rFonts w:eastAsia="Calibri"/>
          <w:color w:val="000000" w:themeColor="text1"/>
        </w:rPr>
        <w:t>credit method, it can achieve CEN which the taxpayer who has a business transaction in S, as well as in</w:t>
      </w:r>
      <w:r>
        <w:rPr>
          <w:rFonts w:eastAsia="Calibri"/>
          <w:color w:val="000000" w:themeColor="text1"/>
        </w:rPr>
        <w:t xml:space="preserve"> </w:t>
      </w:r>
      <w:r w:rsidRPr="00075DDA">
        <w:rPr>
          <w:rFonts w:eastAsia="Calibri"/>
          <w:color w:val="000000" w:themeColor="text1"/>
        </w:rPr>
        <w:t xml:space="preserve">home country R, can </w:t>
      </w:r>
      <w:r w:rsidRPr="00EB3CAA">
        <w:rPr>
          <w:rFonts w:eastAsia="Calibri"/>
          <w:color w:val="000000" w:themeColor="text1"/>
        </w:rPr>
        <w:t>have a moderate concern</w:t>
      </w:r>
      <w:r w:rsidRPr="00075DDA">
        <w:rPr>
          <w:rFonts w:eastAsia="Calibri"/>
          <w:color w:val="000000" w:themeColor="text1"/>
        </w:rPr>
        <w:t xml:space="preserve"> about the difference incurring in the aggregate tax. Thus, the CEN will be achieved when the full credit method is applied. </w:t>
      </w:r>
    </w:p>
    <w:p w14:paraId="1118AC9F" w14:textId="77777777" w:rsidR="00904E5A" w:rsidRPr="00075DDA" w:rsidRDefault="00904E5A" w:rsidP="00904E5A">
      <w:pPr>
        <w:spacing w:line="480" w:lineRule="auto"/>
        <w:ind w:firstLine="720"/>
        <w:jc w:val="both"/>
        <w:rPr>
          <w:rFonts w:eastAsia="Calibri"/>
          <w:color w:val="000000" w:themeColor="text1"/>
        </w:rPr>
      </w:pPr>
    </w:p>
    <w:p w14:paraId="7AA30E19" w14:textId="77777777" w:rsidR="00904E5A" w:rsidRPr="00075DDA" w:rsidRDefault="00904E5A" w:rsidP="00904E5A">
      <w:pPr>
        <w:spacing w:line="480" w:lineRule="auto"/>
        <w:jc w:val="both"/>
        <w:rPr>
          <w:rFonts w:eastAsia="Calibri"/>
          <w:b/>
          <w:bCs/>
          <w:color w:val="000000" w:themeColor="text1"/>
          <w:u w:val="single"/>
        </w:rPr>
      </w:pPr>
      <w:r w:rsidRPr="00075DDA">
        <w:rPr>
          <w:b/>
          <w:bCs/>
          <w:color w:val="000000" w:themeColor="text1"/>
          <w:u w:val="single"/>
        </w:rPr>
        <w:t>Ordinary Credit Method</w:t>
      </w:r>
      <w:bookmarkEnd w:id="62"/>
    </w:p>
    <w:p w14:paraId="5C60DA14"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The standardised method, which is used to eliminate double taxation allows taking the tax that has been paid in one country from </w:t>
      </w:r>
      <w:r>
        <w:rPr>
          <w:rFonts w:eastAsia="Calibri"/>
          <w:color w:val="000000" w:themeColor="text1"/>
        </w:rPr>
        <w:t xml:space="preserve">the </w:t>
      </w:r>
      <w:r w:rsidRPr="00075DDA">
        <w:rPr>
          <w:rFonts w:eastAsia="Calibri"/>
          <w:color w:val="000000" w:themeColor="text1"/>
        </w:rPr>
        <w:t xml:space="preserve">income or profits received in that country. However, the deduction charges must be paid in another country from the same amount of revenue or profit. It may be deducted as the amount of tax paid in the first country but must not exceed the number of charges that must be paid in another state which will be calculated from </w:t>
      </w:r>
      <w:r w:rsidRPr="00EB3CAA">
        <w:rPr>
          <w:rFonts w:eastAsia="Calibri"/>
          <w:color w:val="000000" w:themeColor="text1"/>
        </w:rPr>
        <w:t xml:space="preserve">the same income or profit called </w:t>
      </w:r>
      <w:r>
        <w:rPr>
          <w:rFonts w:eastAsia="Calibri"/>
          <w:color w:val="000000" w:themeColor="text1"/>
        </w:rPr>
        <w:t xml:space="preserve">the </w:t>
      </w:r>
      <w:r w:rsidRPr="00EB3CAA">
        <w:rPr>
          <w:rFonts w:eastAsia="Calibri"/>
          <w:color w:val="000000" w:themeColor="text1"/>
        </w:rPr>
        <w:t>"Ordinary Credit Method". For</w:t>
      </w:r>
      <w:r w:rsidRPr="00075DDA">
        <w:rPr>
          <w:rFonts w:eastAsia="Calibri"/>
          <w:color w:val="000000" w:themeColor="text1"/>
        </w:rPr>
        <w:t xml:space="preserve"> example, the Thai company has a branch in Indonesia. It operates and has an income which is paid to the Indonesia</w:t>
      </w:r>
      <w:r>
        <w:rPr>
          <w:rFonts w:eastAsia="Calibri"/>
          <w:color w:val="000000" w:themeColor="text1"/>
        </w:rPr>
        <w:t>n</w:t>
      </w:r>
      <w:r w:rsidRPr="00075DDA">
        <w:rPr>
          <w:rFonts w:eastAsia="Calibri"/>
          <w:color w:val="000000" w:themeColor="text1"/>
        </w:rPr>
        <w:t xml:space="preserve"> </w:t>
      </w:r>
      <w:r w:rsidRPr="00075DDA">
        <w:rPr>
          <w:rFonts w:eastAsia="Calibri"/>
          <w:color w:val="000000" w:themeColor="text1"/>
        </w:rPr>
        <w:lastRenderedPageBreak/>
        <w:t xml:space="preserve">government. The 25 per cent of the net profit is paid as tax. It is a branch of a Thai company which also must bring the benefit from </w:t>
      </w:r>
      <w:r>
        <w:rPr>
          <w:rFonts w:eastAsia="Calibri"/>
          <w:color w:val="000000" w:themeColor="text1"/>
        </w:rPr>
        <w:t xml:space="preserve">the </w:t>
      </w:r>
      <w:r w:rsidRPr="00075DDA">
        <w:rPr>
          <w:rFonts w:eastAsia="Calibri"/>
          <w:color w:val="000000" w:themeColor="text1"/>
        </w:rPr>
        <w:t xml:space="preserve">Indonesia branch to pay taxes in Thailand at the rate of 20 per cent by using </w:t>
      </w:r>
      <w:r>
        <w:rPr>
          <w:rFonts w:eastAsia="Calibri"/>
          <w:color w:val="000000" w:themeColor="text1"/>
        </w:rPr>
        <w:t xml:space="preserve">the </w:t>
      </w:r>
      <w:r w:rsidRPr="00075DDA">
        <w:rPr>
          <w:rFonts w:eastAsia="Calibri"/>
          <w:color w:val="000000" w:themeColor="text1"/>
        </w:rPr>
        <w:t xml:space="preserve">ordinary credit method. The Thai company can bring tax paid in Indonesia as credit to Thailand, at the amount, which is not more than Thai tax, that is 20 per cent of net profit else it would not be refunded. </w:t>
      </w:r>
    </w:p>
    <w:p w14:paraId="0A9B1AFE"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On the other hand, if the branch of a Thai company operates in Singapore, it will have to pay income tax in Singapore at the tax rate of 17 per cent of the net profit. Thus, </w:t>
      </w:r>
      <w:r>
        <w:rPr>
          <w:rFonts w:eastAsia="Calibri"/>
          <w:color w:val="000000" w:themeColor="text1"/>
        </w:rPr>
        <w:t xml:space="preserve">the </w:t>
      </w:r>
      <w:r w:rsidRPr="00075DDA">
        <w:rPr>
          <w:rFonts w:eastAsia="Calibri"/>
          <w:color w:val="000000" w:themeColor="text1"/>
        </w:rPr>
        <w:t xml:space="preserve">Thai company can bring a fee that is paid in Singapore to </w:t>
      </w:r>
      <w:r w:rsidRPr="00BC06D7">
        <w:rPr>
          <w:rFonts w:eastAsia="Calibri"/>
          <w:color w:val="000000" w:themeColor="text1"/>
        </w:rPr>
        <w:t>credit in Thailand in full amount</w:t>
      </w:r>
      <w:r w:rsidRPr="00075DDA">
        <w:rPr>
          <w:rFonts w:eastAsia="Calibri"/>
          <w:color w:val="000000" w:themeColor="text1"/>
        </w:rPr>
        <w:t xml:space="preserve"> of tax because </w:t>
      </w:r>
      <w:r>
        <w:rPr>
          <w:rFonts w:eastAsia="Calibri"/>
          <w:color w:val="000000" w:themeColor="text1"/>
        </w:rPr>
        <w:t xml:space="preserve">the </w:t>
      </w:r>
      <w:r w:rsidRPr="00075DDA">
        <w:rPr>
          <w:rFonts w:eastAsia="Calibri"/>
          <w:color w:val="000000" w:themeColor="text1"/>
        </w:rPr>
        <w:t xml:space="preserve">Singapore tax rate does not exceed the tax that must be paid in Thailand that is 20 per cent. The principle of the tax credit with an ordinary credit method is defined under </w:t>
      </w:r>
      <w:r>
        <w:rPr>
          <w:rFonts w:eastAsia="Calibri"/>
          <w:color w:val="000000" w:themeColor="text1"/>
        </w:rPr>
        <w:t xml:space="preserve">the </w:t>
      </w:r>
      <w:r w:rsidRPr="00075DDA">
        <w:rPr>
          <w:rFonts w:eastAsia="Calibri"/>
          <w:color w:val="000000" w:themeColor="text1"/>
        </w:rPr>
        <w:t>DTTs that Thailand has agreed with all ASEAN member countries (except Brunei which Thailand does not have</w:t>
      </w:r>
      <w:r>
        <w:rPr>
          <w:rFonts w:eastAsia="Calibri"/>
          <w:color w:val="000000" w:themeColor="text1"/>
        </w:rPr>
        <w:t xml:space="preserve"> a</w:t>
      </w:r>
      <w:r w:rsidRPr="00075DDA">
        <w:rPr>
          <w:rFonts w:eastAsia="Calibri"/>
          <w:color w:val="000000" w:themeColor="text1"/>
        </w:rPr>
        <w:t xml:space="preserve"> DTT with).</w:t>
      </w:r>
    </w:p>
    <w:p w14:paraId="7B67410F" w14:textId="77777777" w:rsidR="00904E5A" w:rsidRDefault="00904E5A" w:rsidP="00904E5A">
      <w:pPr>
        <w:spacing w:line="480" w:lineRule="auto"/>
        <w:ind w:firstLine="720"/>
        <w:jc w:val="both"/>
        <w:rPr>
          <w:rFonts w:eastAsia="Calibri"/>
          <w:color w:val="000000" w:themeColor="text1"/>
        </w:rPr>
      </w:pPr>
      <w:r w:rsidRPr="00075DDA">
        <w:rPr>
          <w:rFonts w:eastAsia="Calibri"/>
          <w:color w:val="000000" w:themeColor="text1"/>
        </w:rPr>
        <w:t>Besides, in the DTTs that Thailand concludes with member countries, there is another method of tax credit which is referred</w:t>
      </w:r>
      <w:r>
        <w:rPr>
          <w:rFonts w:eastAsia="Calibri"/>
          <w:color w:val="000000" w:themeColor="text1"/>
        </w:rPr>
        <w:t xml:space="preserve"> to</w:t>
      </w:r>
      <w:r w:rsidRPr="00075DDA">
        <w:rPr>
          <w:rFonts w:eastAsia="Calibri"/>
          <w:color w:val="000000" w:themeColor="text1"/>
        </w:rPr>
        <w:t xml:space="preserve"> as the tax sparing credit. The method is to allow tax </w:t>
      </w:r>
      <w:r w:rsidRPr="00B07548">
        <w:rPr>
          <w:rFonts w:eastAsia="Calibri"/>
          <w:color w:val="000000" w:themeColor="text1"/>
        </w:rPr>
        <w:t>that should be paid</w:t>
      </w:r>
      <w:r w:rsidRPr="00B35204">
        <w:rPr>
          <w:rFonts w:eastAsia="Calibri"/>
          <w:color w:val="000000" w:themeColor="text1"/>
        </w:rPr>
        <w:t>,</w:t>
      </w:r>
      <w:r w:rsidRPr="00B07548">
        <w:rPr>
          <w:rFonts w:eastAsia="Calibri"/>
          <w:color w:val="000000" w:themeColor="text1"/>
        </w:rPr>
        <w:t xml:space="preserve"> </w:t>
      </w:r>
      <w:r w:rsidRPr="00B35204">
        <w:rPr>
          <w:rFonts w:eastAsia="Calibri"/>
          <w:color w:val="000000" w:themeColor="text1"/>
        </w:rPr>
        <w:t>to be</w:t>
      </w:r>
      <w:r w:rsidRPr="00B07548">
        <w:rPr>
          <w:rFonts w:eastAsia="Calibri"/>
          <w:color w:val="000000" w:themeColor="text1"/>
        </w:rPr>
        <w:t xml:space="preserve"> is exempted or reduced by tax law, tax incentive or tax promotion for the investment to be considered as a tax credit.</w:t>
      </w:r>
      <w:r w:rsidRPr="00075DDA">
        <w:rPr>
          <w:rFonts w:eastAsia="Calibri"/>
          <w:color w:val="000000" w:themeColor="text1"/>
        </w:rPr>
        <w:t xml:space="preserve"> For example, Thailand provides investment promotion to the compan</w:t>
      </w:r>
      <w:r>
        <w:rPr>
          <w:rFonts w:eastAsia="Calibri"/>
          <w:color w:val="000000" w:themeColor="text1"/>
        </w:rPr>
        <w:t>ies</w:t>
      </w:r>
      <w:r w:rsidRPr="00075DDA">
        <w:rPr>
          <w:rFonts w:eastAsia="Calibri"/>
          <w:color w:val="000000" w:themeColor="text1"/>
        </w:rPr>
        <w:t xml:space="preserve"> of Vietnam that invest in Thailand, and when </w:t>
      </w:r>
      <w:r>
        <w:rPr>
          <w:rFonts w:eastAsia="Calibri"/>
          <w:color w:val="000000" w:themeColor="text1"/>
        </w:rPr>
        <w:t xml:space="preserve">the </w:t>
      </w:r>
      <w:r w:rsidRPr="00075DDA">
        <w:rPr>
          <w:rFonts w:eastAsia="Calibri"/>
          <w:color w:val="000000" w:themeColor="text1"/>
        </w:rPr>
        <w:t xml:space="preserve">Thai company sends </w:t>
      </w:r>
      <w:r>
        <w:rPr>
          <w:rFonts w:eastAsia="Calibri"/>
          <w:color w:val="000000" w:themeColor="text1"/>
        </w:rPr>
        <w:t xml:space="preserve">the </w:t>
      </w:r>
      <w:r w:rsidRPr="00075DDA">
        <w:rPr>
          <w:rFonts w:eastAsia="Calibri"/>
          <w:color w:val="000000" w:themeColor="text1"/>
        </w:rPr>
        <w:t xml:space="preserve">dividend back to </w:t>
      </w:r>
      <w:r>
        <w:rPr>
          <w:rFonts w:eastAsia="Calibri"/>
          <w:color w:val="000000" w:themeColor="text1"/>
        </w:rPr>
        <w:t xml:space="preserve">the </w:t>
      </w:r>
      <w:r w:rsidRPr="00075DDA">
        <w:rPr>
          <w:rFonts w:eastAsia="Calibri"/>
          <w:color w:val="000000" w:themeColor="text1"/>
        </w:rPr>
        <w:t>shareholders in Vietnam, this income tax will receive tax exemption under the Thai Investment Promotion. This mean</w:t>
      </w:r>
      <w:r>
        <w:rPr>
          <w:rFonts w:eastAsia="Calibri"/>
          <w:color w:val="000000" w:themeColor="text1"/>
        </w:rPr>
        <w:t>s</w:t>
      </w:r>
      <w:r w:rsidRPr="00075DDA">
        <w:rPr>
          <w:rFonts w:eastAsia="Calibri"/>
          <w:color w:val="000000" w:themeColor="text1"/>
        </w:rPr>
        <w:t xml:space="preserve"> that the profit is not subjected to tax at 10% in Thailand</w:t>
      </w:r>
      <w:r>
        <w:rPr>
          <w:rFonts w:eastAsia="Calibri"/>
          <w:color w:val="000000" w:themeColor="text1"/>
        </w:rPr>
        <w:t>.</w:t>
      </w:r>
    </w:p>
    <w:p w14:paraId="4337E4E5" w14:textId="77777777" w:rsidR="00904E5A" w:rsidRPr="00075DDA" w:rsidRDefault="00904E5A" w:rsidP="00904E5A">
      <w:pPr>
        <w:spacing w:line="480" w:lineRule="auto"/>
        <w:ind w:firstLine="720"/>
        <w:jc w:val="both"/>
        <w:rPr>
          <w:rFonts w:eastAsia="Calibri"/>
          <w:color w:val="000000" w:themeColor="text1"/>
        </w:rPr>
      </w:pPr>
      <w:r w:rsidRPr="00637570">
        <w:rPr>
          <w:rFonts w:eastAsia="Calibri"/>
          <w:color w:val="000000" w:themeColor="text1"/>
        </w:rPr>
        <w:t>Shareholders of Vietnam still have to bring dividends from Thailand to tax in Vietnam.</w:t>
      </w:r>
      <w:r w:rsidRPr="00075DDA">
        <w:rPr>
          <w:rFonts w:eastAsia="Calibri"/>
          <w:color w:val="000000" w:themeColor="text1"/>
        </w:rPr>
        <w:t xml:space="preserve"> The tax sparing credit method is to allow shareholders in Vietnam to pay tax at a rate of 10 per cent according to Thai tax. In some DTTs, there are tax credit methods which are subdivided in other ways, as agreed under the DTTs that Thailand has agreed with Malaysia in case of dividend income. </w:t>
      </w:r>
    </w:p>
    <w:p w14:paraId="5254F630"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lastRenderedPageBreak/>
        <w:t xml:space="preserve">For example, if it is a dividend paid to a company that holds stocks </w:t>
      </w:r>
      <w:r>
        <w:rPr>
          <w:rFonts w:eastAsia="Calibri"/>
          <w:color w:val="000000" w:themeColor="text1"/>
        </w:rPr>
        <w:t xml:space="preserve">of </w:t>
      </w:r>
      <w:r w:rsidRPr="00075DDA">
        <w:rPr>
          <w:rFonts w:eastAsia="Calibri"/>
          <w:color w:val="000000" w:themeColor="text1"/>
        </w:rPr>
        <w:t>at least 15 per cent of the company</w:t>
      </w:r>
      <w:r>
        <w:rPr>
          <w:rFonts w:eastAsia="Calibri"/>
          <w:color w:val="000000" w:themeColor="text1"/>
        </w:rPr>
        <w:t>,</w:t>
      </w:r>
      <w:r w:rsidRPr="00075DDA">
        <w:rPr>
          <w:rFonts w:eastAsia="Calibri"/>
          <w:color w:val="000000" w:themeColor="text1"/>
        </w:rPr>
        <w:t xml:space="preserve"> </w:t>
      </w:r>
      <w:r>
        <w:rPr>
          <w:rFonts w:eastAsia="Calibri"/>
          <w:color w:val="000000" w:themeColor="text1"/>
        </w:rPr>
        <w:t>t</w:t>
      </w:r>
      <w:r w:rsidRPr="00075DDA">
        <w:rPr>
          <w:rFonts w:eastAsia="Calibri"/>
          <w:color w:val="000000" w:themeColor="text1"/>
        </w:rPr>
        <w:t xml:space="preserve">he dividend paid will receive the underlying credit. Moreover, the underlying credit is the tax credit method which the Malaysian company will bring. In short, it is the tax which has been deducted in Thailand from </w:t>
      </w:r>
      <w:r>
        <w:rPr>
          <w:rFonts w:eastAsia="Calibri"/>
          <w:color w:val="000000" w:themeColor="text1"/>
        </w:rPr>
        <w:t xml:space="preserve">the </w:t>
      </w:r>
      <w:r w:rsidRPr="00075DDA">
        <w:rPr>
          <w:rFonts w:eastAsia="Calibri"/>
          <w:color w:val="000000" w:themeColor="text1"/>
        </w:rPr>
        <w:t xml:space="preserve">dividend income at 10 </w:t>
      </w:r>
      <w:r w:rsidRPr="00BC06D7">
        <w:rPr>
          <w:rFonts w:eastAsia="Calibri"/>
          <w:color w:val="000000" w:themeColor="text1"/>
        </w:rPr>
        <w:t xml:space="preserve">per cent to use </w:t>
      </w:r>
      <w:r w:rsidRPr="004E55E6">
        <w:rPr>
          <w:rFonts w:eastAsia="Calibri"/>
          <w:color w:val="000000" w:themeColor="text1"/>
        </w:rPr>
        <w:t>as a tax credit in Malaysia</w:t>
      </w:r>
      <w:r w:rsidRPr="00B35204">
        <w:rPr>
          <w:rFonts w:eastAsia="Calibri"/>
          <w:color w:val="000000" w:themeColor="text1"/>
        </w:rPr>
        <w:t>, as well as tax paid by Thai companies is the tax which is credited in proportion to the shareholding. The DTTs define the method of the tax credit, which</w:t>
      </w:r>
      <w:r w:rsidRPr="00075DDA">
        <w:rPr>
          <w:rFonts w:eastAsia="Calibri"/>
          <w:color w:val="000000" w:themeColor="text1"/>
        </w:rPr>
        <w:t xml:space="preserve"> may be different or have specific conditions. Therefore, using the tax credit method, businesses must study the requirements of DTT by country. Besides</w:t>
      </w:r>
      <w:r>
        <w:rPr>
          <w:rFonts w:eastAsia="Calibri"/>
          <w:color w:val="000000" w:themeColor="text1"/>
        </w:rPr>
        <w:t xml:space="preserve"> this,</w:t>
      </w:r>
      <w:r w:rsidRPr="00075DDA">
        <w:rPr>
          <w:rFonts w:eastAsia="Calibri"/>
          <w:color w:val="000000" w:themeColor="text1"/>
        </w:rPr>
        <w:t xml:space="preserve"> domestic law must also be considered, such as Thailand will give credit only for taxes that have been paid in the same cycle as the income record. </w:t>
      </w:r>
    </w:p>
    <w:p w14:paraId="207576D7" w14:textId="77777777" w:rsidR="00904E5A" w:rsidRPr="00075DDA" w:rsidRDefault="00904E5A" w:rsidP="00904E5A">
      <w:pPr>
        <w:spacing w:line="480" w:lineRule="auto"/>
        <w:ind w:firstLine="720"/>
        <w:jc w:val="both"/>
        <w:rPr>
          <w:rFonts w:eastAsia="Calibri"/>
          <w:color w:val="000000" w:themeColor="text1"/>
        </w:rPr>
      </w:pPr>
    </w:p>
    <w:p w14:paraId="555CE30E" w14:textId="77777777" w:rsidR="00904E5A" w:rsidRPr="00075DDA" w:rsidRDefault="00904E5A" w:rsidP="00562B17">
      <w:pPr>
        <w:pStyle w:val="Heading2"/>
        <w:rPr>
          <w:rFonts w:eastAsia="Calibri"/>
        </w:rPr>
      </w:pPr>
      <w:r w:rsidRPr="00075DDA">
        <w:t>6.5 Examples of Using Methods</w:t>
      </w:r>
      <w:bookmarkEnd w:id="60"/>
      <w:r w:rsidRPr="00075DDA">
        <w:t xml:space="preserve"> in Eliminating Double Taxation</w:t>
      </w:r>
    </w:p>
    <w:p w14:paraId="677F7ED4" w14:textId="77777777" w:rsidR="00904E5A" w:rsidRPr="00075DDA" w:rsidRDefault="00904E5A" w:rsidP="00904E5A">
      <w:pPr>
        <w:spacing w:line="480" w:lineRule="auto"/>
        <w:ind w:firstLine="720"/>
        <w:jc w:val="both"/>
        <w:rPr>
          <w:rFonts w:eastAsia="Calibri"/>
          <w:color w:val="000000" w:themeColor="text1"/>
          <w:lang w:bidi="th-TH"/>
        </w:rPr>
      </w:pPr>
      <w:bookmarkStart w:id="63" w:name="_Toc21445815"/>
      <w:r w:rsidRPr="00075DDA">
        <w:rPr>
          <w:rFonts w:eastAsia="Calibri"/>
          <w:color w:val="000000" w:themeColor="text1"/>
          <w:lang w:bidi="th-TH"/>
        </w:rPr>
        <w:t>Company A is the UK</w:t>
      </w:r>
      <w:r>
        <w:rPr>
          <w:rFonts w:eastAsia="Calibri"/>
          <w:color w:val="000000" w:themeColor="text1"/>
          <w:lang w:bidi="th-TH"/>
        </w:rPr>
        <w:t xml:space="preserve"> </w:t>
      </w:r>
      <w:r w:rsidRPr="00075DDA">
        <w:rPr>
          <w:rFonts w:eastAsia="Calibri"/>
          <w:color w:val="000000" w:themeColor="text1"/>
          <w:lang w:bidi="th-TH"/>
        </w:rPr>
        <w:t xml:space="preserve">company (resident country) </w:t>
      </w:r>
      <w:r>
        <w:rPr>
          <w:rFonts w:eastAsia="Calibri"/>
          <w:color w:val="000000" w:themeColor="text1"/>
          <w:lang w:bidi="th-TH"/>
        </w:rPr>
        <w:t xml:space="preserve">which </w:t>
      </w:r>
      <w:r w:rsidRPr="00075DDA">
        <w:rPr>
          <w:rFonts w:eastAsia="Calibri"/>
          <w:color w:val="000000" w:themeColor="text1"/>
          <w:lang w:bidi="th-TH"/>
        </w:rPr>
        <w:t xml:space="preserve">receives the income from </w:t>
      </w:r>
      <w:r>
        <w:rPr>
          <w:rFonts w:eastAsia="Calibri"/>
          <w:color w:val="000000" w:themeColor="text1"/>
          <w:lang w:bidi="th-TH"/>
        </w:rPr>
        <w:t xml:space="preserve">the </w:t>
      </w:r>
      <w:r w:rsidRPr="00075DDA">
        <w:rPr>
          <w:rFonts w:eastAsia="Calibri"/>
          <w:color w:val="000000" w:themeColor="text1"/>
          <w:lang w:bidi="th-TH"/>
        </w:rPr>
        <w:t>domestic (resident Country) 100,000 baht, also has income from Thailand (source country) 40,000 baht. This can be counted in the total income of company A at 140,000. Assume that the tax rate in the UK is 20% and in Thailand 30%. The example below demonstrates how the tax will be treated for the three scenarios</w:t>
      </w:r>
    </w:p>
    <w:p w14:paraId="213176B1" w14:textId="77777777" w:rsidR="00904E5A" w:rsidRPr="00075DDA" w:rsidRDefault="00904E5A" w:rsidP="00DC28C1">
      <w:pPr>
        <w:numPr>
          <w:ilvl w:val="0"/>
          <w:numId w:val="22"/>
        </w:numPr>
        <w:spacing w:line="480" w:lineRule="auto"/>
        <w:ind w:left="357" w:hanging="357"/>
        <w:contextualSpacing/>
        <w:jc w:val="both"/>
        <w:rPr>
          <w:rFonts w:eastAsia="Calibri"/>
          <w:color w:val="000000" w:themeColor="text1"/>
          <w:lang w:bidi="th-TH"/>
        </w:rPr>
      </w:pPr>
      <w:r w:rsidRPr="00075DDA">
        <w:rPr>
          <w:rFonts w:eastAsia="Calibri"/>
          <w:color w:val="000000" w:themeColor="text1"/>
          <w:lang w:bidi="th-TH"/>
        </w:rPr>
        <w:t>The total amount of taxable income which A has to pay</w:t>
      </w:r>
    </w:p>
    <w:p w14:paraId="01A31874" w14:textId="77777777" w:rsidR="00904E5A" w:rsidRPr="00075DDA" w:rsidRDefault="00904E5A" w:rsidP="00DC28C1">
      <w:pPr>
        <w:numPr>
          <w:ilvl w:val="0"/>
          <w:numId w:val="22"/>
        </w:numPr>
        <w:spacing w:line="480" w:lineRule="auto"/>
        <w:ind w:left="357" w:hanging="357"/>
        <w:contextualSpacing/>
        <w:jc w:val="both"/>
        <w:rPr>
          <w:rFonts w:eastAsia="Calibri"/>
          <w:color w:val="000000" w:themeColor="text1"/>
          <w:lang w:bidi="th-TH"/>
        </w:rPr>
      </w:pPr>
      <w:r w:rsidRPr="00075DDA">
        <w:rPr>
          <w:rFonts w:eastAsia="Calibri"/>
          <w:color w:val="000000" w:themeColor="text1"/>
          <w:lang w:bidi="th-TH"/>
        </w:rPr>
        <w:t>The amount of tax which the UK can earn</w:t>
      </w:r>
    </w:p>
    <w:p w14:paraId="68EDDDCC" w14:textId="77777777" w:rsidR="00904E5A" w:rsidRPr="00075DDA" w:rsidRDefault="00904E5A" w:rsidP="00DC28C1">
      <w:pPr>
        <w:numPr>
          <w:ilvl w:val="0"/>
          <w:numId w:val="22"/>
        </w:numPr>
        <w:spacing w:line="480" w:lineRule="auto"/>
        <w:ind w:left="357" w:hanging="357"/>
        <w:contextualSpacing/>
        <w:jc w:val="both"/>
        <w:rPr>
          <w:rFonts w:eastAsia="Calibri"/>
          <w:color w:val="000000" w:themeColor="text1"/>
          <w:lang w:bidi="th-TH"/>
        </w:rPr>
      </w:pPr>
      <w:r w:rsidRPr="00075DDA">
        <w:rPr>
          <w:rFonts w:eastAsia="Calibri"/>
          <w:color w:val="000000" w:themeColor="text1"/>
          <w:lang w:bidi="th-TH"/>
        </w:rPr>
        <w:t>The amount of tax which Thailand can get</w:t>
      </w:r>
    </w:p>
    <w:p w14:paraId="0862DC24" w14:textId="77777777" w:rsidR="00904E5A" w:rsidRPr="00075DDA" w:rsidRDefault="00904E5A" w:rsidP="00904E5A">
      <w:pPr>
        <w:spacing w:line="480" w:lineRule="auto"/>
        <w:jc w:val="both"/>
        <w:rPr>
          <w:rFonts w:eastAsia="Calibri"/>
          <w:b/>
          <w:bCs/>
          <w:i/>
          <w:color w:val="000000" w:themeColor="text1"/>
          <w:lang w:bidi="th-TH"/>
        </w:rPr>
      </w:pPr>
      <w:r w:rsidRPr="00075DDA">
        <w:rPr>
          <w:rFonts w:eastAsia="Calibri"/>
          <w:b/>
          <w:bCs/>
          <w:i/>
          <w:color w:val="000000" w:themeColor="text1"/>
          <w:lang w:bidi="th-TH"/>
        </w:rPr>
        <w:t>Case 1: UK has no DTT with Thailand</w:t>
      </w:r>
    </w:p>
    <w:p w14:paraId="53A407C6"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Tax paid in UK </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140,000 x 20% = 28,000 baht</w:t>
      </w:r>
    </w:p>
    <w:p w14:paraId="56CB27B2"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 xml:space="preserve">Tax paid in Thailand </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40,000 x 30% = 12,000 baht</w:t>
      </w:r>
    </w:p>
    <w:p w14:paraId="4ABEBFAA" w14:textId="77777777" w:rsidR="00904E5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 xml:space="preserve">Total tax which A has to pay </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xml:space="preserve">   = 40,000 baht</w:t>
      </w:r>
    </w:p>
    <w:p w14:paraId="12CBBB18" w14:textId="77777777" w:rsidR="00904E5A" w:rsidRPr="00075DDA" w:rsidRDefault="00904E5A" w:rsidP="00904E5A">
      <w:pPr>
        <w:spacing w:line="480" w:lineRule="auto"/>
        <w:jc w:val="both"/>
        <w:rPr>
          <w:rFonts w:eastAsia="Calibri"/>
          <w:color w:val="000000" w:themeColor="text1"/>
          <w:lang w:bidi="th-TH"/>
        </w:rPr>
      </w:pPr>
    </w:p>
    <w:p w14:paraId="2CD5557F" w14:textId="77777777" w:rsidR="00904E5A" w:rsidRPr="00562B17" w:rsidRDefault="00904E5A" w:rsidP="00562B17">
      <w:pPr>
        <w:spacing w:line="480" w:lineRule="auto"/>
        <w:rPr>
          <w:b/>
          <w:bCs/>
          <w:i/>
          <w:iCs/>
          <w:lang w:bidi="th-TH"/>
        </w:rPr>
      </w:pPr>
      <w:bookmarkStart w:id="64" w:name="_Toc21445813"/>
      <w:r w:rsidRPr="00562B17">
        <w:rPr>
          <w:b/>
          <w:bCs/>
          <w:i/>
          <w:iCs/>
          <w:lang w:bidi="th-TH"/>
        </w:rPr>
        <w:t>Credit Method</w:t>
      </w:r>
      <w:bookmarkEnd w:id="64"/>
    </w:p>
    <w:p w14:paraId="0F3DB172" w14:textId="77777777" w:rsidR="00904E5A" w:rsidRPr="00075DDA" w:rsidRDefault="00904E5A" w:rsidP="00904E5A">
      <w:pPr>
        <w:spacing w:line="480" w:lineRule="auto"/>
        <w:jc w:val="both"/>
        <w:rPr>
          <w:rFonts w:eastAsia="Calibri"/>
          <w:i/>
          <w:color w:val="000000" w:themeColor="text1"/>
          <w:lang w:bidi="th-TH"/>
        </w:rPr>
      </w:pPr>
      <w:r w:rsidRPr="00075DDA">
        <w:rPr>
          <w:rFonts w:eastAsia="Calibri"/>
          <w:i/>
          <w:color w:val="000000" w:themeColor="text1"/>
          <w:lang w:bidi="th-TH"/>
        </w:rPr>
        <w:t>Case 2: UK has DTT with Thailand by applying full credit method</w:t>
      </w:r>
    </w:p>
    <w:p w14:paraId="4CCD20C1"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Tax paid in Thailand = 40,000 x 30% = 12,000 baht</w:t>
      </w:r>
    </w:p>
    <w:p w14:paraId="746E6ABF"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Tax burden in UK</w:t>
      </w:r>
      <w:r w:rsidRPr="00075DDA">
        <w:rPr>
          <w:rFonts w:eastAsia="Calibri"/>
          <w:color w:val="000000" w:themeColor="text1"/>
          <w:lang w:bidi="th-TH"/>
        </w:rPr>
        <w:tab/>
        <w:t>= 140,000 x 20% = 28,000 baht</w:t>
      </w:r>
    </w:p>
    <w:p w14:paraId="4B020B09"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Received tax credit which has been paid in Thailand = 12,000 baht</w:t>
      </w:r>
    </w:p>
    <w:p w14:paraId="286E369B"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So, Tax paid in UK</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16,000 baht</w:t>
      </w:r>
    </w:p>
    <w:p w14:paraId="2731A616"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Total tax which A must will have to pay = 16,000+12,000</w:t>
      </w:r>
      <w:r w:rsidRPr="00075DDA">
        <w:rPr>
          <w:rFonts w:eastAsia="Calibri"/>
          <w:color w:val="000000" w:themeColor="text1"/>
          <w:lang w:bidi="th-TH"/>
        </w:rPr>
        <w:tab/>
        <w:t>= 28,000 baht</w:t>
      </w:r>
    </w:p>
    <w:p w14:paraId="36BD624D" w14:textId="77777777" w:rsidR="00904E5A" w:rsidRPr="00075DDA" w:rsidRDefault="00904E5A" w:rsidP="00904E5A">
      <w:pPr>
        <w:spacing w:line="480" w:lineRule="auto"/>
        <w:jc w:val="both"/>
        <w:rPr>
          <w:rFonts w:eastAsia="Calibri"/>
          <w:i/>
          <w:color w:val="000000" w:themeColor="text1"/>
          <w:lang w:bidi="th-TH"/>
        </w:rPr>
      </w:pPr>
      <w:r w:rsidRPr="00075DDA">
        <w:rPr>
          <w:rFonts w:eastAsia="Calibri"/>
          <w:i/>
          <w:color w:val="000000" w:themeColor="text1"/>
          <w:lang w:bidi="th-TH"/>
        </w:rPr>
        <w:t>Case 3: UK has DTT with Thailand by applying ordinary credit method</w:t>
      </w:r>
    </w:p>
    <w:p w14:paraId="1A70E251"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Tax paid in Thailand = 40,000 x 30% = 12,000 baht</w:t>
      </w:r>
    </w:p>
    <w:p w14:paraId="77A6F5B2"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 xml:space="preserve">This income if it was incurred in </w:t>
      </w:r>
      <w:r>
        <w:rPr>
          <w:rFonts w:eastAsia="Calibri"/>
          <w:color w:val="000000" w:themeColor="text1"/>
          <w:lang w:bidi="th-TH"/>
        </w:rPr>
        <w:t xml:space="preserve">the </w:t>
      </w:r>
      <w:r w:rsidRPr="00075DDA">
        <w:rPr>
          <w:rFonts w:eastAsia="Calibri"/>
          <w:color w:val="000000" w:themeColor="text1"/>
          <w:lang w:bidi="th-TH"/>
        </w:rPr>
        <w:t>UK;</w:t>
      </w:r>
    </w:p>
    <w:p w14:paraId="5B2C9750"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It will pay tax</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=40,000 x 20%</w:t>
      </w:r>
      <w:r w:rsidRPr="00075DDA">
        <w:rPr>
          <w:rFonts w:eastAsia="Calibri"/>
          <w:color w:val="000000" w:themeColor="text1"/>
          <w:lang w:bidi="th-TH"/>
        </w:rPr>
        <w:tab/>
        <w:t>= 8,000 baht</w:t>
      </w:r>
    </w:p>
    <w:p w14:paraId="58B5B665"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So, the amount of tax credit</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8,000 baht</w:t>
      </w:r>
    </w:p>
    <w:p w14:paraId="4E2334D4"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Tax burden in UK</w:t>
      </w:r>
      <w:r w:rsidRPr="00075DDA">
        <w:rPr>
          <w:rFonts w:eastAsia="Calibri"/>
          <w:color w:val="000000" w:themeColor="text1"/>
          <w:lang w:bidi="th-TH"/>
        </w:rPr>
        <w:tab/>
      </w:r>
      <w:r w:rsidRPr="00075DDA">
        <w:rPr>
          <w:rFonts w:eastAsia="Calibri"/>
          <w:color w:val="000000" w:themeColor="text1"/>
          <w:lang w:bidi="th-TH"/>
        </w:rPr>
        <w:tab/>
        <w:t xml:space="preserve">= 140,000 x 20% </w:t>
      </w:r>
      <w:r w:rsidRPr="00075DDA">
        <w:rPr>
          <w:rFonts w:eastAsia="Calibri"/>
          <w:color w:val="000000" w:themeColor="text1"/>
          <w:lang w:bidi="th-TH"/>
        </w:rPr>
        <w:tab/>
        <w:t>= 28,000 baht</w:t>
      </w:r>
    </w:p>
    <w:p w14:paraId="37AE97AF"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Received tax credit</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8,000 baht</w:t>
      </w:r>
    </w:p>
    <w:p w14:paraId="3FFDF947"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i/>
          <w:color w:val="000000" w:themeColor="text1"/>
          <w:lang w:bidi="th-TH"/>
        </w:rPr>
        <w:tab/>
      </w:r>
      <w:r w:rsidRPr="00075DDA">
        <w:rPr>
          <w:rFonts w:eastAsia="Calibri"/>
          <w:color w:val="000000" w:themeColor="text1"/>
          <w:lang w:bidi="th-TH"/>
        </w:rPr>
        <w:t>So, Tax paid in UK</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20,000 baht</w:t>
      </w:r>
    </w:p>
    <w:p w14:paraId="0D50F76E"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 xml:space="preserve">Total tax which A will have to pay </w:t>
      </w:r>
      <w:r w:rsidRPr="00075DDA">
        <w:rPr>
          <w:rFonts w:eastAsia="Calibri"/>
          <w:color w:val="000000" w:themeColor="text1"/>
          <w:lang w:bidi="th-TH"/>
        </w:rPr>
        <w:tab/>
        <w:t>= 20,000 + 12,000</w:t>
      </w:r>
      <w:r w:rsidRPr="00075DDA">
        <w:rPr>
          <w:rFonts w:eastAsia="Calibri"/>
          <w:color w:val="000000" w:themeColor="text1"/>
          <w:lang w:bidi="th-TH"/>
        </w:rPr>
        <w:tab/>
        <w:t>= 32,000 baht</w:t>
      </w:r>
    </w:p>
    <w:p w14:paraId="7630FA3E"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This can be summarised as follows: company A’s tax burden would be reduced by applying DTT than otherwise. When each type of credit method is observed, it can be seen that without entering </w:t>
      </w:r>
      <w:r>
        <w:rPr>
          <w:rFonts w:eastAsia="Calibri"/>
          <w:color w:val="000000" w:themeColor="text1"/>
          <w:lang w:bidi="th-TH"/>
        </w:rPr>
        <w:t xml:space="preserve">into a </w:t>
      </w:r>
      <w:r w:rsidRPr="00075DDA">
        <w:rPr>
          <w:rFonts w:eastAsia="Calibri"/>
          <w:color w:val="000000" w:themeColor="text1"/>
          <w:lang w:bidi="th-TH"/>
        </w:rPr>
        <w:t xml:space="preserve">DTT the amount of tax which company A will be forced to pay is at 40,000 baht. While if company A, however, </w:t>
      </w:r>
      <w:r>
        <w:rPr>
          <w:rFonts w:eastAsia="Calibri"/>
          <w:color w:val="000000" w:themeColor="text1"/>
          <w:lang w:bidi="th-TH"/>
        </w:rPr>
        <w:t xml:space="preserve">was </w:t>
      </w:r>
      <w:r w:rsidRPr="00075DDA">
        <w:rPr>
          <w:rFonts w:eastAsia="Calibri"/>
          <w:color w:val="000000" w:themeColor="text1"/>
          <w:lang w:bidi="th-TH"/>
        </w:rPr>
        <w:t xml:space="preserve">under the DTT, </w:t>
      </w:r>
      <w:r>
        <w:rPr>
          <w:rFonts w:eastAsia="Calibri"/>
          <w:color w:val="000000" w:themeColor="text1"/>
          <w:lang w:bidi="th-TH"/>
        </w:rPr>
        <w:t>it</w:t>
      </w:r>
      <w:r w:rsidRPr="00075DDA">
        <w:rPr>
          <w:rFonts w:eastAsia="Calibri"/>
          <w:color w:val="000000" w:themeColor="text1"/>
          <w:lang w:bidi="th-TH"/>
        </w:rPr>
        <w:t xml:space="preserve"> w</w:t>
      </w:r>
      <w:r>
        <w:rPr>
          <w:rFonts w:eastAsia="Calibri"/>
          <w:color w:val="000000" w:themeColor="text1"/>
          <w:lang w:bidi="th-TH"/>
        </w:rPr>
        <w:t>ould</w:t>
      </w:r>
      <w:r w:rsidRPr="00075DDA">
        <w:rPr>
          <w:rFonts w:eastAsia="Calibri"/>
          <w:color w:val="000000" w:themeColor="text1"/>
          <w:lang w:bidi="th-TH"/>
        </w:rPr>
        <w:t xml:space="preserve"> pay tax at 28,000 baht. Next, if company A applies </w:t>
      </w:r>
      <w:r>
        <w:rPr>
          <w:rFonts w:eastAsia="Calibri"/>
          <w:color w:val="000000" w:themeColor="text1"/>
          <w:lang w:bidi="th-TH"/>
        </w:rPr>
        <w:t xml:space="preserve">the </w:t>
      </w:r>
      <w:r w:rsidRPr="00075DDA">
        <w:rPr>
          <w:rFonts w:eastAsia="Calibri"/>
          <w:color w:val="000000" w:themeColor="text1"/>
          <w:lang w:bidi="th-TH"/>
        </w:rPr>
        <w:t xml:space="preserve">ordinary credit method, company A will have to pay tax at 32,000 baht. </w:t>
      </w:r>
    </w:p>
    <w:p w14:paraId="4FFD2112"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Without the DTT, company A will be forced to pay at the resident country, applying </w:t>
      </w:r>
      <w:r>
        <w:rPr>
          <w:rFonts w:eastAsia="Calibri"/>
          <w:color w:val="000000" w:themeColor="text1"/>
          <w:lang w:bidi="th-TH"/>
        </w:rPr>
        <w:t xml:space="preserve">the </w:t>
      </w:r>
      <w:r w:rsidRPr="00075DDA">
        <w:rPr>
          <w:rFonts w:eastAsia="Calibri"/>
          <w:color w:val="000000" w:themeColor="text1"/>
          <w:lang w:bidi="th-TH"/>
        </w:rPr>
        <w:t xml:space="preserve">full credit method and </w:t>
      </w:r>
      <w:r>
        <w:rPr>
          <w:rFonts w:eastAsia="Calibri"/>
          <w:color w:val="000000" w:themeColor="text1"/>
          <w:lang w:bidi="th-TH"/>
        </w:rPr>
        <w:t xml:space="preserve">the </w:t>
      </w:r>
      <w:r w:rsidRPr="00075DDA">
        <w:rPr>
          <w:rFonts w:eastAsia="Calibri"/>
          <w:color w:val="000000" w:themeColor="text1"/>
          <w:lang w:bidi="th-TH"/>
        </w:rPr>
        <w:t xml:space="preserve">ordinary credit method at 28,000-baht, 16,000 baht and 20,000 </w:t>
      </w:r>
      <w:r w:rsidRPr="00075DDA">
        <w:rPr>
          <w:rFonts w:eastAsia="Calibri"/>
          <w:color w:val="000000" w:themeColor="text1"/>
          <w:lang w:bidi="th-TH"/>
        </w:rPr>
        <w:lastRenderedPageBreak/>
        <w:t xml:space="preserve">baht, respectively. </w:t>
      </w:r>
      <w:r>
        <w:rPr>
          <w:rFonts w:eastAsia="Calibri"/>
          <w:color w:val="000000" w:themeColor="text1"/>
          <w:lang w:bidi="th-TH"/>
        </w:rPr>
        <w:t>While</w:t>
      </w:r>
      <w:r w:rsidRPr="00075DDA">
        <w:rPr>
          <w:rFonts w:eastAsia="Calibri"/>
          <w:color w:val="000000" w:themeColor="text1"/>
          <w:lang w:bidi="th-TH"/>
        </w:rPr>
        <w:t xml:space="preserve"> Thailand, which acts as a source country will receive tax from the company at the same </w:t>
      </w:r>
      <w:r w:rsidRPr="00B07548">
        <w:rPr>
          <w:rFonts w:eastAsia="Calibri"/>
          <w:color w:val="000000" w:themeColor="text1"/>
          <w:lang w:bidi="th-TH"/>
        </w:rPr>
        <w:t xml:space="preserve">amount </w:t>
      </w:r>
      <w:r w:rsidRPr="00B35204">
        <w:rPr>
          <w:rFonts w:eastAsia="Calibri"/>
          <w:color w:val="000000" w:themeColor="text1"/>
          <w:lang w:bidi="th-TH"/>
        </w:rPr>
        <w:t>whether it has</w:t>
      </w:r>
      <w:r w:rsidRPr="00075DDA">
        <w:rPr>
          <w:rFonts w:eastAsia="Calibri"/>
          <w:color w:val="000000" w:themeColor="text1"/>
          <w:lang w:bidi="th-TH"/>
        </w:rPr>
        <w:t xml:space="preserve"> DTT with the UK or not. Thus, using DTT is advantageous to the taxpayer. However, it will reduce tax revenue for the resident country. If the resident state chooses </w:t>
      </w:r>
      <w:r>
        <w:rPr>
          <w:rFonts w:eastAsia="Calibri"/>
          <w:color w:val="000000" w:themeColor="text1"/>
          <w:lang w:bidi="th-TH"/>
        </w:rPr>
        <w:t xml:space="preserve">the </w:t>
      </w:r>
      <w:r w:rsidRPr="00075DDA">
        <w:rPr>
          <w:rFonts w:eastAsia="Calibri"/>
          <w:color w:val="000000" w:themeColor="text1"/>
          <w:lang w:bidi="th-TH"/>
        </w:rPr>
        <w:t xml:space="preserve">ordinary credit method to resolve double taxation, it will help the resident county to reduce </w:t>
      </w:r>
      <w:r>
        <w:rPr>
          <w:rFonts w:eastAsia="Calibri"/>
          <w:color w:val="000000" w:themeColor="text1"/>
          <w:lang w:bidi="th-TH"/>
        </w:rPr>
        <w:t xml:space="preserve">the </w:t>
      </w:r>
      <w:r w:rsidRPr="00075DDA">
        <w:rPr>
          <w:rFonts w:eastAsia="Calibri"/>
          <w:color w:val="000000" w:themeColor="text1"/>
          <w:lang w:bidi="th-TH"/>
        </w:rPr>
        <w:t xml:space="preserve">loss of tax revenue less than applying </w:t>
      </w:r>
      <w:r>
        <w:rPr>
          <w:rFonts w:eastAsia="Calibri"/>
          <w:color w:val="000000" w:themeColor="text1"/>
          <w:lang w:bidi="th-TH"/>
        </w:rPr>
        <w:t xml:space="preserve">the </w:t>
      </w:r>
      <w:r w:rsidRPr="00075DDA">
        <w:rPr>
          <w:rFonts w:eastAsia="Calibri"/>
          <w:color w:val="000000" w:themeColor="text1"/>
          <w:lang w:bidi="th-TH"/>
        </w:rPr>
        <w:t xml:space="preserve">full credit method. It </w:t>
      </w:r>
      <w:r>
        <w:rPr>
          <w:rFonts w:eastAsia="Calibri"/>
          <w:color w:val="000000" w:themeColor="text1"/>
          <w:lang w:bidi="th-TH"/>
        </w:rPr>
        <w:t>has been</w:t>
      </w:r>
      <w:r w:rsidRPr="00075DDA">
        <w:rPr>
          <w:rFonts w:eastAsia="Calibri"/>
          <w:color w:val="000000" w:themeColor="text1"/>
          <w:lang w:bidi="th-TH"/>
        </w:rPr>
        <w:t xml:space="preserve"> observed that the bilateral countries which use </w:t>
      </w:r>
      <w:r>
        <w:rPr>
          <w:rFonts w:eastAsia="Calibri"/>
          <w:color w:val="000000" w:themeColor="text1"/>
          <w:lang w:bidi="th-TH"/>
        </w:rPr>
        <w:t xml:space="preserve">the </w:t>
      </w:r>
      <w:r w:rsidRPr="00075DDA">
        <w:rPr>
          <w:rFonts w:eastAsia="Calibri"/>
          <w:color w:val="000000" w:themeColor="text1"/>
          <w:lang w:bidi="th-TH"/>
        </w:rPr>
        <w:t>credit method with Thailand</w:t>
      </w:r>
      <w:r>
        <w:rPr>
          <w:rFonts w:eastAsia="Calibri"/>
          <w:color w:val="000000" w:themeColor="text1"/>
          <w:lang w:bidi="th-TH"/>
        </w:rPr>
        <w:t>,</w:t>
      </w:r>
      <w:r w:rsidRPr="00075DDA">
        <w:rPr>
          <w:rFonts w:eastAsia="Calibri"/>
          <w:color w:val="000000" w:themeColor="text1"/>
          <w:lang w:bidi="th-TH"/>
        </w:rPr>
        <w:t xml:space="preserve"> choose to apply </w:t>
      </w:r>
      <w:r>
        <w:rPr>
          <w:rFonts w:eastAsia="Calibri"/>
          <w:color w:val="000000" w:themeColor="text1"/>
          <w:lang w:bidi="th-TH"/>
        </w:rPr>
        <w:t xml:space="preserve">the </w:t>
      </w:r>
      <w:r w:rsidRPr="00075DDA">
        <w:rPr>
          <w:rFonts w:eastAsia="Calibri"/>
          <w:color w:val="000000" w:themeColor="text1"/>
          <w:lang w:bidi="th-TH"/>
        </w:rPr>
        <w:t xml:space="preserve">ordinary credit method </w:t>
      </w:r>
      <w:r>
        <w:rPr>
          <w:rFonts w:eastAsia="Calibri"/>
          <w:color w:val="000000" w:themeColor="text1"/>
          <w:lang w:bidi="th-TH"/>
        </w:rPr>
        <w:t>for</w:t>
      </w:r>
      <w:r w:rsidRPr="00075DDA">
        <w:rPr>
          <w:rFonts w:eastAsia="Calibri"/>
          <w:color w:val="000000" w:themeColor="text1"/>
          <w:lang w:bidi="th-TH"/>
        </w:rPr>
        <w:t xml:space="preserve"> relieving their investor tax burden. So, conducting DTT </w:t>
      </w:r>
      <w:r w:rsidRPr="00B07548">
        <w:rPr>
          <w:rFonts w:eastAsia="Calibri"/>
          <w:color w:val="000000" w:themeColor="text1"/>
          <w:lang w:bidi="th-TH"/>
        </w:rPr>
        <w:t xml:space="preserve">is like supporting </w:t>
      </w:r>
      <w:r w:rsidRPr="00B35204">
        <w:rPr>
          <w:rFonts w:eastAsia="Calibri"/>
          <w:color w:val="000000" w:themeColor="text1"/>
          <w:lang w:bidi="th-TH"/>
        </w:rPr>
        <w:t xml:space="preserve">the </w:t>
      </w:r>
      <w:r w:rsidRPr="00B07548">
        <w:rPr>
          <w:rFonts w:eastAsia="Calibri"/>
          <w:color w:val="000000" w:themeColor="text1"/>
          <w:lang w:bidi="th-TH"/>
        </w:rPr>
        <w:t xml:space="preserve">investment </w:t>
      </w:r>
      <w:r w:rsidRPr="00B35204">
        <w:rPr>
          <w:rFonts w:eastAsia="Calibri"/>
          <w:color w:val="000000" w:themeColor="text1"/>
          <w:lang w:bidi="th-TH"/>
        </w:rPr>
        <w:t>of</w:t>
      </w:r>
      <w:r w:rsidRPr="00B07548">
        <w:rPr>
          <w:rFonts w:eastAsia="Calibri"/>
          <w:color w:val="000000" w:themeColor="text1"/>
          <w:lang w:bidi="th-TH"/>
        </w:rPr>
        <w:t xml:space="preserve"> the companies of the resident country to operate their business ab</w:t>
      </w:r>
      <w:r w:rsidRPr="00B35204">
        <w:rPr>
          <w:rFonts w:eastAsia="Calibri"/>
          <w:color w:val="000000" w:themeColor="text1"/>
          <w:lang w:bidi="th-TH"/>
        </w:rPr>
        <w:t>roa</w:t>
      </w:r>
      <w:r w:rsidRPr="00B07548">
        <w:rPr>
          <w:rFonts w:eastAsia="Calibri"/>
          <w:color w:val="000000" w:themeColor="text1"/>
          <w:lang w:bidi="th-TH"/>
        </w:rPr>
        <w:t>d by accepting that there will be some tax revenue losses for the country.</w:t>
      </w:r>
      <w:r w:rsidRPr="00075DDA">
        <w:rPr>
          <w:rFonts w:eastAsia="Calibri"/>
          <w:color w:val="000000" w:themeColor="text1"/>
          <w:lang w:bidi="th-TH"/>
        </w:rPr>
        <w:t xml:space="preserve"> </w:t>
      </w:r>
    </w:p>
    <w:p w14:paraId="3CEA95D1" w14:textId="432A7D1C"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Thailand entered </w:t>
      </w:r>
      <w:r>
        <w:rPr>
          <w:rFonts w:eastAsia="Calibri"/>
          <w:color w:val="000000" w:themeColor="text1"/>
          <w:lang w:bidi="th-TH"/>
        </w:rPr>
        <w:t xml:space="preserve">into </w:t>
      </w:r>
      <w:r w:rsidRPr="00075DDA">
        <w:rPr>
          <w:rFonts w:eastAsia="Calibri"/>
          <w:color w:val="000000" w:themeColor="text1"/>
          <w:lang w:bidi="th-TH"/>
        </w:rPr>
        <w:t>DTT because the government realises that this can help to attract foreign investor</w:t>
      </w:r>
      <w:r>
        <w:rPr>
          <w:rFonts w:eastAsia="Calibri"/>
          <w:color w:val="000000" w:themeColor="text1"/>
          <w:lang w:bidi="th-TH"/>
        </w:rPr>
        <w:t>s</w:t>
      </w:r>
      <w:r w:rsidRPr="00075DDA">
        <w:rPr>
          <w:rFonts w:eastAsia="Calibri"/>
          <w:color w:val="000000" w:themeColor="text1"/>
          <w:lang w:bidi="th-TH"/>
        </w:rPr>
        <w:t xml:space="preserve"> to invest more in Thailand. Hence, DTT is the method to promote investment. However, in this study Thailand acts as source country and it </w:t>
      </w:r>
      <w:r w:rsidRPr="00BC06D7">
        <w:rPr>
          <w:rFonts w:eastAsia="Calibri"/>
          <w:color w:val="000000" w:themeColor="text1"/>
          <w:lang w:bidi="th-TH"/>
        </w:rPr>
        <w:t xml:space="preserve">will not affect its tax revenue but </w:t>
      </w:r>
      <w:r w:rsidRPr="004E55E6">
        <w:rPr>
          <w:rFonts w:eastAsia="Calibri"/>
          <w:color w:val="000000" w:themeColor="text1"/>
          <w:lang w:bidi="th-TH"/>
        </w:rPr>
        <w:t>i</w:t>
      </w:r>
      <w:r w:rsidRPr="00B35204">
        <w:rPr>
          <w:rFonts w:eastAsia="Calibri"/>
          <w:color w:val="000000" w:themeColor="text1"/>
          <w:lang w:bidi="th-TH"/>
        </w:rPr>
        <w:t>t will change to resident countries who have to choose their proper method of taxation for their investor to invest in Thailand.</w:t>
      </w:r>
    </w:p>
    <w:p w14:paraId="500E7B87" w14:textId="77777777" w:rsidR="00562B17" w:rsidRPr="00075DDA" w:rsidRDefault="00562B17" w:rsidP="00904E5A">
      <w:pPr>
        <w:spacing w:line="480" w:lineRule="auto"/>
        <w:ind w:firstLine="720"/>
        <w:jc w:val="both"/>
        <w:rPr>
          <w:rFonts w:eastAsia="Calibri"/>
          <w:color w:val="000000" w:themeColor="text1"/>
          <w:lang w:bidi="th-TH"/>
        </w:rPr>
      </w:pPr>
    </w:p>
    <w:p w14:paraId="0E824A72" w14:textId="77777777" w:rsidR="00904E5A" w:rsidRPr="00562B17" w:rsidRDefault="00904E5A" w:rsidP="00562B17">
      <w:pPr>
        <w:spacing w:line="480" w:lineRule="auto"/>
        <w:rPr>
          <w:b/>
          <w:bCs/>
          <w:i/>
          <w:iCs/>
          <w:lang w:bidi="th-TH"/>
        </w:rPr>
      </w:pPr>
      <w:bookmarkStart w:id="65" w:name="_Toc21445814"/>
      <w:r w:rsidRPr="00562B17">
        <w:rPr>
          <w:b/>
          <w:bCs/>
          <w:i/>
          <w:iCs/>
          <w:lang w:bidi="th-TH"/>
        </w:rPr>
        <w:t>Exemption Method</w:t>
      </w:r>
      <w:bookmarkEnd w:id="65"/>
    </w:p>
    <w:p w14:paraId="376EB0E3" w14:textId="77777777" w:rsidR="00904E5A" w:rsidRPr="00075DDA" w:rsidRDefault="00904E5A" w:rsidP="00904E5A">
      <w:pPr>
        <w:spacing w:line="480" w:lineRule="auto"/>
        <w:jc w:val="both"/>
        <w:rPr>
          <w:rFonts w:eastAsia="Calibri"/>
          <w:i/>
          <w:color w:val="000000" w:themeColor="text1"/>
          <w:lang w:bidi="th-TH"/>
        </w:rPr>
      </w:pPr>
      <w:r w:rsidRPr="00075DDA">
        <w:rPr>
          <w:rFonts w:eastAsia="Calibri"/>
          <w:i/>
          <w:color w:val="000000" w:themeColor="text1"/>
          <w:lang w:bidi="th-TH"/>
        </w:rPr>
        <w:t>Case 4: UK has DTT with Thailand by applying full exemption method</w:t>
      </w:r>
    </w:p>
    <w:p w14:paraId="2C84B428"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 xml:space="preserve">Tax paid in Thailand </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40,000 x 30% = 12,000 baht</w:t>
      </w:r>
    </w:p>
    <w:p w14:paraId="7A002524"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Tax burden in UK</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100,000 x 20% = 20,000 baht</w:t>
      </w:r>
    </w:p>
    <w:p w14:paraId="729DC246"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Total tax which A  will have to pay</w:t>
      </w:r>
      <w:r w:rsidRPr="00075DDA">
        <w:rPr>
          <w:rFonts w:eastAsia="Calibri"/>
          <w:color w:val="000000" w:themeColor="text1"/>
          <w:lang w:bidi="th-TH"/>
        </w:rPr>
        <w:tab/>
        <w:t xml:space="preserve"> = 20,000 + 12,000 = 32,000 baht</w:t>
      </w:r>
    </w:p>
    <w:p w14:paraId="2932DC5C" w14:textId="77777777" w:rsidR="00904E5A" w:rsidRPr="00075DDA" w:rsidRDefault="00904E5A" w:rsidP="00904E5A">
      <w:pPr>
        <w:spacing w:line="480" w:lineRule="auto"/>
        <w:jc w:val="both"/>
        <w:rPr>
          <w:rFonts w:eastAsia="Calibri"/>
          <w:i/>
          <w:color w:val="000000" w:themeColor="text1"/>
          <w:lang w:bidi="th-TH"/>
        </w:rPr>
      </w:pPr>
      <w:r w:rsidRPr="00075DDA">
        <w:rPr>
          <w:rFonts w:eastAsia="Calibri"/>
          <w:i/>
          <w:color w:val="000000" w:themeColor="text1"/>
          <w:lang w:bidi="th-TH"/>
        </w:rPr>
        <w:t>Case 5: UK has DTT with Thailand by applying exemption with progression method</w:t>
      </w:r>
    </w:p>
    <w:p w14:paraId="1F3C82AD"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Tax paid in Thailand</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 xml:space="preserve"> = 40,000 x 30% = 12,000 baht</w:t>
      </w:r>
    </w:p>
    <w:p w14:paraId="6F6DE4BC"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 xml:space="preserve">The tax burden in </w:t>
      </w:r>
      <w:r>
        <w:rPr>
          <w:rFonts w:eastAsia="Calibri"/>
          <w:color w:val="000000" w:themeColor="text1"/>
          <w:lang w:bidi="th-TH"/>
        </w:rPr>
        <w:t xml:space="preserve">the </w:t>
      </w:r>
      <w:r w:rsidRPr="00075DDA">
        <w:rPr>
          <w:rFonts w:eastAsia="Calibri"/>
          <w:color w:val="000000" w:themeColor="text1"/>
          <w:lang w:bidi="th-TH"/>
        </w:rPr>
        <w:t xml:space="preserve">UK can </w:t>
      </w:r>
      <w:r>
        <w:rPr>
          <w:rFonts w:eastAsia="Calibri"/>
          <w:color w:val="000000" w:themeColor="text1"/>
          <w:lang w:bidi="th-TH"/>
        </w:rPr>
        <w:t>be computed</w:t>
      </w:r>
      <w:r w:rsidRPr="00075DDA">
        <w:rPr>
          <w:rFonts w:eastAsia="Calibri"/>
          <w:color w:val="000000" w:themeColor="text1"/>
          <w:lang w:bidi="th-TH"/>
        </w:rPr>
        <w:t xml:space="preserve"> as follow</w:t>
      </w:r>
      <w:r>
        <w:rPr>
          <w:rFonts w:eastAsia="Calibri"/>
          <w:color w:val="000000" w:themeColor="text1"/>
          <w:lang w:bidi="th-TH"/>
        </w:rPr>
        <w:t>s</w:t>
      </w:r>
      <w:r w:rsidRPr="00075DDA">
        <w:rPr>
          <w:rFonts w:eastAsia="Calibri"/>
          <w:color w:val="000000" w:themeColor="text1"/>
          <w:lang w:bidi="th-TH"/>
        </w:rPr>
        <w:t>;</w:t>
      </w:r>
    </w:p>
    <w:p w14:paraId="65ED01D9"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Total income of company A </w:t>
      </w:r>
      <w:r w:rsidRPr="00075DDA">
        <w:rPr>
          <w:rFonts w:eastAsia="Calibri"/>
          <w:color w:val="000000" w:themeColor="text1"/>
          <w:lang w:bidi="th-TH"/>
        </w:rPr>
        <w:tab/>
      </w:r>
      <w:r w:rsidRPr="00075DDA">
        <w:rPr>
          <w:rFonts w:eastAsia="Calibri"/>
          <w:color w:val="000000" w:themeColor="text1"/>
          <w:lang w:bidi="th-TH"/>
        </w:rPr>
        <w:tab/>
        <w:t>= 100,000+40,000 = 140,000 baht</w:t>
      </w:r>
    </w:p>
    <w:p w14:paraId="506CBDEB"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lastRenderedPageBreak/>
        <w:t>Paid tax at rate</w:t>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r>
      <w:r w:rsidRPr="00075DDA">
        <w:rPr>
          <w:rFonts w:eastAsia="Calibri"/>
          <w:color w:val="000000" w:themeColor="text1"/>
          <w:lang w:bidi="th-TH"/>
        </w:rPr>
        <w:tab/>
        <w:t>20%</w:t>
      </w:r>
    </w:p>
    <w:p w14:paraId="76BEC346"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 xml:space="preserve">But the income in Thailand is exempted in the UK, so, it has </w:t>
      </w:r>
      <w:r>
        <w:rPr>
          <w:rFonts w:eastAsia="Calibri"/>
          <w:color w:val="000000" w:themeColor="text1"/>
          <w:lang w:bidi="th-TH"/>
        </w:rPr>
        <w:t>a</w:t>
      </w:r>
      <w:r w:rsidRPr="00075DDA">
        <w:rPr>
          <w:rFonts w:eastAsia="Calibri"/>
          <w:color w:val="000000" w:themeColor="text1"/>
          <w:lang w:bidi="th-TH"/>
        </w:rPr>
        <w:t xml:space="preserve"> negative impact from tax base.</w:t>
      </w:r>
    </w:p>
    <w:p w14:paraId="0F564BA5"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ab/>
        <w:t xml:space="preserve">So, Tax burden in UK </w:t>
      </w:r>
      <w:r w:rsidRPr="00075DDA">
        <w:rPr>
          <w:rFonts w:eastAsia="Calibri"/>
          <w:color w:val="000000" w:themeColor="text1"/>
          <w:lang w:bidi="th-TH"/>
        </w:rPr>
        <w:tab/>
      </w:r>
      <w:r w:rsidRPr="00075DDA">
        <w:rPr>
          <w:rFonts w:eastAsia="Calibri"/>
          <w:color w:val="000000" w:themeColor="text1"/>
          <w:lang w:bidi="th-TH"/>
        </w:rPr>
        <w:tab/>
        <w:t>= (140,000-40,000) x 20% =20,000 baht</w:t>
      </w:r>
    </w:p>
    <w:p w14:paraId="7CA0AC1D" w14:textId="77777777" w:rsidR="00904E5A" w:rsidRPr="00075DDA" w:rsidRDefault="00904E5A" w:rsidP="00904E5A">
      <w:pPr>
        <w:spacing w:line="480" w:lineRule="auto"/>
        <w:jc w:val="both"/>
        <w:rPr>
          <w:rFonts w:eastAsia="Calibri"/>
          <w:color w:val="000000" w:themeColor="text1"/>
          <w:lang w:bidi="th-TH"/>
        </w:rPr>
      </w:pPr>
      <w:r w:rsidRPr="00075DDA">
        <w:rPr>
          <w:rFonts w:eastAsia="Calibri"/>
          <w:color w:val="000000" w:themeColor="text1"/>
          <w:lang w:bidi="th-TH"/>
        </w:rPr>
        <w:t xml:space="preserve">Total tax which A must will have to pay </w:t>
      </w:r>
      <w:r w:rsidRPr="00075DDA">
        <w:rPr>
          <w:rFonts w:eastAsia="Calibri"/>
          <w:color w:val="000000" w:themeColor="text1"/>
          <w:lang w:bidi="th-TH"/>
        </w:rPr>
        <w:tab/>
        <w:t>= 20,000 + 12,000</w:t>
      </w:r>
      <w:r w:rsidRPr="00075DDA">
        <w:rPr>
          <w:rFonts w:eastAsia="Calibri"/>
          <w:color w:val="000000" w:themeColor="text1"/>
          <w:lang w:bidi="th-TH"/>
        </w:rPr>
        <w:tab/>
        <w:t xml:space="preserve">     = 32,000 baht</w:t>
      </w:r>
    </w:p>
    <w:p w14:paraId="3AF7D710"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 Therefore, either the full exemption method or exemption with progression gives the same result to the UK and Thailand. This is because the corporate tax rate in the UK is Fixed Rate, not progressive rate. If the corporate tax rate of the UK is progressive, then the exemption with progression will give </w:t>
      </w:r>
      <w:r>
        <w:rPr>
          <w:rFonts w:eastAsia="Calibri"/>
          <w:color w:val="000000" w:themeColor="text1"/>
          <w:lang w:bidi="th-TH"/>
        </w:rPr>
        <w:t xml:space="preserve">the </w:t>
      </w:r>
      <w:r w:rsidRPr="00075DDA">
        <w:rPr>
          <w:rFonts w:eastAsia="Calibri"/>
          <w:color w:val="000000" w:themeColor="text1"/>
          <w:lang w:bidi="th-TH"/>
        </w:rPr>
        <w:t xml:space="preserve">UK higher tax revenue and will be more than using a full exemption method. The tax which company A must pay in Thailand will be the same amount for all </w:t>
      </w:r>
      <w:r>
        <w:rPr>
          <w:rFonts w:eastAsia="Calibri"/>
          <w:color w:val="000000" w:themeColor="text1"/>
          <w:lang w:bidi="th-TH"/>
        </w:rPr>
        <w:t xml:space="preserve">the </w:t>
      </w:r>
      <w:r w:rsidRPr="00075DDA">
        <w:rPr>
          <w:rFonts w:eastAsia="Calibri"/>
          <w:color w:val="000000" w:themeColor="text1"/>
          <w:lang w:bidi="th-TH"/>
        </w:rPr>
        <w:t xml:space="preserve">cases that have been mentioned. If comparing </w:t>
      </w:r>
      <w:r>
        <w:rPr>
          <w:rFonts w:eastAsia="Calibri"/>
          <w:color w:val="000000" w:themeColor="text1"/>
          <w:lang w:bidi="th-TH"/>
        </w:rPr>
        <w:t xml:space="preserve">the </w:t>
      </w:r>
      <w:r w:rsidRPr="00075DDA">
        <w:rPr>
          <w:rFonts w:eastAsia="Calibri"/>
          <w:color w:val="000000" w:themeColor="text1"/>
          <w:lang w:bidi="th-TH"/>
        </w:rPr>
        <w:t xml:space="preserve">credit method with both exemption methods in the case that </w:t>
      </w:r>
      <w:r>
        <w:rPr>
          <w:rFonts w:eastAsia="Calibri"/>
          <w:color w:val="000000" w:themeColor="text1"/>
          <w:lang w:bidi="th-TH"/>
        </w:rPr>
        <w:t xml:space="preserve">the </w:t>
      </w:r>
      <w:r w:rsidRPr="00075DDA">
        <w:rPr>
          <w:rFonts w:eastAsia="Calibri"/>
          <w:color w:val="000000" w:themeColor="text1"/>
          <w:lang w:bidi="th-TH"/>
        </w:rPr>
        <w:t xml:space="preserve">resident country uses a fixed rate for corporate income tax, both exemption methods will give the same result which is similar </w:t>
      </w:r>
      <w:r>
        <w:rPr>
          <w:rFonts w:eastAsia="Calibri"/>
          <w:color w:val="000000" w:themeColor="text1"/>
          <w:lang w:bidi="th-TH"/>
        </w:rPr>
        <w:t>to the</w:t>
      </w:r>
      <w:r w:rsidRPr="00075DDA">
        <w:rPr>
          <w:rFonts w:eastAsia="Calibri"/>
          <w:color w:val="000000" w:themeColor="text1"/>
          <w:lang w:bidi="th-TH"/>
        </w:rPr>
        <w:t xml:space="preserve"> conventional credit method but different from </w:t>
      </w:r>
      <w:r>
        <w:rPr>
          <w:rFonts w:eastAsia="Calibri"/>
          <w:color w:val="000000" w:themeColor="text1"/>
          <w:lang w:bidi="th-TH"/>
        </w:rPr>
        <w:t xml:space="preserve">the </w:t>
      </w:r>
      <w:r w:rsidRPr="00075DDA">
        <w:rPr>
          <w:rFonts w:eastAsia="Calibri"/>
          <w:color w:val="000000" w:themeColor="text1"/>
          <w:lang w:bidi="th-TH"/>
        </w:rPr>
        <w:t>full credit method. Because applying total exemption will m</w:t>
      </w:r>
      <w:r>
        <w:rPr>
          <w:rFonts w:eastAsia="Calibri"/>
          <w:color w:val="000000" w:themeColor="text1"/>
          <w:lang w:bidi="th-TH"/>
        </w:rPr>
        <w:t>ean</w:t>
      </w:r>
      <w:r w:rsidRPr="00075DDA">
        <w:rPr>
          <w:rFonts w:eastAsia="Calibri"/>
          <w:color w:val="000000" w:themeColor="text1"/>
          <w:lang w:bidi="th-TH"/>
        </w:rPr>
        <w:t xml:space="preserve"> the UK receives </w:t>
      </w:r>
      <w:r>
        <w:rPr>
          <w:rFonts w:eastAsia="Calibri"/>
          <w:color w:val="000000" w:themeColor="text1"/>
          <w:lang w:bidi="th-TH"/>
        </w:rPr>
        <w:t xml:space="preserve">a </w:t>
      </w:r>
      <w:r w:rsidRPr="00075DDA">
        <w:rPr>
          <w:rFonts w:eastAsia="Calibri"/>
          <w:color w:val="000000" w:themeColor="text1"/>
          <w:lang w:bidi="th-TH"/>
        </w:rPr>
        <w:t xml:space="preserve">lower tax </w:t>
      </w:r>
      <w:r w:rsidRPr="00B07548">
        <w:rPr>
          <w:rFonts w:eastAsia="Calibri"/>
          <w:color w:val="000000" w:themeColor="text1"/>
          <w:lang w:bidi="th-TH"/>
        </w:rPr>
        <w:t xml:space="preserve">revenue </w:t>
      </w:r>
      <w:r w:rsidRPr="00B35204">
        <w:rPr>
          <w:rFonts w:eastAsia="Calibri"/>
          <w:color w:val="000000" w:themeColor="text1"/>
          <w:lang w:bidi="th-TH"/>
        </w:rPr>
        <w:t>with</w:t>
      </w:r>
      <w:r w:rsidRPr="00B07548">
        <w:rPr>
          <w:rFonts w:eastAsia="Calibri"/>
          <w:color w:val="000000" w:themeColor="text1"/>
          <w:lang w:bidi="th-TH"/>
        </w:rPr>
        <w:t xml:space="preserve"> th</w:t>
      </w:r>
      <w:r w:rsidRPr="00B35204">
        <w:rPr>
          <w:rFonts w:eastAsia="Calibri"/>
          <w:color w:val="000000" w:themeColor="text1"/>
          <w:lang w:bidi="th-TH"/>
        </w:rPr>
        <w:t>e</w:t>
      </w:r>
      <w:r w:rsidRPr="00B07548">
        <w:rPr>
          <w:rFonts w:eastAsia="Calibri"/>
          <w:color w:val="000000" w:themeColor="text1"/>
          <w:lang w:bidi="th-TH"/>
        </w:rPr>
        <w:t>se three methods.</w:t>
      </w:r>
      <w:r w:rsidRPr="00075DDA">
        <w:rPr>
          <w:rFonts w:eastAsia="Calibri"/>
          <w:color w:val="000000" w:themeColor="text1"/>
          <w:lang w:bidi="th-TH"/>
        </w:rPr>
        <w:t xml:space="preserve"> The reason for lower tax revenue for the UK when using </w:t>
      </w:r>
      <w:r>
        <w:rPr>
          <w:rFonts w:eastAsia="Calibri"/>
          <w:color w:val="000000" w:themeColor="text1"/>
          <w:lang w:bidi="th-TH"/>
        </w:rPr>
        <w:t xml:space="preserve">the </w:t>
      </w:r>
      <w:r w:rsidRPr="00075DDA">
        <w:rPr>
          <w:rFonts w:eastAsia="Calibri"/>
          <w:color w:val="000000" w:themeColor="text1"/>
          <w:lang w:bidi="th-TH"/>
        </w:rPr>
        <w:t xml:space="preserve">full credit method is that the tax rate of </w:t>
      </w:r>
      <w:r>
        <w:rPr>
          <w:rFonts w:eastAsia="Calibri"/>
          <w:color w:val="000000" w:themeColor="text1"/>
          <w:lang w:bidi="th-TH"/>
        </w:rPr>
        <w:t xml:space="preserve">the </w:t>
      </w:r>
      <w:r w:rsidRPr="00075DDA">
        <w:rPr>
          <w:rFonts w:eastAsia="Calibri"/>
          <w:color w:val="000000" w:themeColor="text1"/>
          <w:lang w:bidi="th-TH"/>
        </w:rPr>
        <w:t xml:space="preserve">source country is higher than the tax rate of the resident country. If the tax rate of both countries is the same, </w:t>
      </w:r>
      <w:r>
        <w:rPr>
          <w:rFonts w:eastAsia="Calibri"/>
          <w:color w:val="000000" w:themeColor="text1"/>
          <w:lang w:bidi="th-TH"/>
        </w:rPr>
        <w:t xml:space="preserve">the </w:t>
      </w:r>
      <w:r w:rsidRPr="00075DDA">
        <w:rPr>
          <w:rFonts w:eastAsia="Calibri"/>
          <w:color w:val="000000" w:themeColor="text1"/>
          <w:lang w:bidi="th-TH"/>
        </w:rPr>
        <w:t xml:space="preserve">full credit method will give the </w:t>
      </w:r>
      <w:r w:rsidRPr="00BC06D7">
        <w:rPr>
          <w:rFonts w:eastAsia="Calibri"/>
          <w:color w:val="000000" w:themeColor="text1"/>
          <w:lang w:bidi="th-TH"/>
        </w:rPr>
        <w:t>same result with</w:t>
      </w:r>
      <w:r w:rsidRPr="00B35204">
        <w:rPr>
          <w:rFonts w:eastAsia="Calibri"/>
          <w:color w:val="000000" w:themeColor="text1"/>
          <w:lang w:bidi="th-TH"/>
        </w:rPr>
        <w:t xml:space="preserve"> other </w:t>
      </w:r>
      <w:r w:rsidRPr="00BC06D7">
        <w:rPr>
          <w:rFonts w:eastAsia="Calibri"/>
          <w:color w:val="000000" w:themeColor="text1"/>
          <w:lang w:bidi="th-TH"/>
        </w:rPr>
        <w:t xml:space="preserve"> three methods.</w:t>
      </w:r>
    </w:p>
    <w:p w14:paraId="51024479" w14:textId="77777777" w:rsidR="00904E5A" w:rsidRPr="00075DDA" w:rsidRDefault="00904E5A" w:rsidP="00904E5A">
      <w:pPr>
        <w:spacing w:line="480" w:lineRule="auto"/>
        <w:ind w:firstLine="720"/>
        <w:jc w:val="both"/>
        <w:rPr>
          <w:rFonts w:eastAsia="Calibri"/>
          <w:color w:val="000000" w:themeColor="text1"/>
          <w:lang w:bidi="th-TH"/>
        </w:rPr>
      </w:pPr>
    </w:p>
    <w:p w14:paraId="5F09B09E" w14:textId="77777777" w:rsidR="00904E5A" w:rsidRPr="00075DDA" w:rsidRDefault="00904E5A" w:rsidP="00562B17">
      <w:pPr>
        <w:pStyle w:val="Heading2"/>
        <w:rPr>
          <w:rFonts w:eastAsia="Calibri"/>
          <w:lang w:bidi="th-TH"/>
        </w:rPr>
      </w:pPr>
      <w:r w:rsidRPr="00075DDA">
        <w:t>6.6 Using Tax Sparing Credit</w:t>
      </w:r>
      <w:bookmarkEnd w:id="63"/>
    </w:p>
    <w:p w14:paraId="11C9955D" w14:textId="77777777" w:rsidR="00904E5A" w:rsidRPr="00075DDA" w:rsidRDefault="00904E5A" w:rsidP="00904E5A">
      <w:pPr>
        <w:spacing w:line="480" w:lineRule="auto"/>
        <w:ind w:firstLine="720"/>
        <w:jc w:val="both"/>
        <w:rPr>
          <w:rFonts w:eastAsia="Calibri"/>
          <w:color w:val="000000" w:themeColor="text1"/>
        </w:rPr>
      </w:pPr>
      <w:bookmarkStart w:id="66" w:name="_Toc21445820"/>
      <w:r w:rsidRPr="00075DDA">
        <w:rPr>
          <w:rFonts w:eastAsia="Calibri"/>
          <w:color w:val="000000" w:themeColor="text1"/>
        </w:rPr>
        <w:t xml:space="preserve">The measure of Tax Sparing Credit is used with the DTT. The method under DTT such as </w:t>
      </w:r>
      <w:r>
        <w:rPr>
          <w:rFonts w:eastAsia="Calibri"/>
          <w:color w:val="000000" w:themeColor="text1"/>
        </w:rPr>
        <w:t xml:space="preserve">the </w:t>
      </w:r>
      <w:r w:rsidRPr="00075DDA">
        <w:rPr>
          <w:rFonts w:eastAsia="Calibri"/>
          <w:color w:val="000000" w:themeColor="text1"/>
        </w:rPr>
        <w:t>Ordinary Credit Method</w:t>
      </w:r>
      <w:r>
        <w:rPr>
          <w:rFonts w:eastAsia="Calibri"/>
          <w:color w:val="000000" w:themeColor="text1"/>
        </w:rPr>
        <w:t>,</w:t>
      </w:r>
      <w:r w:rsidRPr="00075DDA">
        <w:rPr>
          <w:rFonts w:eastAsia="Calibri"/>
          <w:color w:val="000000" w:themeColor="text1"/>
        </w:rPr>
        <w:t xml:space="preserve"> is when the source country has provided tax privileges to foreign investors who invest in the source country in the form of tax deduction or tax exemption for some classes of income to attract FDI. At any time, the source country can conclude DTT </w:t>
      </w:r>
      <w:r w:rsidRPr="00075DDA">
        <w:rPr>
          <w:rFonts w:eastAsia="Calibri"/>
          <w:color w:val="000000" w:themeColor="text1"/>
        </w:rPr>
        <w:lastRenderedPageBreak/>
        <w:t xml:space="preserve">with </w:t>
      </w:r>
      <w:r>
        <w:rPr>
          <w:rFonts w:eastAsia="Calibri"/>
          <w:color w:val="000000" w:themeColor="text1"/>
        </w:rPr>
        <w:t>an</w:t>
      </w:r>
      <w:r w:rsidRPr="00075DDA">
        <w:rPr>
          <w:rFonts w:eastAsia="Calibri"/>
          <w:color w:val="000000" w:themeColor="text1"/>
        </w:rPr>
        <w:t>other state and decide to apply for the exemption method to mitigate the impact of double taxation. Thus, it will not have any limitation</w:t>
      </w:r>
      <w:r>
        <w:rPr>
          <w:rFonts w:eastAsia="Calibri"/>
          <w:color w:val="000000" w:themeColor="text1"/>
        </w:rPr>
        <w:t>s</w:t>
      </w:r>
      <w:r w:rsidRPr="00075DDA">
        <w:rPr>
          <w:rFonts w:eastAsia="Calibri"/>
          <w:color w:val="000000" w:themeColor="text1"/>
        </w:rPr>
        <w:t xml:space="preserve"> when giving tax privilege to the investors. The reason is that the resident country will have the obligation in exempting tax on the income that </w:t>
      </w:r>
      <w:r w:rsidRPr="00B07548">
        <w:rPr>
          <w:rFonts w:eastAsia="Calibri"/>
          <w:color w:val="000000" w:themeColor="text1"/>
        </w:rPr>
        <w:t xml:space="preserve">incurred it </w:t>
      </w:r>
      <w:r w:rsidRPr="00B35204">
        <w:rPr>
          <w:rFonts w:eastAsia="Calibri"/>
          <w:color w:val="000000" w:themeColor="text1"/>
        </w:rPr>
        <w:t xml:space="preserve">and where tax has </w:t>
      </w:r>
      <w:r w:rsidRPr="00BC06D7">
        <w:rPr>
          <w:rFonts w:eastAsia="Calibri"/>
          <w:color w:val="000000" w:themeColor="text1"/>
        </w:rPr>
        <w:t>paid</w:t>
      </w:r>
      <w:r w:rsidRPr="00B07548">
        <w:rPr>
          <w:rFonts w:eastAsia="Calibri"/>
          <w:color w:val="000000" w:themeColor="text1"/>
        </w:rPr>
        <w:t xml:space="preserve"> to the source country.</w:t>
      </w:r>
      <w:r w:rsidRPr="00075DDA">
        <w:rPr>
          <w:rFonts w:eastAsia="Calibri"/>
          <w:color w:val="000000" w:themeColor="text1"/>
        </w:rPr>
        <w:t xml:space="preserve"> </w:t>
      </w:r>
    </w:p>
    <w:p w14:paraId="7D73BCD7"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However, if a country wants to use the DTT and has decided to apply </w:t>
      </w:r>
      <w:r>
        <w:rPr>
          <w:rFonts w:eastAsia="Calibri"/>
          <w:color w:val="000000" w:themeColor="text1"/>
        </w:rPr>
        <w:t xml:space="preserve">the </w:t>
      </w:r>
      <w:r w:rsidRPr="00075DDA">
        <w:rPr>
          <w:rFonts w:eastAsia="Calibri"/>
          <w:color w:val="000000" w:themeColor="text1"/>
        </w:rPr>
        <w:t xml:space="preserve">credit method to mitigate double taxation, then this method will make the tax privilege of </w:t>
      </w:r>
      <w:r>
        <w:rPr>
          <w:rFonts w:eastAsia="Calibri"/>
          <w:color w:val="000000" w:themeColor="text1"/>
        </w:rPr>
        <w:t xml:space="preserve">the </w:t>
      </w:r>
      <w:r w:rsidRPr="00075DDA">
        <w:rPr>
          <w:rFonts w:eastAsia="Calibri"/>
          <w:color w:val="000000" w:themeColor="text1"/>
        </w:rPr>
        <w:t xml:space="preserve">source country nullified. This will be the case if the resident country agrees to use tax credit only in the case when the tax has </w:t>
      </w:r>
      <w:r>
        <w:rPr>
          <w:rFonts w:eastAsia="Calibri"/>
          <w:color w:val="000000" w:themeColor="text1"/>
        </w:rPr>
        <w:t xml:space="preserve">actually </w:t>
      </w:r>
      <w:r w:rsidRPr="00075DDA">
        <w:rPr>
          <w:rFonts w:eastAsia="Calibri"/>
          <w:color w:val="000000" w:themeColor="text1"/>
        </w:rPr>
        <w:t xml:space="preserve">been paid in the source country. Therefore, the income which has been adjusted with a tax deduction or tax exemption in the source </w:t>
      </w:r>
      <w:r w:rsidRPr="00BC06D7">
        <w:rPr>
          <w:rFonts w:eastAsia="Calibri"/>
          <w:color w:val="000000" w:themeColor="text1"/>
        </w:rPr>
        <w:t>country, will be able to use  credit in the resident country at the lesser amount (in the case of receiving low tax rate in source</w:t>
      </w:r>
      <w:r w:rsidRPr="004E55E6">
        <w:rPr>
          <w:rFonts w:eastAsia="Calibri"/>
          <w:color w:val="000000" w:themeColor="text1"/>
        </w:rPr>
        <w:t xml:space="preserve"> country). Other</w:t>
      </w:r>
      <w:r w:rsidRPr="00075DDA">
        <w:rPr>
          <w:rFonts w:eastAsia="Calibri"/>
          <w:color w:val="000000" w:themeColor="text1"/>
        </w:rPr>
        <w:t xml:space="preserve">wise, it will not be able to claim for credit at the resident state (in the case of receiving tax exemption in </w:t>
      </w:r>
      <w:r>
        <w:rPr>
          <w:rFonts w:eastAsia="Calibri"/>
          <w:color w:val="000000" w:themeColor="text1"/>
        </w:rPr>
        <w:t xml:space="preserve">the </w:t>
      </w:r>
      <w:r w:rsidRPr="00075DDA">
        <w:rPr>
          <w:rFonts w:eastAsia="Calibri"/>
          <w:color w:val="000000" w:themeColor="text1"/>
        </w:rPr>
        <w:t xml:space="preserve">source country). It is like the investors who got </w:t>
      </w:r>
      <w:r>
        <w:rPr>
          <w:rFonts w:eastAsia="Calibri"/>
          <w:color w:val="000000" w:themeColor="text1"/>
        </w:rPr>
        <w:t xml:space="preserve">a </w:t>
      </w:r>
      <w:r w:rsidRPr="00075DDA">
        <w:rPr>
          <w:rFonts w:eastAsia="Calibri"/>
          <w:color w:val="000000" w:themeColor="text1"/>
        </w:rPr>
        <w:t xml:space="preserve">tax privilege in the source country will </w:t>
      </w:r>
      <w:r w:rsidRPr="00BC06D7">
        <w:rPr>
          <w:rFonts w:eastAsia="Calibri"/>
          <w:color w:val="000000" w:themeColor="text1"/>
        </w:rPr>
        <w:t>have to bring this income</w:t>
      </w:r>
      <w:r w:rsidRPr="00075DDA">
        <w:rPr>
          <w:rFonts w:eastAsia="Calibri"/>
          <w:color w:val="000000" w:themeColor="text1"/>
        </w:rPr>
        <w:t xml:space="preserve"> to pay tax again </w:t>
      </w:r>
      <w:r>
        <w:rPr>
          <w:rFonts w:eastAsia="Calibri"/>
          <w:color w:val="000000" w:themeColor="text1"/>
        </w:rPr>
        <w:t>in</w:t>
      </w:r>
      <w:r w:rsidRPr="00075DDA">
        <w:rPr>
          <w:rFonts w:eastAsia="Calibri"/>
          <w:color w:val="000000" w:themeColor="text1"/>
        </w:rPr>
        <w:t xml:space="preserve"> the resident state. This method will provide no advantage </w:t>
      </w:r>
      <w:r>
        <w:rPr>
          <w:rFonts w:eastAsia="Calibri"/>
          <w:color w:val="000000" w:themeColor="text1"/>
        </w:rPr>
        <w:t>for</w:t>
      </w:r>
      <w:r w:rsidRPr="00075DDA">
        <w:rPr>
          <w:rFonts w:eastAsia="Calibri"/>
          <w:color w:val="000000" w:themeColor="text1"/>
        </w:rPr>
        <w:t xml:space="preserve"> any tax privilege from the source country which tried to provide some opportunities to foreign investors (resident country). It may seem that the source country attempt</w:t>
      </w:r>
      <w:r>
        <w:rPr>
          <w:rFonts w:eastAsia="Calibri"/>
          <w:color w:val="000000" w:themeColor="text1"/>
        </w:rPr>
        <w:t>ed</w:t>
      </w:r>
      <w:r w:rsidRPr="00075DDA">
        <w:rPr>
          <w:rFonts w:eastAsia="Calibri"/>
          <w:color w:val="000000" w:themeColor="text1"/>
        </w:rPr>
        <w:t xml:space="preserve"> to lose its tax revenue for attracting FDI while the resident state can collect more tax. </w:t>
      </w:r>
    </w:p>
    <w:p w14:paraId="5C207CD0"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Tax Sparing Credit is used to decide whether the taxpayer gets the tax deduction or tax exemption in the source country. A taxpayer with the help of Tax Sparing Credit</w:t>
      </w:r>
      <w:r>
        <w:rPr>
          <w:rFonts w:eastAsia="Calibri"/>
          <w:color w:val="000000" w:themeColor="text1"/>
        </w:rPr>
        <w:t>,</w:t>
      </w:r>
      <w:r w:rsidRPr="00075DDA">
        <w:rPr>
          <w:rFonts w:eastAsia="Calibri"/>
          <w:color w:val="000000" w:themeColor="text1"/>
        </w:rPr>
        <w:t xml:space="preserve"> will be able to use the tax deduction or exemption to benefit from the tax that is paid in the resident country. Tax Sparing Credit will play the role as if the taxpayer paid </w:t>
      </w:r>
      <w:r>
        <w:rPr>
          <w:rFonts w:eastAsia="Calibri"/>
          <w:color w:val="000000" w:themeColor="text1"/>
        </w:rPr>
        <w:t xml:space="preserve">a </w:t>
      </w:r>
      <w:r w:rsidRPr="00075DDA">
        <w:rPr>
          <w:rFonts w:eastAsia="Calibri"/>
          <w:color w:val="000000" w:themeColor="text1"/>
        </w:rPr>
        <w:t xml:space="preserve">fee in the source country in spite of </w:t>
      </w:r>
      <w:r>
        <w:rPr>
          <w:rFonts w:eastAsia="Calibri"/>
          <w:color w:val="000000" w:themeColor="text1"/>
        </w:rPr>
        <w:t xml:space="preserve">the </w:t>
      </w:r>
      <w:r w:rsidRPr="00075DDA">
        <w:rPr>
          <w:rFonts w:eastAsia="Calibri"/>
          <w:color w:val="000000" w:themeColor="text1"/>
        </w:rPr>
        <w:t xml:space="preserve">taxpayer getting </w:t>
      </w:r>
      <w:r w:rsidRPr="00B07548">
        <w:rPr>
          <w:rFonts w:eastAsia="Calibri"/>
          <w:color w:val="000000" w:themeColor="text1"/>
        </w:rPr>
        <w:t>offer</w:t>
      </w:r>
      <w:r w:rsidRPr="00B35204">
        <w:rPr>
          <w:rFonts w:eastAsia="Calibri"/>
          <w:color w:val="000000" w:themeColor="text1"/>
        </w:rPr>
        <w:t>ed</w:t>
      </w:r>
      <w:r w:rsidRPr="00B07548">
        <w:rPr>
          <w:rFonts w:eastAsia="Calibri"/>
          <w:color w:val="000000" w:themeColor="text1"/>
        </w:rPr>
        <w:t xml:space="preserve"> t</w:t>
      </w:r>
      <w:r w:rsidRPr="00075DDA">
        <w:rPr>
          <w:rFonts w:eastAsia="Calibri"/>
          <w:color w:val="000000" w:themeColor="text1"/>
        </w:rPr>
        <w:t>ax privileges</w:t>
      </w:r>
      <w:r>
        <w:rPr>
          <w:rFonts w:eastAsia="Calibri"/>
          <w:color w:val="000000" w:themeColor="text1"/>
        </w:rPr>
        <w:t xml:space="preserve"> </w:t>
      </w:r>
      <w:r w:rsidRPr="00075DDA">
        <w:rPr>
          <w:rFonts w:eastAsia="Calibri"/>
          <w:color w:val="000000" w:themeColor="text1"/>
        </w:rPr>
        <w:t xml:space="preserve">from the source country. </w:t>
      </w:r>
      <w:r w:rsidRPr="00075DDA">
        <w:rPr>
          <w:rFonts w:eastAsia="Calibri"/>
          <w:color w:val="000000" w:themeColor="text1"/>
          <w:lang w:bidi="th-TH"/>
        </w:rPr>
        <w:t>Thailand to date</w:t>
      </w:r>
      <w:r>
        <w:rPr>
          <w:rFonts w:eastAsia="Calibri"/>
          <w:color w:val="000000" w:themeColor="text1"/>
          <w:lang w:bidi="th-TH"/>
        </w:rPr>
        <w:t>,</w:t>
      </w:r>
      <w:r w:rsidRPr="00075DDA">
        <w:rPr>
          <w:rFonts w:eastAsia="Calibri"/>
          <w:color w:val="000000" w:themeColor="text1"/>
          <w:lang w:bidi="th-TH"/>
        </w:rPr>
        <w:t xml:space="preserve"> has concluded over 6</w:t>
      </w:r>
      <w:r>
        <w:rPr>
          <w:rFonts w:eastAsia="Calibri"/>
          <w:color w:val="000000" w:themeColor="text1"/>
          <w:lang w:bidi="th-TH"/>
        </w:rPr>
        <w:t>1</w:t>
      </w:r>
      <w:r w:rsidRPr="00075DDA">
        <w:rPr>
          <w:rFonts w:eastAsia="Calibri"/>
          <w:color w:val="000000" w:themeColor="text1"/>
          <w:lang w:bidi="th-TH"/>
        </w:rPr>
        <w:t xml:space="preserve"> DTTs with countries. This is essentially due to the reason that Thailand is </w:t>
      </w:r>
      <w:r>
        <w:rPr>
          <w:rFonts w:eastAsia="Calibri"/>
          <w:color w:val="000000" w:themeColor="text1"/>
          <w:lang w:bidi="th-TH"/>
        </w:rPr>
        <w:t>a</w:t>
      </w:r>
      <w:r w:rsidRPr="00075DDA">
        <w:rPr>
          <w:rFonts w:eastAsia="Calibri"/>
          <w:color w:val="000000" w:themeColor="text1"/>
          <w:lang w:bidi="th-TH"/>
        </w:rPr>
        <w:t xml:space="preserve"> developing country and it needs investment from foreign investors. Hence, DTTs help Thailand to set up the legislation to promote investment and induce MNEs to invest  in Thailand. </w:t>
      </w:r>
    </w:p>
    <w:p w14:paraId="65612960"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lang w:bidi="th-TH"/>
        </w:rPr>
        <w:lastRenderedPageBreak/>
        <w:t xml:space="preserve">The law that promotes inward investment, </w:t>
      </w:r>
      <w:r>
        <w:rPr>
          <w:rFonts w:eastAsia="Calibri"/>
          <w:color w:val="000000" w:themeColor="text1"/>
          <w:lang w:bidi="th-TH"/>
        </w:rPr>
        <w:t xml:space="preserve">the </w:t>
      </w:r>
      <w:r w:rsidRPr="00075DDA">
        <w:rPr>
          <w:rFonts w:eastAsia="Calibri"/>
          <w:color w:val="000000" w:themeColor="text1"/>
          <w:lang w:bidi="th-TH"/>
        </w:rPr>
        <w:t>Investment Promotion Act, B.E.2520, is still in use. The research study involves the analysis of the problem</w:t>
      </w:r>
      <w:r>
        <w:rPr>
          <w:rFonts w:eastAsia="Calibri"/>
          <w:color w:val="000000" w:themeColor="text1"/>
          <w:lang w:bidi="th-TH"/>
        </w:rPr>
        <w:t xml:space="preserve"> of</w:t>
      </w:r>
      <w:r w:rsidRPr="00075DDA">
        <w:rPr>
          <w:rFonts w:eastAsia="Calibri"/>
          <w:color w:val="000000" w:themeColor="text1"/>
          <w:lang w:bidi="th-TH"/>
        </w:rPr>
        <w:t xml:space="preserve"> exercising Tax Sparing Credit under </w:t>
      </w:r>
      <w:r>
        <w:rPr>
          <w:rFonts w:eastAsia="Calibri"/>
          <w:color w:val="000000" w:themeColor="text1"/>
          <w:lang w:bidi="th-TH"/>
        </w:rPr>
        <w:t xml:space="preserve">the </w:t>
      </w:r>
      <w:r w:rsidRPr="00075DDA">
        <w:rPr>
          <w:rFonts w:eastAsia="Calibri"/>
          <w:color w:val="000000" w:themeColor="text1"/>
          <w:lang w:bidi="th-TH"/>
        </w:rPr>
        <w:t xml:space="preserve">DTTs of Thailand </w:t>
      </w:r>
      <w:r>
        <w:rPr>
          <w:rFonts w:eastAsia="Calibri"/>
          <w:color w:val="000000" w:themeColor="text1"/>
          <w:lang w:bidi="th-TH"/>
        </w:rPr>
        <w:t xml:space="preserve">in order </w:t>
      </w:r>
      <w:r w:rsidRPr="00075DDA">
        <w:rPr>
          <w:rFonts w:eastAsia="Calibri"/>
          <w:color w:val="000000" w:themeColor="text1"/>
          <w:lang w:bidi="th-TH"/>
        </w:rPr>
        <w:t xml:space="preserve">to learn about Thai situation as a source country. Once Thailand has decided to use Tax Sparing Credit with other countries, then that will lead </w:t>
      </w:r>
      <w:r>
        <w:rPr>
          <w:rFonts w:eastAsia="Calibri"/>
          <w:color w:val="000000" w:themeColor="text1"/>
          <w:lang w:bidi="th-TH"/>
        </w:rPr>
        <w:t xml:space="preserve">to </w:t>
      </w:r>
      <w:r w:rsidRPr="00075DDA">
        <w:rPr>
          <w:rFonts w:eastAsia="Calibri"/>
          <w:color w:val="000000" w:themeColor="text1"/>
          <w:lang w:bidi="th-TH"/>
        </w:rPr>
        <w:t>the foreign investors g</w:t>
      </w:r>
      <w:r>
        <w:rPr>
          <w:rFonts w:eastAsia="Calibri"/>
          <w:color w:val="000000" w:themeColor="text1"/>
          <w:lang w:bidi="th-TH"/>
        </w:rPr>
        <w:t>aining</w:t>
      </w:r>
      <w:r w:rsidRPr="00075DDA">
        <w:rPr>
          <w:rFonts w:eastAsia="Calibri"/>
          <w:color w:val="000000" w:themeColor="text1"/>
          <w:lang w:bidi="th-TH"/>
        </w:rPr>
        <w:t xml:space="preserve"> the privilege of tax exemption or tax deduction following the Investment Promotion Act, B.E. 2520. Through this condition, the tax which is not paid in Thailand can be taken as a credit at the resident country by the foreign investor. Also, this </w:t>
      </w:r>
      <w:r>
        <w:rPr>
          <w:rFonts w:eastAsia="Calibri"/>
          <w:color w:val="000000" w:themeColor="text1"/>
          <w:lang w:bidi="th-TH"/>
        </w:rPr>
        <w:t>situation</w:t>
      </w:r>
      <w:r w:rsidRPr="00075DDA">
        <w:rPr>
          <w:rFonts w:eastAsia="Calibri"/>
          <w:color w:val="000000" w:themeColor="text1"/>
          <w:lang w:bidi="th-TH"/>
        </w:rPr>
        <w:t xml:space="preserve"> can happen with the classes of income that are dividend and royalties paid by Thailand to the resident countries. </w:t>
      </w:r>
    </w:p>
    <w:p w14:paraId="5B7D44B4"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The study has demonstrated that using </w:t>
      </w:r>
      <w:r>
        <w:rPr>
          <w:rFonts w:eastAsia="Calibri"/>
          <w:color w:val="000000" w:themeColor="text1"/>
          <w:lang w:bidi="th-TH"/>
        </w:rPr>
        <w:t xml:space="preserve">a </w:t>
      </w:r>
      <w:r w:rsidRPr="00075DDA">
        <w:rPr>
          <w:rFonts w:eastAsia="Calibri"/>
          <w:color w:val="000000" w:themeColor="text1"/>
          <w:lang w:bidi="th-TH"/>
        </w:rPr>
        <w:t>different measure of the tax credit method provides an</w:t>
      </w:r>
      <w:r>
        <w:rPr>
          <w:rFonts w:eastAsia="Calibri"/>
          <w:color w:val="000000" w:themeColor="text1"/>
          <w:lang w:bidi="th-TH"/>
        </w:rPr>
        <w:t xml:space="preserve"> </w:t>
      </w:r>
      <w:r w:rsidRPr="00075DDA">
        <w:rPr>
          <w:rFonts w:eastAsia="Calibri"/>
          <w:color w:val="000000" w:themeColor="text1"/>
          <w:lang w:bidi="th-TH"/>
        </w:rPr>
        <w:t xml:space="preserve">understanding of how the tax credit method under </w:t>
      </w:r>
      <w:r>
        <w:rPr>
          <w:rFonts w:eastAsia="Calibri"/>
          <w:color w:val="000000" w:themeColor="text1"/>
          <w:lang w:bidi="th-TH"/>
        </w:rPr>
        <w:t xml:space="preserve">a </w:t>
      </w:r>
      <w:r w:rsidRPr="00075DDA">
        <w:rPr>
          <w:rFonts w:eastAsia="Calibri"/>
          <w:color w:val="000000" w:themeColor="text1"/>
          <w:lang w:bidi="th-TH"/>
        </w:rPr>
        <w:t>DTT is used. The analysis of different methods suggest</w:t>
      </w:r>
      <w:r>
        <w:rPr>
          <w:rFonts w:eastAsia="Calibri"/>
          <w:color w:val="000000" w:themeColor="text1"/>
          <w:lang w:bidi="th-TH"/>
        </w:rPr>
        <w:t>s</w:t>
      </w:r>
      <w:r w:rsidRPr="00075DDA">
        <w:rPr>
          <w:rFonts w:eastAsia="Calibri"/>
          <w:color w:val="000000" w:themeColor="text1"/>
          <w:lang w:bidi="th-TH"/>
        </w:rPr>
        <w:t xml:space="preserve">, having considered the benefits of all the methods, </w:t>
      </w:r>
      <w:r>
        <w:rPr>
          <w:rFonts w:eastAsia="Calibri"/>
          <w:color w:val="000000" w:themeColor="text1"/>
          <w:lang w:bidi="th-TH"/>
        </w:rPr>
        <w:t>that</w:t>
      </w:r>
      <w:r w:rsidRPr="00075DDA">
        <w:rPr>
          <w:rFonts w:eastAsia="Calibri"/>
          <w:color w:val="000000" w:themeColor="text1"/>
          <w:lang w:bidi="th-TH"/>
        </w:rPr>
        <w:t xml:space="preserve"> developing countries use the tax credit method. The developed countries, especially </w:t>
      </w:r>
      <w:r>
        <w:rPr>
          <w:rFonts w:eastAsia="Calibri"/>
          <w:color w:val="000000" w:themeColor="text1"/>
          <w:lang w:bidi="th-TH"/>
        </w:rPr>
        <w:t xml:space="preserve">those </w:t>
      </w:r>
      <w:r w:rsidRPr="00075DDA">
        <w:rPr>
          <w:rFonts w:eastAsia="Calibri"/>
          <w:color w:val="000000" w:themeColor="text1"/>
          <w:lang w:bidi="th-TH"/>
        </w:rPr>
        <w:t xml:space="preserve">which are a member of OECD have observed </w:t>
      </w:r>
      <w:r>
        <w:rPr>
          <w:rFonts w:eastAsia="Calibri"/>
          <w:color w:val="000000" w:themeColor="text1"/>
          <w:lang w:bidi="th-TH"/>
        </w:rPr>
        <w:t>tha</w:t>
      </w:r>
      <w:r w:rsidRPr="00075DDA">
        <w:rPr>
          <w:rFonts w:eastAsia="Calibri"/>
          <w:color w:val="000000" w:themeColor="text1"/>
          <w:lang w:bidi="th-TH"/>
        </w:rPr>
        <w:t xml:space="preserve">t the tax sparing credit method is not able to achieve the objective of promoting investment and also has many issues such as it </w:t>
      </w:r>
      <w:r>
        <w:rPr>
          <w:rFonts w:eastAsia="Calibri"/>
          <w:color w:val="000000" w:themeColor="text1"/>
          <w:lang w:bidi="th-TH"/>
        </w:rPr>
        <w:t xml:space="preserve">can </w:t>
      </w:r>
      <w:r w:rsidRPr="00075DDA">
        <w:rPr>
          <w:rFonts w:eastAsia="Calibri"/>
          <w:color w:val="000000" w:themeColor="text1"/>
          <w:lang w:bidi="th-TH"/>
        </w:rPr>
        <w:t>damage</w:t>
      </w:r>
      <w:r>
        <w:rPr>
          <w:rFonts w:eastAsia="Calibri"/>
          <w:color w:val="000000" w:themeColor="text1"/>
          <w:lang w:bidi="th-TH"/>
        </w:rPr>
        <w:t xml:space="preserve"> the</w:t>
      </w:r>
      <w:r w:rsidRPr="00075DDA">
        <w:rPr>
          <w:rFonts w:eastAsia="Calibri"/>
          <w:color w:val="000000" w:themeColor="text1"/>
          <w:lang w:bidi="th-TH"/>
        </w:rPr>
        <w:t xml:space="preserve"> CEN of the resident country</w:t>
      </w:r>
      <w:r w:rsidRPr="00B07548">
        <w:rPr>
          <w:rFonts w:eastAsia="Calibri"/>
          <w:color w:val="000000" w:themeColor="text1"/>
          <w:lang w:bidi="th-TH"/>
        </w:rPr>
        <w:t xml:space="preserve">. Thus, tax sparing credit acts as </w:t>
      </w:r>
      <w:r w:rsidRPr="00B35204">
        <w:rPr>
          <w:rFonts w:eastAsia="Calibri"/>
          <w:color w:val="000000" w:themeColor="text1"/>
          <w:lang w:bidi="th-TH"/>
        </w:rPr>
        <w:t>a</w:t>
      </w:r>
      <w:r w:rsidRPr="00B07548">
        <w:rPr>
          <w:rFonts w:eastAsia="Calibri"/>
          <w:color w:val="000000" w:themeColor="text1"/>
          <w:lang w:bidi="th-TH"/>
        </w:rPr>
        <w:t xml:space="preserve"> measure to aid other countries </w:t>
      </w:r>
      <w:r w:rsidRPr="00BC06D7">
        <w:rPr>
          <w:rFonts w:eastAsia="Calibri"/>
          <w:color w:val="000000" w:themeColor="text1"/>
          <w:lang w:bidi="th-TH"/>
        </w:rPr>
        <w:t>which have less transparency and clarity. The</w:t>
      </w:r>
      <w:r w:rsidRPr="00075DDA">
        <w:rPr>
          <w:rFonts w:eastAsia="Calibri"/>
          <w:color w:val="000000" w:themeColor="text1"/>
          <w:lang w:bidi="th-TH"/>
        </w:rPr>
        <w:t xml:space="preserve"> help of the tax sparing </w:t>
      </w:r>
      <w:r>
        <w:rPr>
          <w:rFonts w:eastAsia="Calibri"/>
          <w:color w:val="000000" w:themeColor="text1"/>
          <w:lang w:bidi="th-TH"/>
        </w:rPr>
        <w:t xml:space="preserve">credit </w:t>
      </w:r>
      <w:r w:rsidRPr="00075DDA">
        <w:rPr>
          <w:rFonts w:eastAsia="Calibri"/>
          <w:color w:val="000000" w:themeColor="text1"/>
          <w:lang w:bidi="th-TH"/>
        </w:rPr>
        <w:t xml:space="preserve"> triggers excessive refunds for the resident country. Moreover, the critical issue which Thailand c</w:t>
      </w:r>
      <w:r>
        <w:rPr>
          <w:rFonts w:eastAsia="Calibri"/>
          <w:color w:val="000000" w:themeColor="text1"/>
          <w:lang w:bidi="th-TH"/>
        </w:rPr>
        <w:t>ould</w:t>
      </w:r>
      <w:r w:rsidRPr="00075DDA">
        <w:rPr>
          <w:rFonts w:eastAsia="Calibri"/>
          <w:color w:val="000000" w:themeColor="text1"/>
          <w:lang w:bidi="th-TH"/>
        </w:rPr>
        <w:t xml:space="preserve"> face at the current time is that the developed countries can detect a steady increase</w:t>
      </w:r>
      <w:r>
        <w:rPr>
          <w:rFonts w:eastAsia="Calibri"/>
          <w:color w:val="000000" w:themeColor="text1"/>
          <w:lang w:bidi="th-TH"/>
        </w:rPr>
        <w:t xml:space="preserve"> in the use of </w:t>
      </w:r>
      <w:r w:rsidRPr="00075DDA">
        <w:rPr>
          <w:rFonts w:eastAsia="Calibri"/>
          <w:color w:val="000000" w:themeColor="text1"/>
          <w:lang w:bidi="th-TH"/>
        </w:rPr>
        <w:t>tax sparing credit to plan tax policy and prevent tax evasion. This can be considered as using charge sparing credit in the wrong way as it can lead to a considerable amount of the tax revenue losses for</w:t>
      </w:r>
      <w:r>
        <w:rPr>
          <w:rFonts w:eastAsia="Calibri"/>
          <w:color w:val="000000" w:themeColor="text1"/>
          <w:lang w:bidi="th-TH"/>
        </w:rPr>
        <w:t xml:space="preserve"> both</w:t>
      </w:r>
      <w:r w:rsidRPr="00075DDA">
        <w:rPr>
          <w:rFonts w:eastAsia="Calibri"/>
          <w:color w:val="000000" w:themeColor="text1"/>
          <w:lang w:bidi="th-TH"/>
        </w:rPr>
        <w:t xml:space="preserve"> the resident country and </w:t>
      </w:r>
      <w:r>
        <w:rPr>
          <w:rFonts w:eastAsia="Calibri"/>
          <w:color w:val="000000" w:themeColor="text1"/>
          <w:lang w:bidi="th-TH"/>
        </w:rPr>
        <w:t xml:space="preserve">the </w:t>
      </w:r>
      <w:r w:rsidRPr="00075DDA">
        <w:rPr>
          <w:rFonts w:eastAsia="Calibri"/>
          <w:color w:val="000000" w:themeColor="text1"/>
          <w:lang w:bidi="th-TH"/>
        </w:rPr>
        <w:t>source country.</w:t>
      </w:r>
    </w:p>
    <w:p w14:paraId="6FC19EC1"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However, the developed countries are attempting to correct the processes that force them to use tax sparing credit </w:t>
      </w:r>
      <w:r>
        <w:rPr>
          <w:rFonts w:eastAsia="Calibri"/>
          <w:color w:val="000000" w:themeColor="text1"/>
          <w:lang w:bidi="th-TH"/>
        </w:rPr>
        <w:t>t</w:t>
      </w:r>
      <w:r w:rsidRPr="00075DDA">
        <w:rPr>
          <w:rFonts w:eastAsia="Calibri"/>
          <w:color w:val="000000" w:themeColor="text1"/>
          <w:lang w:bidi="th-TH"/>
        </w:rPr>
        <w:t xml:space="preserve">hus giving rise to issues for the developed countries. On the one hand, there are some amendments on the adjustment </w:t>
      </w:r>
      <w:r>
        <w:rPr>
          <w:rFonts w:eastAsia="Calibri"/>
          <w:color w:val="000000" w:themeColor="text1"/>
          <w:lang w:bidi="th-TH"/>
        </w:rPr>
        <w:t xml:space="preserve">with </w:t>
      </w:r>
      <w:r w:rsidRPr="00075DDA">
        <w:rPr>
          <w:rFonts w:eastAsia="Calibri"/>
          <w:color w:val="000000" w:themeColor="text1"/>
          <w:lang w:bidi="th-TH"/>
        </w:rPr>
        <w:t xml:space="preserve">the tax sparing credit provision which </w:t>
      </w:r>
      <w:r w:rsidRPr="00075DDA">
        <w:rPr>
          <w:rFonts w:eastAsia="Calibri"/>
          <w:color w:val="000000" w:themeColor="text1"/>
          <w:lang w:bidi="th-TH"/>
        </w:rPr>
        <w:lastRenderedPageBreak/>
        <w:t xml:space="preserve">under </w:t>
      </w:r>
      <w:r>
        <w:rPr>
          <w:rFonts w:eastAsia="Calibri"/>
          <w:color w:val="000000" w:themeColor="text1"/>
          <w:lang w:bidi="th-TH"/>
        </w:rPr>
        <w:t xml:space="preserve">the </w:t>
      </w:r>
      <w:r w:rsidRPr="00075DDA">
        <w:rPr>
          <w:rFonts w:eastAsia="Calibri"/>
          <w:color w:val="000000" w:themeColor="text1"/>
          <w:lang w:bidi="th-TH"/>
        </w:rPr>
        <w:t>DTT need to be</w:t>
      </w:r>
      <w:r>
        <w:rPr>
          <w:rFonts w:eastAsia="Calibri"/>
          <w:color w:val="000000" w:themeColor="text1"/>
          <w:lang w:bidi="th-TH"/>
        </w:rPr>
        <w:t xml:space="preserve"> made </w:t>
      </w:r>
      <w:r w:rsidRPr="00075DDA">
        <w:rPr>
          <w:rFonts w:eastAsia="Calibri"/>
          <w:color w:val="000000" w:themeColor="text1"/>
          <w:lang w:bidi="th-TH"/>
        </w:rPr>
        <w:t xml:space="preserve">clearer and more concise </w:t>
      </w:r>
      <w:r>
        <w:rPr>
          <w:rFonts w:eastAsia="Calibri"/>
          <w:color w:val="000000" w:themeColor="text1"/>
          <w:lang w:bidi="th-TH"/>
        </w:rPr>
        <w:t xml:space="preserve">for </w:t>
      </w:r>
      <w:r w:rsidRPr="00075DDA">
        <w:rPr>
          <w:rFonts w:eastAsia="Calibri"/>
          <w:color w:val="000000" w:themeColor="text1"/>
          <w:lang w:bidi="th-TH"/>
        </w:rPr>
        <w:t xml:space="preserve">the definition of “Tax Incentive” underneath the measure of Tax Sparing Credit which states the time duration of using Tax Sparing Credit. </w:t>
      </w:r>
      <w:r>
        <w:rPr>
          <w:rFonts w:eastAsia="Calibri"/>
          <w:color w:val="000000" w:themeColor="text1"/>
          <w:lang w:bidi="th-TH"/>
        </w:rPr>
        <w:t xml:space="preserve">There are </w:t>
      </w:r>
      <w:r w:rsidRPr="00DD067A">
        <w:rPr>
          <w:rFonts w:eastAsia="Calibri"/>
          <w:color w:val="000000" w:themeColor="text1"/>
          <w:lang w:bidi="th-TH"/>
        </w:rPr>
        <w:t>limitation of the tax rate</w:t>
      </w:r>
      <w:r w:rsidRPr="00B35204">
        <w:rPr>
          <w:rFonts w:eastAsia="Calibri"/>
          <w:color w:val="000000" w:themeColor="text1"/>
          <w:lang w:bidi="th-TH"/>
        </w:rPr>
        <w:t xml:space="preserve">s that can be used for </w:t>
      </w:r>
      <w:r w:rsidRPr="00DD067A">
        <w:rPr>
          <w:rFonts w:eastAsia="Calibri"/>
          <w:color w:val="000000" w:themeColor="text1"/>
          <w:lang w:bidi="th-TH"/>
        </w:rPr>
        <w:t>Tax Sparing Credit</w:t>
      </w:r>
      <w:r w:rsidRPr="00B35204">
        <w:rPr>
          <w:rFonts w:eastAsia="Calibri"/>
          <w:color w:val="000000" w:themeColor="text1"/>
          <w:lang w:bidi="th-TH"/>
        </w:rPr>
        <w:t xml:space="preserve">. </w:t>
      </w:r>
      <w:r w:rsidRPr="00DD067A">
        <w:rPr>
          <w:rFonts w:eastAsia="Calibri"/>
          <w:color w:val="000000" w:themeColor="text1"/>
          <w:lang w:bidi="th-TH"/>
        </w:rPr>
        <w:t xml:space="preserve"> </w:t>
      </w:r>
      <w:r>
        <w:rPr>
          <w:rFonts w:eastAsia="Calibri"/>
          <w:color w:val="000000" w:themeColor="text1"/>
          <w:lang w:bidi="th-TH"/>
        </w:rPr>
        <w:t xml:space="preserve">There are also </w:t>
      </w:r>
      <w:r w:rsidRPr="00075DDA">
        <w:rPr>
          <w:rFonts w:eastAsia="Calibri"/>
          <w:color w:val="000000" w:themeColor="text1"/>
          <w:lang w:bidi="th-TH"/>
        </w:rPr>
        <w:t xml:space="preserve">restriction on the types of business which can get the right of using Tax Sparing Credit. </w:t>
      </w:r>
    </w:p>
    <w:p w14:paraId="71F44B7F"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 xml:space="preserve">The DTTs negotiated between Thailand and developing countries </w:t>
      </w:r>
      <w:r w:rsidRPr="00B07548">
        <w:rPr>
          <w:rFonts w:eastAsia="Calibri"/>
          <w:color w:val="000000" w:themeColor="text1"/>
          <w:lang w:bidi="th-TH"/>
        </w:rPr>
        <w:t>includ</w:t>
      </w:r>
      <w:r w:rsidRPr="00B35204">
        <w:rPr>
          <w:rFonts w:eastAsia="Calibri"/>
          <w:color w:val="000000" w:themeColor="text1"/>
          <w:lang w:bidi="th-TH"/>
        </w:rPr>
        <w:t>ing</w:t>
      </w:r>
      <w:r w:rsidRPr="00B07548">
        <w:rPr>
          <w:rFonts w:eastAsia="Calibri"/>
          <w:color w:val="000000" w:themeColor="text1"/>
          <w:lang w:bidi="th-TH"/>
        </w:rPr>
        <w:t xml:space="preserve"> the</w:t>
      </w:r>
      <w:r w:rsidRPr="00075DDA">
        <w:rPr>
          <w:rFonts w:eastAsia="Calibri"/>
          <w:color w:val="000000" w:themeColor="text1"/>
          <w:lang w:bidi="th-TH"/>
        </w:rPr>
        <w:t xml:space="preserve"> </w:t>
      </w:r>
      <w:r w:rsidRPr="00B07548">
        <w:rPr>
          <w:rFonts w:eastAsia="Calibri"/>
          <w:color w:val="000000" w:themeColor="text1"/>
          <w:lang w:bidi="th-TH"/>
        </w:rPr>
        <w:t>provisions about</w:t>
      </w:r>
      <w:r w:rsidRPr="00075DDA">
        <w:rPr>
          <w:rFonts w:eastAsia="Calibri"/>
          <w:color w:val="000000" w:themeColor="text1"/>
          <w:lang w:bidi="th-TH"/>
        </w:rPr>
        <w:t xml:space="preserve"> Tax Sparing Credit</w:t>
      </w:r>
      <w:r>
        <w:rPr>
          <w:rFonts w:eastAsia="Calibri"/>
          <w:color w:val="000000" w:themeColor="text1"/>
          <w:lang w:bidi="th-TH"/>
        </w:rPr>
        <w:t>,</w:t>
      </w:r>
      <w:r w:rsidRPr="00075DDA">
        <w:rPr>
          <w:rFonts w:eastAsia="Calibri"/>
          <w:color w:val="000000" w:themeColor="text1"/>
          <w:lang w:bidi="th-TH"/>
        </w:rPr>
        <w:t xml:space="preserve"> have altogether 22 treaties. All of them set clear individual details under each DTT.  </w:t>
      </w:r>
      <w:r>
        <w:rPr>
          <w:rFonts w:eastAsia="Calibri"/>
          <w:color w:val="000000" w:themeColor="text1"/>
          <w:lang w:bidi="th-TH"/>
        </w:rPr>
        <w:t xml:space="preserve">In the </w:t>
      </w:r>
      <w:r w:rsidRPr="00075DDA">
        <w:rPr>
          <w:rFonts w:eastAsia="Calibri"/>
          <w:color w:val="000000" w:themeColor="text1"/>
          <w:lang w:bidi="th-TH"/>
        </w:rPr>
        <w:t>case that bilateral countries which concluded DTTs with Thailand are OECD countries, the provision of Tax Sparing Credit will let Thailand give Tax Sparing Credit solely to those countries, with the excepti</w:t>
      </w:r>
      <w:r>
        <w:rPr>
          <w:rFonts w:eastAsia="Calibri"/>
          <w:color w:val="000000" w:themeColor="text1"/>
          <w:lang w:bidi="th-TH"/>
        </w:rPr>
        <w:t>on</w:t>
      </w:r>
      <w:r w:rsidRPr="00075DDA">
        <w:rPr>
          <w:rFonts w:eastAsia="Calibri"/>
          <w:color w:val="000000" w:themeColor="text1"/>
          <w:lang w:bidi="th-TH"/>
        </w:rPr>
        <w:t xml:space="preserve"> being the case of </w:t>
      </w:r>
      <w:r>
        <w:rPr>
          <w:rFonts w:eastAsia="Calibri"/>
          <w:color w:val="000000" w:themeColor="text1"/>
          <w:lang w:bidi="th-TH"/>
        </w:rPr>
        <w:t xml:space="preserve">the </w:t>
      </w:r>
      <w:r w:rsidRPr="00075DDA">
        <w:rPr>
          <w:rFonts w:eastAsia="Calibri"/>
          <w:color w:val="000000" w:themeColor="text1"/>
          <w:lang w:bidi="th-TH"/>
        </w:rPr>
        <w:t xml:space="preserve">Czech Republic. </w:t>
      </w:r>
      <w:r w:rsidRPr="00DD067A">
        <w:rPr>
          <w:rFonts w:eastAsia="Calibri"/>
          <w:color w:val="000000" w:themeColor="text1"/>
          <w:lang w:bidi="th-TH"/>
        </w:rPr>
        <w:t>If the of DTTs are agreed</w:t>
      </w:r>
      <w:r w:rsidRPr="00075DDA">
        <w:rPr>
          <w:rFonts w:eastAsia="Calibri"/>
          <w:color w:val="000000" w:themeColor="text1"/>
          <w:lang w:bidi="th-TH"/>
        </w:rPr>
        <w:t xml:space="preserve"> among the group of developing countries such as the case between Thailand and its bilateral developing countries</w:t>
      </w:r>
      <w:r w:rsidRPr="00DD067A">
        <w:rPr>
          <w:rFonts w:eastAsia="Calibri"/>
          <w:color w:val="000000" w:themeColor="text1"/>
          <w:lang w:bidi="th-TH"/>
        </w:rPr>
        <w:t>,</w:t>
      </w:r>
      <w:r w:rsidRPr="00B35204">
        <w:rPr>
          <w:rFonts w:eastAsia="Calibri"/>
          <w:color w:val="000000" w:themeColor="text1"/>
          <w:lang w:bidi="th-TH"/>
        </w:rPr>
        <w:t xml:space="preserve"> then </w:t>
      </w:r>
      <w:r w:rsidRPr="00DD067A">
        <w:rPr>
          <w:rFonts w:eastAsia="Calibri"/>
          <w:color w:val="000000" w:themeColor="text1"/>
          <w:lang w:bidi="th-TH"/>
        </w:rPr>
        <w:t xml:space="preserve">the provision of Tax Sparing Credit will be </w:t>
      </w:r>
      <w:r w:rsidRPr="00B35204">
        <w:rPr>
          <w:rFonts w:eastAsia="Calibri"/>
          <w:color w:val="000000" w:themeColor="text1"/>
          <w:lang w:bidi="th-TH"/>
        </w:rPr>
        <w:t xml:space="preserve">used </w:t>
      </w:r>
      <w:r w:rsidRPr="00DD067A">
        <w:rPr>
          <w:rFonts w:eastAsia="Calibri"/>
          <w:color w:val="000000" w:themeColor="text1"/>
          <w:lang w:bidi="th-TH"/>
        </w:rPr>
        <w:t>under those bilateral developing countries’</w:t>
      </w:r>
      <w:r w:rsidRPr="00075DDA">
        <w:rPr>
          <w:rFonts w:eastAsia="Calibri"/>
          <w:color w:val="000000" w:themeColor="text1"/>
          <w:lang w:bidi="th-TH"/>
        </w:rPr>
        <w:t xml:space="preserve"> DTTs. This situation is considered as the exchange among the contracting states of DTTs except in the case of Singapore and Romania. Otherwise, the researcher has performed the analysis of the provision on Tax Sparing Credit under DTTs, can be divided into three characteristics</w:t>
      </w:r>
      <w:r w:rsidRPr="00892C3F">
        <w:rPr>
          <w:rFonts w:eastAsia="Calibri"/>
          <w:color w:val="000000" w:themeColor="text1"/>
          <w:lang w:bidi="th-TH"/>
        </w:rPr>
        <w:t>, but their features do not have classification under the</w:t>
      </w:r>
      <w:r w:rsidRPr="00B35204">
        <w:rPr>
          <w:rFonts w:eastAsia="Calibri"/>
          <w:color w:val="000000" w:themeColor="text1"/>
          <w:lang w:bidi="th-TH"/>
        </w:rPr>
        <w:t xml:space="preserve"> ?</w:t>
      </w:r>
      <w:r w:rsidRPr="00892C3F">
        <w:rPr>
          <w:rFonts w:eastAsia="Calibri"/>
          <w:color w:val="000000" w:themeColor="text1"/>
          <w:lang w:bidi="th-TH"/>
        </w:rPr>
        <w:t>Investment Promotion Act.</w:t>
      </w:r>
    </w:p>
    <w:p w14:paraId="44012ADE"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t>Along with this</w:t>
      </w:r>
      <w:r>
        <w:rPr>
          <w:rFonts w:eastAsia="Calibri"/>
          <w:color w:val="000000" w:themeColor="text1"/>
          <w:lang w:bidi="th-TH"/>
        </w:rPr>
        <w:t>,</w:t>
      </w:r>
      <w:r w:rsidRPr="00075DDA">
        <w:rPr>
          <w:rFonts w:eastAsia="Calibri"/>
          <w:color w:val="000000" w:themeColor="text1"/>
          <w:lang w:bidi="th-TH"/>
        </w:rPr>
        <w:t xml:space="preserve"> are the character</w:t>
      </w:r>
      <w:r>
        <w:rPr>
          <w:rFonts w:eastAsia="Calibri"/>
          <w:color w:val="000000" w:themeColor="text1"/>
          <w:lang w:bidi="th-TH"/>
        </w:rPr>
        <w:t>istics</w:t>
      </w:r>
      <w:r w:rsidRPr="00075DDA">
        <w:rPr>
          <w:rFonts w:eastAsia="Calibri"/>
          <w:color w:val="000000" w:themeColor="text1"/>
          <w:lang w:bidi="th-TH"/>
        </w:rPr>
        <w:t xml:space="preserve"> that have been identified as the Investment Promotion Act </w:t>
      </w:r>
      <w:r>
        <w:rPr>
          <w:rFonts w:eastAsia="Calibri"/>
          <w:color w:val="000000" w:themeColor="text1"/>
          <w:lang w:bidi="th-TH"/>
        </w:rPr>
        <w:t>and</w:t>
      </w:r>
      <w:r w:rsidRPr="00637570">
        <w:rPr>
          <w:rFonts w:eastAsia="Calibri"/>
          <w:color w:val="000000" w:themeColor="text1"/>
          <w:lang w:bidi="th-TH"/>
        </w:rPr>
        <w:t xml:space="preserve"> the limitation of the time duration to make</w:t>
      </w:r>
      <w:r w:rsidRPr="00075DDA">
        <w:rPr>
          <w:rFonts w:eastAsia="Calibri"/>
          <w:color w:val="000000" w:themeColor="text1"/>
          <w:lang w:bidi="th-TH"/>
        </w:rPr>
        <w:t xml:space="preserve"> use of Tax Sparing Credit. For the Tax Sparing Credit, the researcher concludes from the analysis that Thailand should develop a strategy so that it can identify the problem and finding the best way to resolve issues arising when implementing the policies. For instance, the importance of the measure of Tax Sparing Credit to help to promote investment in Thailand which can be divided into two categories</w:t>
      </w:r>
      <w:r>
        <w:rPr>
          <w:rFonts w:eastAsia="Calibri"/>
          <w:color w:val="000000" w:themeColor="text1"/>
          <w:lang w:bidi="th-TH"/>
        </w:rPr>
        <w:t>:</w:t>
      </w:r>
      <w:r w:rsidRPr="00075DDA">
        <w:rPr>
          <w:rFonts w:eastAsia="Calibri"/>
          <w:color w:val="000000" w:themeColor="text1"/>
          <w:lang w:bidi="th-TH"/>
        </w:rPr>
        <w:t xml:space="preserve"> the set up DTTs between Thailand and developed countries and also among Thailand and developing countries. </w:t>
      </w:r>
    </w:p>
    <w:p w14:paraId="7BD6577E" w14:textId="77777777"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lang w:bidi="th-TH"/>
        </w:rPr>
        <w:lastRenderedPageBreak/>
        <w:t xml:space="preserve">For signing DTTs between Thailand and developed countries, </w:t>
      </w:r>
      <w:r>
        <w:rPr>
          <w:rFonts w:eastAsia="Calibri"/>
          <w:color w:val="000000" w:themeColor="text1"/>
          <w:lang w:bidi="th-TH"/>
        </w:rPr>
        <w:t xml:space="preserve">regarding </w:t>
      </w:r>
      <w:r w:rsidRPr="00075DDA">
        <w:rPr>
          <w:rFonts w:eastAsia="Calibri"/>
          <w:color w:val="000000" w:themeColor="text1"/>
          <w:lang w:bidi="th-TH"/>
        </w:rPr>
        <w:t>the group of countries which are not offering the exercising of Tax Sparing Credit provision to Thailand</w:t>
      </w:r>
      <w:r>
        <w:rPr>
          <w:rFonts w:eastAsia="Calibri"/>
          <w:color w:val="000000" w:themeColor="text1"/>
          <w:lang w:bidi="th-TH"/>
        </w:rPr>
        <w:t>,</w:t>
      </w:r>
      <w:r w:rsidRPr="00075DDA">
        <w:rPr>
          <w:rFonts w:eastAsia="Calibri"/>
          <w:color w:val="000000" w:themeColor="text1"/>
          <w:lang w:bidi="th-TH"/>
        </w:rPr>
        <w:t xml:space="preserve"> </w:t>
      </w:r>
      <w:r>
        <w:rPr>
          <w:rFonts w:eastAsia="Calibri"/>
          <w:color w:val="000000" w:themeColor="text1"/>
          <w:lang w:bidi="th-TH"/>
        </w:rPr>
        <w:t xml:space="preserve">it </w:t>
      </w:r>
      <w:r w:rsidRPr="00075DDA">
        <w:rPr>
          <w:rFonts w:eastAsia="Calibri"/>
          <w:color w:val="000000" w:themeColor="text1"/>
          <w:lang w:bidi="th-TH"/>
        </w:rPr>
        <w:t xml:space="preserve">does not mean that the tax exemption or the tax deduction that lies under the Investment Promotion Act will be wasteful. According to the resident countries of the investor, some countries have decided on making use of </w:t>
      </w:r>
      <w:r>
        <w:rPr>
          <w:rFonts w:eastAsia="Calibri"/>
          <w:color w:val="000000" w:themeColor="text1"/>
          <w:lang w:bidi="th-TH"/>
        </w:rPr>
        <w:t xml:space="preserve">the </w:t>
      </w:r>
      <w:r w:rsidRPr="00075DDA">
        <w:rPr>
          <w:rFonts w:eastAsia="Calibri"/>
          <w:color w:val="000000" w:themeColor="text1"/>
          <w:lang w:bidi="th-TH"/>
        </w:rPr>
        <w:t>full exemption method</w:t>
      </w:r>
      <w:r>
        <w:rPr>
          <w:rFonts w:eastAsia="Calibri"/>
          <w:color w:val="000000" w:themeColor="text1"/>
          <w:lang w:bidi="th-TH"/>
        </w:rPr>
        <w:t xml:space="preserve"> and</w:t>
      </w:r>
      <w:r w:rsidRPr="00075DDA">
        <w:rPr>
          <w:rFonts w:eastAsia="Calibri"/>
          <w:color w:val="000000" w:themeColor="text1"/>
          <w:lang w:bidi="th-TH"/>
        </w:rPr>
        <w:t xml:space="preserve"> </w:t>
      </w:r>
      <w:r>
        <w:rPr>
          <w:rFonts w:eastAsia="Calibri"/>
          <w:color w:val="000000" w:themeColor="text1"/>
          <w:lang w:bidi="th-TH"/>
        </w:rPr>
        <w:t xml:space="preserve">the </w:t>
      </w:r>
      <w:r w:rsidRPr="00075DDA">
        <w:rPr>
          <w:rFonts w:eastAsia="Calibri"/>
          <w:color w:val="000000" w:themeColor="text1"/>
          <w:lang w:bidi="th-TH"/>
        </w:rPr>
        <w:t>exemption with progression</w:t>
      </w:r>
      <w:r>
        <w:rPr>
          <w:rFonts w:eastAsia="Calibri"/>
          <w:color w:val="000000" w:themeColor="text1"/>
          <w:lang w:bidi="th-TH"/>
        </w:rPr>
        <w:t xml:space="preserve"> method</w:t>
      </w:r>
      <w:r w:rsidRPr="00075DDA">
        <w:rPr>
          <w:rFonts w:eastAsia="Calibri"/>
          <w:color w:val="000000" w:themeColor="text1"/>
          <w:lang w:bidi="th-TH"/>
        </w:rPr>
        <w:t xml:space="preserve"> </w:t>
      </w:r>
      <w:r>
        <w:rPr>
          <w:rFonts w:eastAsia="Calibri"/>
          <w:color w:val="000000" w:themeColor="text1"/>
          <w:lang w:bidi="th-TH"/>
        </w:rPr>
        <w:t>and</w:t>
      </w:r>
      <w:r w:rsidRPr="00075DDA">
        <w:rPr>
          <w:rFonts w:eastAsia="Calibri"/>
          <w:color w:val="000000" w:themeColor="text1"/>
          <w:lang w:bidi="th-TH"/>
        </w:rPr>
        <w:t xml:space="preserve"> some may use </w:t>
      </w:r>
      <w:r>
        <w:rPr>
          <w:rFonts w:eastAsia="Calibri"/>
          <w:color w:val="000000" w:themeColor="text1"/>
          <w:lang w:bidi="th-TH"/>
        </w:rPr>
        <w:t xml:space="preserve">the </w:t>
      </w:r>
      <w:r w:rsidRPr="00075DDA">
        <w:rPr>
          <w:rFonts w:eastAsia="Calibri"/>
          <w:color w:val="000000" w:themeColor="text1"/>
          <w:lang w:bidi="th-TH"/>
        </w:rPr>
        <w:t xml:space="preserve">Matching Credit Method. Also, when the researcher looks at the amount of FDI </w:t>
      </w:r>
      <w:r>
        <w:rPr>
          <w:rFonts w:eastAsia="Calibri"/>
          <w:color w:val="000000" w:themeColor="text1"/>
          <w:lang w:bidi="th-TH"/>
        </w:rPr>
        <w:t>for</w:t>
      </w:r>
      <w:r w:rsidRPr="00075DDA">
        <w:rPr>
          <w:rFonts w:eastAsia="Calibri"/>
          <w:color w:val="000000" w:themeColor="text1"/>
          <w:lang w:bidi="th-TH"/>
        </w:rPr>
        <w:t xml:space="preserve"> the group of countries which did not use </w:t>
      </w:r>
      <w:r>
        <w:rPr>
          <w:rFonts w:eastAsia="Calibri"/>
          <w:color w:val="000000" w:themeColor="text1"/>
          <w:lang w:bidi="th-TH"/>
        </w:rPr>
        <w:t xml:space="preserve">the </w:t>
      </w:r>
      <w:r w:rsidRPr="00075DDA">
        <w:rPr>
          <w:rFonts w:eastAsia="Calibri"/>
          <w:color w:val="000000" w:themeColor="text1"/>
          <w:lang w:bidi="th-TH"/>
        </w:rPr>
        <w:t xml:space="preserve">Tax Sparing Credit method </w:t>
      </w:r>
      <w:r>
        <w:rPr>
          <w:rFonts w:eastAsia="Calibri"/>
          <w:color w:val="000000" w:themeColor="text1"/>
          <w:lang w:bidi="th-TH"/>
        </w:rPr>
        <w:t xml:space="preserve">they </w:t>
      </w:r>
      <w:r w:rsidRPr="00075DDA">
        <w:rPr>
          <w:rFonts w:eastAsia="Calibri"/>
          <w:color w:val="000000" w:themeColor="text1"/>
          <w:lang w:bidi="th-TH"/>
        </w:rPr>
        <w:t>will see that the investors from those countries are</w:t>
      </w:r>
      <w:r>
        <w:rPr>
          <w:rFonts w:eastAsia="Calibri"/>
          <w:color w:val="000000" w:themeColor="text1"/>
          <w:lang w:bidi="th-TH"/>
        </w:rPr>
        <w:t xml:space="preserve"> still</w:t>
      </w:r>
      <w:r w:rsidRPr="00075DDA">
        <w:rPr>
          <w:rFonts w:eastAsia="Calibri"/>
          <w:color w:val="000000" w:themeColor="text1"/>
          <w:lang w:bidi="th-TH"/>
        </w:rPr>
        <w:t xml:space="preserve"> willing to invest in Thailand even without the exercising of Tax Sparing Credit. In addition to this, some of them are central countries which </w:t>
      </w:r>
      <w:r>
        <w:rPr>
          <w:rFonts w:eastAsia="Calibri"/>
          <w:color w:val="000000" w:themeColor="text1"/>
          <w:lang w:bidi="th-TH"/>
        </w:rPr>
        <w:t xml:space="preserve">have </w:t>
      </w:r>
      <w:r w:rsidRPr="00075DDA">
        <w:rPr>
          <w:rFonts w:eastAsia="Calibri"/>
          <w:color w:val="000000" w:themeColor="text1"/>
          <w:lang w:bidi="th-TH"/>
        </w:rPr>
        <w:t>inves</w:t>
      </w:r>
      <w:r>
        <w:rPr>
          <w:rFonts w:eastAsia="Calibri"/>
          <w:color w:val="000000" w:themeColor="text1"/>
          <w:lang w:bidi="th-TH"/>
        </w:rPr>
        <w:t xml:space="preserve">ted </w:t>
      </w:r>
      <w:r w:rsidRPr="00075DDA">
        <w:rPr>
          <w:rFonts w:eastAsia="Calibri"/>
          <w:color w:val="000000" w:themeColor="text1"/>
          <w:lang w:bidi="th-TH"/>
        </w:rPr>
        <w:t xml:space="preserve">a significant amount in Thailand for a long time such as Germany, Netherland and the United States of America. </w:t>
      </w:r>
    </w:p>
    <w:p w14:paraId="68E77C99" w14:textId="77777777" w:rsidR="00904E5A" w:rsidRPr="00075DDA" w:rsidRDefault="00904E5A" w:rsidP="00904E5A">
      <w:pPr>
        <w:spacing w:line="480" w:lineRule="auto"/>
        <w:ind w:firstLine="720"/>
        <w:jc w:val="both"/>
        <w:rPr>
          <w:rFonts w:eastAsia="Calibri"/>
          <w:color w:val="000000" w:themeColor="text1"/>
          <w:lang w:bidi="th-TH"/>
        </w:rPr>
      </w:pPr>
    </w:p>
    <w:p w14:paraId="13A3F54B" w14:textId="77777777" w:rsidR="00904E5A" w:rsidRPr="00075DDA" w:rsidRDefault="00904E5A" w:rsidP="00562B17">
      <w:pPr>
        <w:pStyle w:val="Heading2"/>
        <w:rPr>
          <w:i/>
        </w:rPr>
      </w:pPr>
      <w:bookmarkStart w:id="67" w:name="_Toc21445830"/>
      <w:r w:rsidRPr="00075DDA">
        <w:t>6.7 Effect of D</w:t>
      </w:r>
      <w:r>
        <w:t>ouble Taxation Treaties</w:t>
      </w:r>
      <w:r w:rsidRPr="00075DDA">
        <w:t xml:space="preserve"> for Double Taxation Elimination on F</w:t>
      </w:r>
      <w:r>
        <w:t>oreign Direct Investment</w:t>
      </w:r>
      <w:r w:rsidRPr="00075DDA">
        <w:t xml:space="preserve"> Inflow</w:t>
      </w:r>
      <w:r>
        <w:t>s</w:t>
      </w:r>
      <w:r w:rsidRPr="00075DDA">
        <w:t xml:space="preserve"> from Bilateral Countries</w:t>
      </w:r>
      <w:bookmarkEnd w:id="67"/>
    </w:p>
    <w:p w14:paraId="1405ED74" w14:textId="77777777" w:rsidR="00904E5A" w:rsidRPr="00075DDA" w:rsidRDefault="00904E5A" w:rsidP="00904E5A">
      <w:pPr>
        <w:spacing w:line="480" w:lineRule="auto"/>
        <w:ind w:firstLine="720"/>
        <w:jc w:val="both"/>
        <w:rPr>
          <w:rFonts w:eastAsia="Calibri"/>
          <w:color w:val="000000" w:themeColor="text1"/>
        </w:rPr>
      </w:pPr>
      <w:bookmarkStart w:id="68" w:name="_Toc21445831"/>
      <w:r w:rsidRPr="00075DDA">
        <w:rPr>
          <w:rFonts w:eastAsia="Calibri"/>
          <w:color w:val="000000" w:themeColor="text1"/>
        </w:rPr>
        <w:t>Bilateral countries have signed</w:t>
      </w:r>
      <w:r>
        <w:rPr>
          <w:rFonts w:eastAsia="Calibri"/>
          <w:color w:val="000000" w:themeColor="text1"/>
        </w:rPr>
        <w:t xml:space="preserve"> a </w:t>
      </w:r>
      <w:r w:rsidRPr="00075DDA">
        <w:rPr>
          <w:rFonts w:eastAsia="Calibri"/>
          <w:color w:val="000000" w:themeColor="text1"/>
        </w:rPr>
        <w:t xml:space="preserve">wide range of DTTs for </w:t>
      </w:r>
      <w:r>
        <w:rPr>
          <w:rFonts w:eastAsia="Calibri"/>
          <w:color w:val="000000" w:themeColor="text1"/>
        </w:rPr>
        <w:t xml:space="preserve">the </w:t>
      </w:r>
      <w:r w:rsidRPr="00075DDA">
        <w:rPr>
          <w:rFonts w:eastAsia="Calibri"/>
          <w:color w:val="000000" w:themeColor="text1"/>
        </w:rPr>
        <w:t xml:space="preserve">elimination of double taxation and to attract FDI inflows. </w:t>
      </w:r>
      <w:r>
        <w:rPr>
          <w:rFonts w:eastAsia="Calibri"/>
          <w:color w:val="000000" w:themeColor="text1"/>
        </w:rPr>
        <w:t>The e</w:t>
      </w:r>
      <w:r w:rsidRPr="00075DDA">
        <w:rPr>
          <w:rFonts w:eastAsia="Calibri"/>
          <w:color w:val="000000" w:themeColor="text1"/>
        </w:rPr>
        <w:t xml:space="preserve">limination of double taxation in bilateral countries </w:t>
      </w:r>
      <w:r>
        <w:rPr>
          <w:rFonts w:eastAsia="Calibri"/>
          <w:color w:val="000000" w:themeColor="text1"/>
        </w:rPr>
        <w:t xml:space="preserve">which are </w:t>
      </w:r>
      <w:r w:rsidRPr="00075DDA">
        <w:rPr>
          <w:rFonts w:eastAsia="Calibri"/>
          <w:color w:val="000000" w:themeColor="text1"/>
        </w:rPr>
        <w:t xml:space="preserve">mutually </w:t>
      </w:r>
      <w:r>
        <w:rPr>
          <w:rFonts w:eastAsia="Calibri"/>
          <w:color w:val="000000" w:themeColor="text1"/>
        </w:rPr>
        <w:t xml:space="preserve">in </w:t>
      </w:r>
      <w:r w:rsidRPr="00075DDA">
        <w:rPr>
          <w:rFonts w:eastAsia="Calibri"/>
          <w:color w:val="000000" w:themeColor="text1"/>
        </w:rPr>
        <w:t>agree</w:t>
      </w:r>
      <w:r>
        <w:rPr>
          <w:rFonts w:eastAsia="Calibri"/>
          <w:color w:val="000000" w:themeColor="text1"/>
        </w:rPr>
        <w:t>ment</w:t>
      </w:r>
      <w:r w:rsidRPr="00075DDA">
        <w:rPr>
          <w:rFonts w:eastAsia="Calibri"/>
          <w:color w:val="000000" w:themeColor="text1"/>
        </w:rPr>
        <w:t xml:space="preserve"> on several DTTs</w:t>
      </w:r>
      <w:r>
        <w:rPr>
          <w:rFonts w:eastAsia="Calibri"/>
          <w:color w:val="000000" w:themeColor="text1"/>
        </w:rPr>
        <w:t>,</w:t>
      </w:r>
      <w:r w:rsidRPr="00075DDA">
        <w:rPr>
          <w:rFonts w:eastAsia="Calibri"/>
          <w:color w:val="000000" w:themeColor="text1"/>
        </w:rPr>
        <w:t xml:space="preserve"> </w:t>
      </w:r>
      <w:r w:rsidRPr="00892C3F">
        <w:rPr>
          <w:rFonts w:eastAsia="Calibri"/>
          <w:color w:val="000000" w:themeColor="text1"/>
        </w:rPr>
        <w:t xml:space="preserve">have also shown to have </w:t>
      </w:r>
      <w:r w:rsidRPr="00B35204">
        <w:rPr>
          <w:rFonts w:eastAsia="Calibri"/>
          <w:color w:val="000000" w:themeColor="text1"/>
        </w:rPr>
        <w:t xml:space="preserve">an </w:t>
      </w:r>
      <w:r w:rsidRPr="00892C3F">
        <w:rPr>
          <w:rFonts w:eastAsia="Calibri"/>
          <w:color w:val="000000" w:themeColor="text1"/>
        </w:rPr>
        <w:t>enhanced impact</w:t>
      </w:r>
      <w:r w:rsidRPr="00075DDA">
        <w:rPr>
          <w:rFonts w:eastAsia="Calibri"/>
          <w:color w:val="000000" w:themeColor="text1"/>
        </w:rPr>
        <w:t xml:space="preserve"> on FDI inflows. According to the report presented on countries mutually agreeing on tax evasion techniques, </w:t>
      </w:r>
      <w:r>
        <w:rPr>
          <w:rFonts w:eastAsia="Calibri"/>
          <w:color w:val="000000" w:themeColor="text1"/>
        </w:rPr>
        <w:t xml:space="preserve">the </w:t>
      </w:r>
      <w:r w:rsidRPr="00075DDA">
        <w:rPr>
          <w:rFonts w:eastAsia="Calibri"/>
          <w:color w:val="000000" w:themeColor="text1"/>
        </w:rPr>
        <w:t xml:space="preserve">original function of bilateral conventions and </w:t>
      </w:r>
      <w:r>
        <w:rPr>
          <w:rFonts w:eastAsia="Calibri"/>
          <w:color w:val="000000" w:themeColor="text1"/>
        </w:rPr>
        <w:t xml:space="preserve">the </w:t>
      </w:r>
      <w:r w:rsidRPr="00075DDA">
        <w:rPr>
          <w:rFonts w:eastAsia="Calibri"/>
          <w:color w:val="000000" w:themeColor="text1"/>
        </w:rPr>
        <w:t xml:space="preserve">primary objectives of these treaties involved positive impacts on the FDI inflows for the country. Moreover, </w:t>
      </w:r>
      <w:r>
        <w:rPr>
          <w:rFonts w:eastAsia="Calibri"/>
          <w:color w:val="000000" w:themeColor="text1"/>
        </w:rPr>
        <w:t xml:space="preserve">the </w:t>
      </w:r>
      <w:r w:rsidRPr="00075DDA">
        <w:rPr>
          <w:rFonts w:eastAsia="Calibri"/>
          <w:color w:val="000000" w:themeColor="text1"/>
        </w:rPr>
        <w:t xml:space="preserve">elimination of double taxation through treaties </w:t>
      </w:r>
      <w:r>
        <w:rPr>
          <w:rFonts w:eastAsia="Calibri"/>
          <w:color w:val="000000" w:themeColor="text1"/>
        </w:rPr>
        <w:t>was</w:t>
      </w:r>
      <w:r w:rsidRPr="00075DDA">
        <w:rPr>
          <w:rFonts w:eastAsia="Calibri"/>
          <w:color w:val="000000" w:themeColor="text1"/>
        </w:rPr>
        <w:t xml:space="preserve"> also recognised to increase global trade during the years 60s and 70s (Miller </w:t>
      </w:r>
      <w:r>
        <w:rPr>
          <w:rFonts w:eastAsia="Calibri"/>
          <w:color w:val="000000" w:themeColor="text1"/>
        </w:rPr>
        <w:t xml:space="preserve">and </w:t>
      </w:r>
      <w:r w:rsidRPr="00075DDA">
        <w:rPr>
          <w:rFonts w:eastAsia="Calibri"/>
          <w:color w:val="000000" w:themeColor="text1"/>
        </w:rPr>
        <w:t>Oats</w:t>
      </w:r>
      <w:r>
        <w:rPr>
          <w:rFonts w:eastAsia="Calibri"/>
          <w:color w:val="000000" w:themeColor="text1"/>
        </w:rPr>
        <w:t>,</w:t>
      </w:r>
      <w:r w:rsidRPr="00075DDA">
        <w:rPr>
          <w:rFonts w:eastAsia="Calibri"/>
          <w:color w:val="000000" w:themeColor="text1"/>
        </w:rPr>
        <w:t xml:space="preserve"> 2016). </w:t>
      </w:r>
    </w:p>
    <w:p w14:paraId="42733F40" w14:textId="77777777" w:rsidR="00904E5A" w:rsidRPr="00637570"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In order to achieve </w:t>
      </w:r>
      <w:r>
        <w:rPr>
          <w:rFonts w:eastAsia="Calibri"/>
          <w:color w:val="000000" w:themeColor="text1"/>
        </w:rPr>
        <w:t xml:space="preserve">the </w:t>
      </w:r>
      <w:r w:rsidRPr="00075DDA">
        <w:rPr>
          <w:rFonts w:eastAsia="Calibri"/>
          <w:color w:val="000000" w:themeColor="text1"/>
        </w:rPr>
        <w:t xml:space="preserve">maximum effect of DTTs for double taxation elimination, FDI </w:t>
      </w:r>
      <w:r>
        <w:rPr>
          <w:rFonts w:eastAsia="Calibri"/>
          <w:color w:val="000000" w:themeColor="text1"/>
        </w:rPr>
        <w:t>is</w:t>
      </w:r>
      <w:r w:rsidRPr="00075DDA">
        <w:rPr>
          <w:rFonts w:eastAsia="Calibri"/>
          <w:color w:val="000000" w:themeColor="text1"/>
        </w:rPr>
        <w:t xml:space="preserve"> exclusively focused and evaluated on</w:t>
      </w:r>
      <w:r>
        <w:rPr>
          <w:rFonts w:eastAsia="Calibri"/>
          <w:color w:val="000000" w:themeColor="text1"/>
        </w:rPr>
        <w:t xml:space="preserve"> a </w:t>
      </w:r>
      <w:r w:rsidRPr="00075DDA">
        <w:rPr>
          <w:rFonts w:eastAsia="Calibri"/>
          <w:color w:val="000000" w:themeColor="text1"/>
        </w:rPr>
        <w:t xml:space="preserve">regular basis in developed as well as developing </w:t>
      </w:r>
      <w:r w:rsidRPr="00075DDA">
        <w:rPr>
          <w:rFonts w:eastAsia="Calibri"/>
          <w:color w:val="000000" w:themeColor="text1"/>
        </w:rPr>
        <w:lastRenderedPageBreak/>
        <w:t xml:space="preserve">states, including Thailand. Several provisions included in </w:t>
      </w:r>
      <w:r>
        <w:rPr>
          <w:rFonts w:eastAsia="Calibri"/>
          <w:color w:val="000000" w:themeColor="text1"/>
        </w:rPr>
        <w:t xml:space="preserve">a </w:t>
      </w:r>
      <w:r w:rsidRPr="00075DDA">
        <w:rPr>
          <w:rFonts w:eastAsia="Calibri"/>
          <w:color w:val="000000" w:themeColor="text1"/>
        </w:rPr>
        <w:t xml:space="preserve">DTT are aimed at increasing the FDI inflows in bilateral countries and according to evidence, a major positive effect was observed on </w:t>
      </w:r>
      <w:r>
        <w:rPr>
          <w:rFonts w:eastAsia="Calibri"/>
          <w:color w:val="000000" w:themeColor="text1"/>
        </w:rPr>
        <w:t xml:space="preserve">the </w:t>
      </w:r>
      <w:r w:rsidRPr="00075DDA">
        <w:rPr>
          <w:rFonts w:eastAsia="Calibri"/>
          <w:color w:val="000000" w:themeColor="text1"/>
        </w:rPr>
        <w:t xml:space="preserve">US bilateral FDI data during the years 1966 to 1992. </w:t>
      </w:r>
      <w:r>
        <w:rPr>
          <w:rFonts w:eastAsia="Calibri"/>
          <w:color w:val="000000" w:themeColor="text1"/>
        </w:rPr>
        <w:t>The r</w:t>
      </w:r>
      <w:r w:rsidRPr="00075DDA">
        <w:rPr>
          <w:rFonts w:eastAsia="Calibri"/>
          <w:color w:val="000000" w:themeColor="text1"/>
        </w:rPr>
        <w:t xml:space="preserve">egular updating of DTT has been ensured to enhance international investments. Industrialised countries are motivated by political and economic interests, when selecting their BIT partners, which is one of the </w:t>
      </w:r>
      <w:r w:rsidRPr="00637570">
        <w:rPr>
          <w:rFonts w:eastAsia="Calibri"/>
          <w:color w:val="000000" w:themeColor="text1"/>
        </w:rPr>
        <w:t xml:space="preserve">long-lasting advantages of providing strategy (Barrios, et al., 2012). </w:t>
      </w:r>
    </w:p>
    <w:p w14:paraId="5A4E585C" w14:textId="77777777" w:rsidR="00904E5A" w:rsidRPr="00075DDA" w:rsidRDefault="00904E5A" w:rsidP="00904E5A">
      <w:pPr>
        <w:spacing w:line="480" w:lineRule="auto"/>
        <w:ind w:firstLine="720"/>
        <w:jc w:val="both"/>
        <w:rPr>
          <w:rFonts w:eastAsia="Calibri"/>
          <w:color w:val="000000" w:themeColor="text1"/>
        </w:rPr>
      </w:pPr>
      <w:r w:rsidRPr="00637570">
        <w:rPr>
          <w:rFonts w:eastAsia="Calibri"/>
          <w:color w:val="000000" w:themeColor="text1"/>
        </w:rPr>
        <w:t>A majority of the models that study the relationship between FDI and DTTs are negotiated between developed and developing countries. BITs</w:t>
      </w:r>
      <w:r w:rsidRPr="00075DDA">
        <w:rPr>
          <w:rFonts w:eastAsia="Calibri"/>
          <w:color w:val="000000" w:themeColor="text1"/>
        </w:rPr>
        <w:t xml:space="preserve"> have enhanced the FDI inflows into Thailand although they are based on former models based </w:t>
      </w:r>
      <w:r>
        <w:rPr>
          <w:rFonts w:eastAsia="Calibri"/>
          <w:color w:val="000000" w:themeColor="text1"/>
        </w:rPr>
        <w:t xml:space="preserve">the </w:t>
      </w:r>
      <w:r w:rsidRPr="00075DDA">
        <w:rPr>
          <w:rFonts w:eastAsia="Calibri"/>
          <w:color w:val="000000" w:themeColor="text1"/>
        </w:rPr>
        <w:t xml:space="preserve">on bilateral relationships (Covrig, 2011). </w:t>
      </w:r>
    </w:p>
    <w:p w14:paraId="0AA0A0A9" w14:textId="77777777" w:rsidR="00904E5A" w:rsidRPr="00075DDA" w:rsidRDefault="00904E5A" w:rsidP="00904E5A">
      <w:pPr>
        <w:spacing w:line="480" w:lineRule="auto"/>
        <w:ind w:firstLine="720"/>
        <w:jc w:val="both"/>
        <w:rPr>
          <w:rFonts w:eastAsia="Calibri"/>
          <w:color w:val="000000" w:themeColor="text1"/>
        </w:rPr>
      </w:pPr>
    </w:p>
    <w:p w14:paraId="4F4021B3" w14:textId="77777777" w:rsidR="00904E5A" w:rsidRPr="00075DDA" w:rsidRDefault="00904E5A" w:rsidP="00562B17">
      <w:pPr>
        <w:pStyle w:val="Heading2"/>
        <w:rPr>
          <w:rFonts w:eastAsia="Calibri"/>
        </w:rPr>
      </w:pPr>
      <w:r w:rsidRPr="00075DDA">
        <w:rPr>
          <w:rFonts w:eastAsia="Calibri"/>
        </w:rPr>
        <w:t xml:space="preserve">6.8 </w:t>
      </w:r>
      <w:r w:rsidRPr="00075DDA">
        <w:t xml:space="preserve">Impact of Similarities and Differences between Double Taxation Elimination Methods on Thai </w:t>
      </w:r>
      <w:r w:rsidRPr="00075DDA">
        <w:rPr>
          <w:rFonts w:cs="Tahoma"/>
        </w:rPr>
        <w:t xml:space="preserve">Tax </w:t>
      </w:r>
      <w:r w:rsidRPr="00075DDA">
        <w:t>System</w:t>
      </w:r>
      <w:bookmarkEnd w:id="68"/>
    </w:p>
    <w:p w14:paraId="6A59B39B" w14:textId="77777777" w:rsidR="00904E5A" w:rsidRPr="00075DDA" w:rsidRDefault="00904E5A" w:rsidP="00904E5A">
      <w:pPr>
        <w:spacing w:line="480" w:lineRule="auto"/>
        <w:ind w:firstLine="720"/>
        <w:jc w:val="both"/>
        <w:rPr>
          <w:rFonts w:eastAsia="Calibri"/>
          <w:color w:val="000000" w:themeColor="text1"/>
        </w:rPr>
      </w:pPr>
      <w:r>
        <w:rPr>
          <w:rFonts w:eastAsia="Calibri"/>
          <w:color w:val="000000" w:themeColor="text1"/>
        </w:rPr>
        <w:t>The Thai t</w:t>
      </w:r>
      <w:r w:rsidRPr="00075DDA">
        <w:rPr>
          <w:rFonts w:eastAsia="Calibri"/>
          <w:color w:val="000000" w:themeColor="text1"/>
        </w:rPr>
        <w:t>ax structur</w:t>
      </w:r>
      <w:r>
        <w:rPr>
          <w:rFonts w:eastAsia="Calibri"/>
          <w:color w:val="000000" w:themeColor="text1"/>
        </w:rPr>
        <w:t>e</w:t>
      </w:r>
      <w:r w:rsidRPr="00075DDA">
        <w:rPr>
          <w:rFonts w:eastAsia="Calibri"/>
          <w:color w:val="000000" w:themeColor="text1"/>
        </w:rPr>
        <w:t xml:space="preserve"> is framed by </w:t>
      </w:r>
      <w:r>
        <w:rPr>
          <w:rFonts w:eastAsia="Calibri"/>
          <w:color w:val="000000" w:themeColor="text1"/>
        </w:rPr>
        <w:t xml:space="preserve">the </w:t>
      </w:r>
      <w:r w:rsidRPr="00075DDA">
        <w:rPr>
          <w:rFonts w:eastAsia="Calibri"/>
          <w:color w:val="000000" w:themeColor="text1"/>
        </w:rPr>
        <w:t>Royal Thai government</w:t>
      </w:r>
      <w:r>
        <w:rPr>
          <w:rFonts w:eastAsia="Calibri"/>
          <w:color w:val="000000" w:themeColor="text1"/>
        </w:rPr>
        <w:t xml:space="preserve">. The </w:t>
      </w:r>
      <w:r w:rsidRPr="00075DDA">
        <w:rPr>
          <w:rFonts w:eastAsia="Calibri"/>
          <w:color w:val="000000" w:themeColor="text1"/>
        </w:rPr>
        <w:t xml:space="preserve">Thailand derives its revenues from different sources of taxes including import duties, value added tax, income tax, and excise taxes. The exemption and credit methods are the major strategies employed under different DTTs and the similarities and differences between these tax elimination strategies define the scope of each elimination method. </w:t>
      </w:r>
      <w:r>
        <w:rPr>
          <w:rFonts w:eastAsia="Calibri"/>
          <w:color w:val="000000" w:themeColor="text1"/>
        </w:rPr>
        <w:t xml:space="preserve">The </w:t>
      </w:r>
      <w:r w:rsidRPr="00075DDA">
        <w:rPr>
          <w:rFonts w:eastAsia="Calibri"/>
          <w:color w:val="000000" w:themeColor="text1"/>
        </w:rPr>
        <w:t xml:space="preserve">Thai tax system follows both strategies for double taxation elimination and the impact of these strategies has been excessively researched and assessed. The OECD model and UN Convention model  support the recently implemented multilateral treaties, however, developing countries including Thailand have mainly used bilateral treaties (Jogarajan, 2012). </w:t>
      </w:r>
    </w:p>
    <w:p w14:paraId="0E4C2A83"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Both methods i.e.</w:t>
      </w:r>
      <w:r>
        <w:rPr>
          <w:rFonts w:eastAsia="Calibri"/>
          <w:color w:val="000000" w:themeColor="text1"/>
        </w:rPr>
        <w:t xml:space="preserve"> the </w:t>
      </w:r>
      <w:r w:rsidRPr="00075DDA">
        <w:rPr>
          <w:rFonts w:eastAsia="Calibri"/>
          <w:color w:val="000000" w:themeColor="text1"/>
        </w:rPr>
        <w:t xml:space="preserve">exemption and credit method, for double tax elimination follow </w:t>
      </w:r>
      <w:r>
        <w:rPr>
          <w:rFonts w:eastAsia="Calibri"/>
          <w:color w:val="000000" w:themeColor="text1"/>
        </w:rPr>
        <w:t xml:space="preserve">the </w:t>
      </w:r>
      <w:r w:rsidRPr="00075DDA">
        <w:rPr>
          <w:rFonts w:eastAsia="Calibri"/>
          <w:color w:val="000000" w:themeColor="text1"/>
        </w:rPr>
        <w:t xml:space="preserve">provisions of </w:t>
      </w:r>
      <w:r>
        <w:rPr>
          <w:rFonts w:eastAsia="Calibri"/>
          <w:color w:val="000000" w:themeColor="text1"/>
        </w:rPr>
        <w:t xml:space="preserve">the </w:t>
      </w:r>
      <w:r w:rsidRPr="00075DDA">
        <w:rPr>
          <w:rFonts w:eastAsia="Calibri"/>
          <w:color w:val="000000" w:themeColor="text1"/>
        </w:rPr>
        <w:t xml:space="preserve">UN convention model which has been critically analysed by economists </w:t>
      </w:r>
      <w:r w:rsidRPr="00075DDA">
        <w:rPr>
          <w:rFonts w:eastAsia="Calibri"/>
          <w:color w:val="000000" w:themeColor="text1"/>
        </w:rPr>
        <w:lastRenderedPageBreak/>
        <w:t xml:space="preserve">and found compatible with </w:t>
      </w:r>
      <w:r>
        <w:rPr>
          <w:rFonts w:eastAsia="Calibri"/>
          <w:color w:val="000000" w:themeColor="text1"/>
        </w:rPr>
        <w:t xml:space="preserve">the </w:t>
      </w:r>
      <w:r w:rsidRPr="00075DDA">
        <w:rPr>
          <w:rFonts w:eastAsia="Calibri"/>
          <w:color w:val="000000" w:themeColor="text1"/>
        </w:rPr>
        <w:t xml:space="preserve">Thai tax evasion system. According to the provision of </w:t>
      </w:r>
      <w:r>
        <w:rPr>
          <w:rFonts w:eastAsia="Calibri"/>
          <w:color w:val="000000" w:themeColor="text1"/>
        </w:rPr>
        <w:t xml:space="preserve">the </w:t>
      </w:r>
      <w:r w:rsidRPr="00075DDA">
        <w:rPr>
          <w:rFonts w:eastAsia="Calibri"/>
          <w:color w:val="000000" w:themeColor="text1"/>
        </w:rPr>
        <w:t xml:space="preserve">OECD model, which is substantially followed in exemption method based DTTs, the resident of a contracting state is exempt on the income tax level, when owning capital or deriving the income from the contracting state. </w:t>
      </w:r>
      <w:r>
        <w:rPr>
          <w:rFonts w:eastAsia="Calibri"/>
          <w:color w:val="000000" w:themeColor="text1"/>
        </w:rPr>
        <w:t>The e</w:t>
      </w:r>
      <w:r w:rsidRPr="00075DDA">
        <w:rPr>
          <w:rFonts w:eastAsia="Calibri"/>
          <w:color w:val="000000" w:themeColor="text1"/>
        </w:rPr>
        <w:t xml:space="preserve">xemption method of double tax elimination has significant differences when compared with </w:t>
      </w:r>
      <w:r>
        <w:rPr>
          <w:rFonts w:eastAsia="Calibri"/>
          <w:color w:val="000000" w:themeColor="text1"/>
        </w:rPr>
        <w:t xml:space="preserve">the </w:t>
      </w:r>
      <w:r w:rsidRPr="00075DDA">
        <w:rPr>
          <w:rFonts w:eastAsia="Calibri"/>
          <w:color w:val="000000" w:themeColor="text1"/>
        </w:rPr>
        <w:t xml:space="preserve">credit method however, the impact of these differences </w:t>
      </w:r>
      <w:r>
        <w:rPr>
          <w:rFonts w:eastAsia="Calibri"/>
          <w:color w:val="000000" w:themeColor="text1"/>
        </w:rPr>
        <w:t xml:space="preserve">on the </w:t>
      </w:r>
      <w:r w:rsidRPr="00075DDA">
        <w:rPr>
          <w:rFonts w:eastAsia="Calibri"/>
          <w:color w:val="000000" w:themeColor="text1"/>
        </w:rPr>
        <w:t xml:space="preserve">Thai taxation </w:t>
      </w:r>
      <w:r w:rsidRPr="00892C3F">
        <w:rPr>
          <w:rFonts w:eastAsia="Calibri"/>
          <w:color w:val="000000" w:themeColor="text1"/>
        </w:rPr>
        <w:t xml:space="preserve">system </w:t>
      </w:r>
      <w:r w:rsidRPr="00B35204">
        <w:rPr>
          <w:rFonts w:eastAsia="Calibri"/>
          <w:color w:val="000000" w:themeColor="text1"/>
        </w:rPr>
        <w:t>have been</w:t>
      </w:r>
      <w:r w:rsidRPr="00892C3F">
        <w:rPr>
          <w:rFonts w:eastAsia="Calibri"/>
          <w:color w:val="000000" w:themeColor="text1"/>
        </w:rPr>
        <w:t xml:space="preserve"> least analysed</w:t>
      </w:r>
      <w:r w:rsidRPr="00075DDA">
        <w:rPr>
          <w:rFonts w:eastAsia="Calibri"/>
          <w:color w:val="000000" w:themeColor="text1"/>
        </w:rPr>
        <w:t xml:space="preserve"> and reported (UN, 2013). </w:t>
      </w:r>
    </w:p>
    <w:p w14:paraId="1B0797F8" w14:textId="77777777" w:rsidR="00904E5A" w:rsidRPr="00075DDA" w:rsidRDefault="00904E5A" w:rsidP="00904E5A">
      <w:pPr>
        <w:spacing w:line="480" w:lineRule="auto"/>
        <w:ind w:firstLine="720"/>
        <w:jc w:val="both"/>
        <w:rPr>
          <w:rFonts w:eastAsia="Calibri"/>
          <w:color w:val="000000" w:themeColor="text1"/>
        </w:rPr>
      </w:pPr>
      <w:r>
        <w:rPr>
          <w:rFonts w:eastAsia="Calibri"/>
          <w:color w:val="000000" w:themeColor="text1"/>
        </w:rPr>
        <w:t>The e</w:t>
      </w:r>
      <w:r w:rsidRPr="00075DDA">
        <w:rPr>
          <w:rFonts w:eastAsia="Calibri"/>
          <w:color w:val="000000" w:themeColor="text1"/>
        </w:rPr>
        <w:t xml:space="preserve">xemption method follows the provision provided in article 23 of </w:t>
      </w:r>
      <w:r>
        <w:rPr>
          <w:rFonts w:eastAsia="Calibri"/>
          <w:color w:val="000000" w:themeColor="text1"/>
        </w:rPr>
        <w:t xml:space="preserve">the </w:t>
      </w:r>
      <w:r w:rsidRPr="00075DDA">
        <w:rPr>
          <w:rFonts w:eastAsia="Calibri"/>
          <w:color w:val="000000" w:themeColor="text1"/>
        </w:rPr>
        <w:t xml:space="preserve">OECD model for </w:t>
      </w:r>
      <w:r>
        <w:rPr>
          <w:rFonts w:eastAsia="Calibri"/>
          <w:color w:val="000000" w:themeColor="text1"/>
        </w:rPr>
        <w:t xml:space="preserve">the </w:t>
      </w:r>
      <w:r w:rsidRPr="00075DDA">
        <w:rPr>
          <w:rFonts w:eastAsia="Calibri"/>
          <w:color w:val="000000" w:themeColor="text1"/>
        </w:rPr>
        <w:t xml:space="preserve">elimination of double taxation. </w:t>
      </w:r>
      <w:r>
        <w:rPr>
          <w:rFonts w:eastAsia="Calibri"/>
          <w:color w:val="000000" w:themeColor="text1"/>
        </w:rPr>
        <w:t>The e</w:t>
      </w:r>
      <w:r w:rsidRPr="00075DDA">
        <w:rPr>
          <w:rFonts w:eastAsia="Calibri"/>
          <w:color w:val="000000" w:themeColor="text1"/>
        </w:rPr>
        <w:t xml:space="preserve">xemption method is recognised </w:t>
      </w:r>
      <w:r>
        <w:rPr>
          <w:rFonts w:eastAsia="Calibri"/>
          <w:color w:val="000000" w:themeColor="text1"/>
        </w:rPr>
        <w:t xml:space="preserve">as </w:t>
      </w:r>
      <w:r w:rsidRPr="00075DDA">
        <w:rPr>
          <w:rFonts w:eastAsia="Calibri"/>
          <w:color w:val="000000" w:themeColor="text1"/>
        </w:rPr>
        <w:t xml:space="preserve">advantageous for the resident of Thailand on the basis of exempted income, as no tax is then payable in the resident state (Dong, 2019). </w:t>
      </w:r>
    </w:p>
    <w:p w14:paraId="0D5DB74D" w14:textId="77777777" w:rsidR="00904E5A" w:rsidRPr="00075DDA" w:rsidRDefault="00904E5A" w:rsidP="00904E5A">
      <w:pPr>
        <w:spacing w:line="480" w:lineRule="auto"/>
        <w:ind w:firstLine="720"/>
        <w:jc w:val="both"/>
        <w:rPr>
          <w:rFonts w:eastAsia="Calibri"/>
          <w:color w:val="000000" w:themeColor="text1"/>
          <w:lang w:bidi="th-TH"/>
        </w:rPr>
      </w:pPr>
    </w:p>
    <w:p w14:paraId="5F4DACE8" w14:textId="77777777" w:rsidR="00904E5A" w:rsidRPr="00075DDA" w:rsidRDefault="00904E5A" w:rsidP="00562B17">
      <w:pPr>
        <w:pStyle w:val="Heading2"/>
        <w:rPr>
          <w:rFonts w:eastAsia="Calibri"/>
          <w:lang w:bidi="th-TH"/>
        </w:rPr>
      </w:pPr>
      <w:r w:rsidRPr="00075DDA">
        <w:t>6.9 General Principles of D</w:t>
      </w:r>
      <w:r>
        <w:t>ouble Taxation Treaties</w:t>
      </w:r>
      <w:r w:rsidRPr="00075DDA">
        <w:t xml:space="preserve"> and Status of </w:t>
      </w:r>
      <w:r>
        <w:t>Double Taxation Treaties</w:t>
      </w:r>
      <w:r w:rsidRPr="00075DDA">
        <w:t xml:space="preserve"> according to Thai Internal Law</w:t>
      </w:r>
      <w:bookmarkEnd w:id="66"/>
    </w:p>
    <w:p w14:paraId="41EF395E" w14:textId="77777777" w:rsidR="00904E5A" w:rsidRPr="00075DDA" w:rsidRDefault="00904E5A" w:rsidP="00904E5A">
      <w:pPr>
        <w:spacing w:line="480" w:lineRule="auto"/>
        <w:jc w:val="both"/>
        <w:rPr>
          <w:rFonts w:eastAsia="Calibri"/>
          <w:color w:val="000000" w:themeColor="text1"/>
        </w:rPr>
      </w:pPr>
      <w:r w:rsidRPr="00075DDA">
        <w:rPr>
          <w:rFonts w:eastAsia="Calibri"/>
          <w:b/>
          <w:color w:val="000000" w:themeColor="text1"/>
        </w:rPr>
        <w:tab/>
      </w:r>
      <w:bookmarkStart w:id="69" w:name="_Toc21445819"/>
      <w:r w:rsidRPr="00DD067A">
        <w:rPr>
          <w:rFonts w:eastAsia="Calibri"/>
          <w:color w:val="000000" w:themeColor="text1"/>
        </w:rPr>
        <w:t xml:space="preserve">The status of </w:t>
      </w:r>
      <w:r w:rsidRPr="00B35204">
        <w:rPr>
          <w:rFonts w:eastAsia="Calibri"/>
          <w:color w:val="000000" w:themeColor="text1"/>
        </w:rPr>
        <w:t>DTT in relation to the law about the relationship between international</w:t>
      </w:r>
      <w:r w:rsidRPr="00DD067A">
        <w:rPr>
          <w:rFonts w:eastAsia="Calibri"/>
          <w:color w:val="000000" w:themeColor="text1"/>
        </w:rPr>
        <w:t xml:space="preserve"> </w:t>
      </w:r>
      <w:r w:rsidRPr="004E55E6">
        <w:rPr>
          <w:rFonts w:eastAsia="Calibri"/>
          <w:color w:val="000000" w:themeColor="text1"/>
        </w:rPr>
        <w:t>law has been defined.</w:t>
      </w:r>
      <w:r w:rsidRPr="00B35204">
        <w:rPr>
          <w:rFonts w:eastAsia="Calibri"/>
          <w:color w:val="000000" w:themeColor="text1"/>
        </w:rPr>
        <w:t xml:space="preserve"> DTTs</w:t>
      </w:r>
      <w:r w:rsidRPr="00075DDA">
        <w:rPr>
          <w:rFonts w:eastAsia="Calibri"/>
          <w:color w:val="000000" w:themeColor="text1"/>
        </w:rPr>
        <w:t xml:space="preserve"> are considered as agreements. Thus, they have the status as international law, in line with the Vienna Convention on the Law of Treaties in the year 1969. In term</w:t>
      </w:r>
      <w:r>
        <w:rPr>
          <w:rFonts w:eastAsia="Calibri"/>
          <w:color w:val="000000" w:themeColor="text1"/>
        </w:rPr>
        <w:t>s</w:t>
      </w:r>
      <w:r w:rsidRPr="00075DDA">
        <w:rPr>
          <w:rFonts w:eastAsia="Calibri"/>
          <w:color w:val="000000" w:themeColor="text1"/>
        </w:rPr>
        <w:t xml:space="preserve"> of internal code, the enforce</w:t>
      </w:r>
      <w:r>
        <w:rPr>
          <w:rFonts w:eastAsia="Calibri"/>
          <w:color w:val="000000" w:themeColor="text1"/>
        </w:rPr>
        <w:t>ment</w:t>
      </w:r>
      <w:r w:rsidRPr="00075DDA">
        <w:rPr>
          <w:rFonts w:eastAsia="Calibri"/>
          <w:color w:val="000000" w:themeColor="text1"/>
        </w:rPr>
        <w:t xml:space="preserve"> of DTT has relied on the Constitution or Master Law of </w:t>
      </w:r>
      <w:r w:rsidRPr="00DD067A">
        <w:rPr>
          <w:rFonts w:eastAsia="Calibri"/>
          <w:color w:val="000000" w:themeColor="text1"/>
        </w:rPr>
        <w:t>the countries with whom they entered DTTs with. Thereby, to</w:t>
      </w:r>
      <w:r w:rsidRPr="00075DDA">
        <w:rPr>
          <w:rFonts w:eastAsia="Calibri"/>
          <w:color w:val="000000" w:themeColor="text1"/>
        </w:rPr>
        <w:t xml:space="preserve"> implement DTT in internal law</w:t>
      </w:r>
      <w:r>
        <w:rPr>
          <w:rFonts w:eastAsia="Calibri"/>
          <w:color w:val="000000" w:themeColor="text1"/>
        </w:rPr>
        <w:t>, it</w:t>
      </w:r>
      <w:r w:rsidRPr="00075DDA">
        <w:rPr>
          <w:rFonts w:eastAsia="Calibri"/>
          <w:color w:val="000000" w:themeColor="text1"/>
        </w:rPr>
        <w:t xml:space="preserve"> must follow the provisions of Constitution or Master Law of those countries. In the case of Thai domestic law, </w:t>
      </w:r>
      <w:r>
        <w:rPr>
          <w:rFonts w:eastAsia="Calibri"/>
          <w:color w:val="000000" w:themeColor="text1"/>
        </w:rPr>
        <w:t xml:space="preserve">the </w:t>
      </w:r>
      <w:r w:rsidRPr="00075DDA">
        <w:rPr>
          <w:rFonts w:eastAsia="Calibri"/>
          <w:color w:val="000000" w:themeColor="text1"/>
        </w:rPr>
        <w:t xml:space="preserve">DTT is the agreement about imposing a tax on Thailand and country partners, so, it affects tax revenue for Thailand directly. </w:t>
      </w:r>
    </w:p>
    <w:p w14:paraId="11789302" w14:textId="77777777" w:rsidR="00904E5A" w:rsidRDefault="00904E5A" w:rsidP="00904E5A">
      <w:pPr>
        <w:spacing w:line="480" w:lineRule="auto"/>
        <w:jc w:val="both"/>
        <w:rPr>
          <w:rFonts w:eastAsia="Calibri"/>
          <w:color w:val="000000" w:themeColor="text1"/>
        </w:rPr>
      </w:pPr>
      <w:r w:rsidRPr="00075DDA">
        <w:rPr>
          <w:rFonts w:eastAsia="Calibri"/>
          <w:color w:val="000000" w:themeColor="text1"/>
        </w:rPr>
        <w:tab/>
        <w:t>DTT impacts on the right</w:t>
      </w:r>
      <w:r>
        <w:rPr>
          <w:rFonts w:eastAsia="Calibri"/>
          <w:color w:val="000000" w:themeColor="text1"/>
        </w:rPr>
        <w:t>s</w:t>
      </w:r>
      <w:r w:rsidRPr="00075DDA">
        <w:rPr>
          <w:rFonts w:eastAsia="Calibri"/>
          <w:color w:val="000000" w:themeColor="text1"/>
        </w:rPr>
        <w:t xml:space="preserve"> and tax obligation</w:t>
      </w:r>
      <w:r>
        <w:rPr>
          <w:rFonts w:eastAsia="Calibri"/>
          <w:color w:val="000000" w:themeColor="text1"/>
        </w:rPr>
        <w:t>s</w:t>
      </w:r>
      <w:r w:rsidRPr="00075DDA">
        <w:rPr>
          <w:rFonts w:eastAsia="Calibri"/>
          <w:color w:val="000000" w:themeColor="text1"/>
        </w:rPr>
        <w:t xml:space="preserve"> for Thai citizen</w:t>
      </w:r>
      <w:r>
        <w:rPr>
          <w:rFonts w:eastAsia="Calibri"/>
          <w:color w:val="000000" w:themeColor="text1"/>
        </w:rPr>
        <w:t>s</w:t>
      </w:r>
      <w:r w:rsidRPr="00075DDA">
        <w:rPr>
          <w:rFonts w:eastAsia="Calibri"/>
          <w:color w:val="000000" w:themeColor="text1"/>
        </w:rPr>
        <w:t xml:space="preserve">. Also, the provisions under DTT can negatively impact on the sovereignty </w:t>
      </w:r>
      <w:r>
        <w:rPr>
          <w:rFonts w:eastAsia="Calibri"/>
          <w:color w:val="000000" w:themeColor="text1"/>
        </w:rPr>
        <w:t xml:space="preserve">of </w:t>
      </w:r>
      <w:r w:rsidRPr="00075DDA">
        <w:rPr>
          <w:rFonts w:eastAsia="Calibri"/>
          <w:color w:val="000000" w:themeColor="text1"/>
        </w:rPr>
        <w:t xml:space="preserve">Thailand to charge certain taxes. At the same time, DTT can limit the power of the legislature not to be able to change or amend </w:t>
      </w:r>
      <w:r w:rsidRPr="00075DDA">
        <w:rPr>
          <w:rFonts w:eastAsia="Calibri"/>
          <w:color w:val="000000" w:themeColor="text1"/>
        </w:rPr>
        <w:lastRenderedPageBreak/>
        <w:t xml:space="preserve">the provisions of internal law which can give rise to conflicts under DTT. Hence, DTT must be agreed by the National Legislature because </w:t>
      </w:r>
      <w:r w:rsidRPr="00DD067A">
        <w:rPr>
          <w:rFonts w:eastAsia="Calibri"/>
          <w:color w:val="000000" w:themeColor="text1"/>
        </w:rPr>
        <w:t>DTT</w:t>
      </w:r>
      <w:r w:rsidRPr="00B35204">
        <w:rPr>
          <w:rFonts w:eastAsia="Calibri"/>
          <w:color w:val="000000" w:themeColor="text1"/>
        </w:rPr>
        <w:t>s</w:t>
      </w:r>
      <w:r w:rsidRPr="00DD067A">
        <w:rPr>
          <w:rFonts w:eastAsia="Calibri"/>
          <w:color w:val="000000" w:themeColor="text1"/>
        </w:rPr>
        <w:t xml:space="preserve"> plays an essential role in changing the state power and later it will be prescribed in the C</w:t>
      </w:r>
      <w:r w:rsidRPr="004E55E6">
        <w:rPr>
          <w:rFonts w:eastAsia="Calibri"/>
          <w:color w:val="000000" w:themeColor="text1"/>
        </w:rPr>
        <w:t>onstitution of Thailand.</w:t>
      </w:r>
      <w:r w:rsidRPr="00075DDA">
        <w:rPr>
          <w:rFonts w:eastAsia="Calibri"/>
          <w:color w:val="000000" w:themeColor="text1"/>
        </w:rPr>
        <w:t xml:space="preserve"> </w:t>
      </w:r>
    </w:p>
    <w:p w14:paraId="59AC6E9E" w14:textId="77777777" w:rsidR="00904E5A" w:rsidRPr="00075DDA" w:rsidRDefault="00904E5A" w:rsidP="00904E5A">
      <w:pPr>
        <w:spacing w:line="480" w:lineRule="auto"/>
        <w:jc w:val="both"/>
        <w:rPr>
          <w:rFonts w:eastAsia="Calibri"/>
          <w:color w:val="000000" w:themeColor="text1"/>
        </w:rPr>
      </w:pPr>
    </w:p>
    <w:p w14:paraId="471C9AC2" w14:textId="77777777" w:rsidR="00904E5A" w:rsidRPr="00075DDA" w:rsidRDefault="00904E5A" w:rsidP="00562B17">
      <w:pPr>
        <w:pStyle w:val="Heading2"/>
        <w:rPr>
          <w:i/>
        </w:rPr>
      </w:pPr>
      <w:bookmarkStart w:id="70" w:name="_Toc21445832"/>
      <w:r w:rsidRPr="00075DDA">
        <w:t xml:space="preserve">6.10 </w:t>
      </w:r>
      <w:r>
        <w:t>Double Taxation Treaties</w:t>
      </w:r>
      <w:r w:rsidRPr="00075DDA">
        <w:t xml:space="preserve"> development in Thailand with respective countries and the Role of TIRs</w:t>
      </w:r>
      <w:bookmarkEnd w:id="70"/>
      <w:r w:rsidRPr="00075DDA">
        <w:t xml:space="preserve"> by Revenue Department of Thailand </w:t>
      </w:r>
    </w:p>
    <w:p w14:paraId="2F69EBE1"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DTTs are negotiated and approved by the government of Thailand with multiple bilateral states. The objective of double tax elimination is to attract </w:t>
      </w:r>
      <w:r>
        <w:rPr>
          <w:rFonts w:eastAsia="Calibri"/>
          <w:color w:val="000000" w:themeColor="text1"/>
        </w:rPr>
        <w:t xml:space="preserve">a </w:t>
      </w:r>
      <w:r w:rsidRPr="00075DDA">
        <w:rPr>
          <w:rFonts w:eastAsia="Calibri"/>
          <w:color w:val="000000" w:themeColor="text1"/>
        </w:rPr>
        <w:t xml:space="preserve">greater amount of FDIs. The OECD model of Tax Convention provides an effective framework providing reforms for bilateral tax convention and plays a crucial role in order to remove the tax related economic barriers, thus accelerating cross border trade and investments. The OECD model forms the basis for negotiation as well as </w:t>
      </w:r>
      <w:r>
        <w:rPr>
          <w:rFonts w:eastAsia="Calibri"/>
          <w:color w:val="000000" w:themeColor="text1"/>
        </w:rPr>
        <w:t>the application</w:t>
      </w:r>
      <w:r w:rsidRPr="00075DDA">
        <w:rPr>
          <w:rFonts w:eastAsia="Calibri"/>
          <w:color w:val="000000" w:themeColor="text1"/>
        </w:rPr>
        <w:t xml:space="preserve"> of bilateral tax treaties; assisting enterprises on </w:t>
      </w:r>
      <w:r>
        <w:rPr>
          <w:rFonts w:eastAsia="Calibri"/>
          <w:color w:val="000000" w:themeColor="text1"/>
        </w:rPr>
        <w:t xml:space="preserve">a </w:t>
      </w:r>
      <w:r w:rsidRPr="00075DDA">
        <w:rPr>
          <w:rFonts w:eastAsia="Calibri"/>
          <w:color w:val="000000" w:themeColor="text1"/>
        </w:rPr>
        <w:t xml:space="preserve">private and public level (Chen, et al., 2017). </w:t>
      </w:r>
    </w:p>
    <w:p w14:paraId="0D8AE3B1"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Moreover, the provisions of </w:t>
      </w:r>
      <w:r>
        <w:rPr>
          <w:rFonts w:eastAsia="Calibri"/>
          <w:color w:val="000000" w:themeColor="text1"/>
        </w:rPr>
        <w:t xml:space="preserve">the </w:t>
      </w:r>
      <w:r w:rsidRPr="00075DDA">
        <w:rPr>
          <w:rFonts w:eastAsia="Calibri"/>
          <w:color w:val="000000" w:themeColor="text1"/>
        </w:rPr>
        <w:t xml:space="preserve">OECD model support the TIRs and their interpretation, helping to prevent tax evasion and avoidance. In the field of international double taxation, TIRs play an important role by providing </w:t>
      </w:r>
      <w:r>
        <w:rPr>
          <w:rFonts w:eastAsia="Calibri"/>
          <w:color w:val="000000" w:themeColor="text1"/>
        </w:rPr>
        <w:t xml:space="preserve">a </w:t>
      </w:r>
      <w:r w:rsidRPr="00075DDA">
        <w:rPr>
          <w:rFonts w:eastAsia="Calibri"/>
          <w:color w:val="000000" w:themeColor="text1"/>
        </w:rPr>
        <w:t xml:space="preserve">means for settling on a uniform basis for the most common challenges and issues of taxation system. DTTs developed and signed by Thailand support the TIRs and achieve their objectives by </w:t>
      </w:r>
      <w:r>
        <w:rPr>
          <w:rFonts w:eastAsia="Calibri"/>
          <w:color w:val="000000" w:themeColor="text1"/>
        </w:rPr>
        <w:t xml:space="preserve">the </w:t>
      </w:r>
      <w:r w:rsidRPr="00075DDA">
        <w:rPr>
          <w:rFonts w:eastAsia="Calibri"/>
          <w:color w:val="000000" w:themeColor="text1"/>
        </w:rPr>
        <w:t>allocation of taxing rights to either of the Contracting State</w:t>
      </w:r>
      <w:r>
        <w:rPr>
          <w:rFonts w:eastAsia="Calibri"/>
          <w:color w:val="000000" w:themeColor="text1"/>
        </w:rPr>
        <w:t>s?</w:t>
      </w:r>
      <w:r w:rsidRPr="00075DDA">
        <w:rPr>
          <w:rFonts w:eastAsia="Calibri"/>
          <w:color w:val="000000" w:themeColor="text1"/>
        </w:rPr>
        <w:t xml:space="preserve">. These taxing rights are substantially for specific categories of income or gains, providing relief from double taxation (Castillo-Murciego and López-Laborda, 2019). </w:t>
      </w:r>
    </w:p>
    <w:p w14:paraId="56A58FE2" w14:textId="567FDEE2" w:rsidR="00904E5A" w:rsidRPr="00075DDA" w:rsidRDefault="00904E5A" w:rsidP="00562B17">
      <w:pPr>
        <w:spacing w:line="480" w:lineRule="auto"/>
        <w:ind w:firstLine="720"/>
        <w:jc w:val="both"/>
        <w:rPr>
          <w:rFonts w:eastAsia="Calibri"/>
          <w:color w:val="000000" w:themeColor="text1"/>
        </w:rPr>
      </w:pPr>
      <w:r w:rsidRPr="00075DDA">
        <w:rPr>
          <w:rFonts w:eastAsia="Calibri"/>
          <w:color w:val="000000" w:themeColor="text1"/>
        </w:rPr>
        <w:t xml:space="preserve">The research conducted in this study explores the effects of DTTs on FDI inflows in Thailand and the role it serves to eliminate double taxation which can be applied in accordance to the legislative taxing infrastructure of the country. The inward and outward flow of FDI is significantly influenced by the types of DTTs. The FDI inflow, particularly in developing </w:t>
      </w:r>
      <w:r w:rsidRPr="00075DDA">
        <w:rPr>
          <w:rFonts w:eastAsia="Calibri"/>
          <w:color w:val="000000" w:themeColor="text1"/>
        </w:rPr>
        <w:lastRenderedPageBreak/>
        <w:t xml:space="preserve">countries, significantly relies on </w:t>
      </w:r>
      <w:r>
        <w:rPr>
          <w:rFonts w:eastAsia="Calibri"/>
          <w:color w:val="000000" w:themeColor="text1"/>
        </w:rPr>
        <w:t xml:space="preserve">the </w:t>
      </w:r>
      <w:r w:rsidRPr="00075DDA">
        <w:rPr>
          <w:rFonts w:eastAsia="Calibri"/>
          <w:color w:val="000000" w:themeColor="text1"/>
        </w:rPr>
        <w:t xml:space="preserve">double taxation elimination method used under </w:t>
      </w:r>
      <w:r>
        <w:rPr>
          <w:rFonts w:eastAsia="Calibri"/>
          <w:color w:val="000000" w:themeColor="text1"/>
        </w:rPr>
        <w:t xml:space="preserve">a </w:t>
      </w:r>
      <w:r w:rsidRPr="00075DDA">
        <w:rPr>
          <w:rFonts w:eastAsia="Calibri"/>
          <w:color w:val="000000" w:themeColor="text1"/>
        </w:rPr>
        <w:t xml:space="preserve">DTT; thereby affecting the role of TIRs (Braun and Zagler, 2014). </w:t>
      </w:r>
    </w:p>
    <w:p w14:paraId="288DAB9E" w14:textId="77777777" w:rsidR="00904E5A" w:rsidRPr="00075DDA" w:rsidRDefault="00904E5A" w:rsidP="00904E5A">
      <w:pPr>
        <w:spacing w:line="480" w:lineRule="auto"/>
        <w:jc w:val="both"/>
        <w:rPr>
          <w:rFonts w:eastAsia="Calibri"/>
          <w:color w:val="000000" w:themeColor="text1"/>
        </w:rPr>
      </w:pPr>
    </w:p>
    <w:p w14:paraId="5DFD900F" w14:textId="77777777" w:rsidR="00904E5A" w:rsidRPr="00075DDA" w:rsidRDefault="00904E5A" w:rsidP="00562B17">
      <w:pPr>
        <w:pStyle w:val="Heading2"/>
        <w:rPr>
          <w:rFonts w:eastAsia="Calibri"/>
        </w:rPr>
      </w:pPr>
      <w:r w:rsidRPr="00075DDA">
        <w:t>6.11 The Difference in Employing Methods between Internal Law and D</w:t>
      </w:r>
      <w:bookmarkEnd w:id="69"/>
      <w:r>
        <w:t>ouble Taxation Treaties</w:t>
      </w:r>
    </w:p>
    <w:p w14:paraId="638C6A1C" w14:textId="77777777" w:rsidR="00904E5A" w:rsidRDefault="00904E5A" w:rsidP="00904E5A">
      <w:pPr>
        <w:spacing w:line="480" w:lineRule="auto"/>
        <w:jc w:val="both"/>
        <w:rPr>
          <w:rFonts w:eastAsia="Calibri"/>
          <w:color w:val="000000" w:themeColor="text1"/>
        </w:rPr>
      </w:pPr>
      <w:r w:rsidRPr="00075DDA">
        <w:rPr>
          <w:rFonts w:eastAsia="Calibri"/>
          <w:color w:val="000000" w:themeColor="text1"/>
        </w:rPr>
        <w:t xml:space="preserve"> </w:t>
      </w:r>
      <w:r w:rsidRPr="00075DDA">
        <w:rPr>
          <w:rFonts w:eastAsia="Calibri"/>
          <w:color w:val="000000" w:themeColor="text1"/>
        </w:rPr>
        <w:tab/>
      </w:r>
      <w:r>
        <w:rPr>
          <w:rFonts w:eastAsia="Calibri"/>
          <w:color w:val="000000" w:themeColor="text1"/>
        </w:rPr>
        <w:t>Regarding</w:t>
      </w:r>
      <w:r w:rsidRPr="00075DDA">
        <w:rPr>
          <w:rFonts w:eastAsia="Calibri"/>
          <w:color w:val="000000" w:themeColor="text1"/>
        </w:rPr>
        <w:t xml:space="preserve"> </w:t>
      </w:r>
      <w:r>
        <w:rPr>
          <w:rFonts w:eastAsia="Calibri"/>
          <w:color w:val="000000" w:themeColor="text1"/>
        </w:rPr>
        <w:t xml:space="preserve">the </w:t>
      </w:r>
      <w:r w:rsidRPr="00075DDA">
        <w:rPr>
          <w:rFonts w:eastAsia="Calibri"/>
          <w:color w:val="000000" w:themeColor="text1"/>
        </w:rPr>
        <w:t>provisions to eliminate double taxation from international investment in the case of dividend incur</w:t>
      </w:r>
      <w:r>
        <w:rPr>
          <w:rFonts w:eastAsia="Calibri"/>
          <w:color w:val="000000" w:themeColor="text1"/>
        </w:rPr>
        <w:t>ring</w:t>
      </w:r>
      <w:r w:rsidRPr="00075DDA">
        <w:rPr>
          <w:rFonts w:eastAsia="Calibri"/>
          <w:color w:val="000000" w:themeColor="text1"/>
        </w:rPr>
        <w:t xml:space="preserve"> in Thailand by MNE (no permanent establishment), Thailand may use the </w:t>
      </w:r>
      <w:r w:rsidRPr="00637570">
        <w:rPr>
          <w:rFonts w:eastAsia="Calibri"/>
          <w:color w:val="000000" w:themeColor="text1"/>
        </w:rPr>
        <w:t xml:space="preserve">right under Thai internal law for helping the MNE. This help could be to reduce tax burden as well as in the case </w:t>
      </w:r>
      <w:r>
        <w:rPr>
          <w:rFonts w:eastAsia="Calibri"/>
          <w:color w:val="000000" w:themeColor="text1"/>
        </w:rPr>
        <w:t>of Thailand</w:t>
      </w:r>
      <w:r w:rsidRPr="00637570">
        <w:rPr>
          <w:rFonts w:eastAsia="Calibri"/>
          <w:color w:val="000000" w:themeColor="text1"/>
        </w:rPr>
        <w:t xml:space="preserve"> entered DTT so it may use</w:t>
      </w:r>
      <w:r w:rsidRPr="00075DDA">
        <w:rPr>
          <w:rFonts w:eastAsia="Calibri"/>
          <w:color w:val="000000" w:themeColor="text1"/>
        </w:rPr>
        <w:t xml:space="preserve"> the right under </w:t>
      </w:r>
      <w:r>
        <w:rPr>
          <w:rFonts w:eastAsia="Calibri"/>
          <w:color w:val="000000" w:themeColor="text1"/>
        </w:rPr>
        <w:t xml:space="preserve">the </w:t>
      </w:r>
      <w:r w:rsidRPr="00075DDA">
        <w:rPr>
          <w:rFonts w:eastAsia="Calibri"/>
          <w:color w:val="000000" w:themeColor="text1"/>
        </w:rPr>
        <w:t xml:space="preserve">DTT to provide the privilege to this MNE. But either choosing to use internal law or DTT, </w:t>
      </w:r>
      <w:r>
        <w:rPr>
          <w:rFonts w:eastAsia="Calibri"/>
          <w:color w:val="000000" w:themeColor="text1"/>
        </w:rPr>
        <w:t>there</w:t>
      </w:r>
      <w:r w:rsidRPr="00075DDA">
        <w:rPr>
          <w:rFonts w:eastAsia="Calibri"/>
          <w:color w:val="000000" w:themeColor="text1"/>
        </w:rPr>
        <w:t xml:space="preserve"> still </w:t>
      </w:r>
      <w:r>
        <w:rPr>
          <w:rFonts w:eastAsia="Calibri"/>
          <w:color w:val="000000" w:themeColor="text1"/>
        </w:rPr>
        <w:t>will be</w:t>
      </w:r>
      <w:r w:rsidRPr="00075DDA">
        <w:rPr>
          <w:rFonts w:eastAsia="Calibri"/>
          <w:color w:val="000000" w:themeColor="text1"/>
        </w:rPr>
        <w:t xml:space="preserve"> differences </w:t>
      </w:r>
      <w:r>
        <w:rPr>
          <w:rFonts w:eastAsia="Calibri"/>
          <w:color w:val="000000" w:themeColor="text1"/>
        </w:rPr>
        <w:t>for</w:t>
      </w:r>
      <w:r w:rsidRPr="00075DDA">
        <w:rPr>
          <w:rFonts w:eastAsia="Calibri"/>
          <w:color w:val="000000" w:themeColor="text1"/>
        </w:rPr>
        <w:t xml:space="preserve"> </w:t>
      </w:r>
      <w:r>
        <w:rPr>
          <w:rFonts w:eastAsia="Calibri"/>
          <w:color w:val="000000" w:themeColor="text1"/>
        </w:rPr>
        <w:t xml:space="preserve">the </w:t>
      </w:r>
      <w:r w:rsidRPr="00075DDA">
        <w:rPr>
          <w:rFonts w:eastAsia="Calibri"/>
          <w:color w:val="000000" w:themeColor="text1"/>
        </w:rPr>
        <w:t>processes and details of mitigating tax liability. For the case of dividend income, which is earned in Thailand by firms, the country can use DTTs to resolve double taxation under Thai internal law and DTT as summarised in table 6.</w:t>
      </w:r>
      <w:r>
        <w:rPr>
          <w:rFonts w:eastAsia="Calibri"/>
          <w:color w:val="000000" w:themeColor="text1"/>
        </w:rPr>
        <w:t>2</w:t>
      </w:r>
      <w:r w:rsidRPr="00075DDA">
        <w:rPr>
          <w:rFonts w:eastAsia="Calibri"/>
          <w:color w:val="000000" w:themeColor="text1"/>
        </w:rPr>
        <w:t xml:space="preserve">. </w:t>
      </w:r>
    </w:p>
    <w:p w14:paraId="1CCFAC22" w14:textId="77777777" w:rsidR="00904E5A" w:rsidRPr="00075DDA" w:rsidRDefault="00904E5A" w:rsidP="00904E5A">
      <w:pPr>
        <w:spacing w:line="480" w:lineRule="auto"/>
        <w:jc w:val="both"/>
        <w:rPr>
          <w:rFonts w:eastAsia="Calibri"/>
          <w:color w:val="000000" w:themeColor="text1"/>
        </w:rPr>
      </w:pPr>
    </w:p>
    <w:p w14:paraId="660B66C5" w14:textId="77777777" w:rsidR="00904E5A" w:rsidRPr="003D5F62" w:rsidRDefault="00904E5A" w:rsidP="00904E5A">
      <w:pPr>
        <w:keepNext/>
        <w:spacing w:line="480" w:lineRule="auto"/>
        <w:rPr>
          <w:rFonts w:eastAsia="Calibri"/>
          <w:b/>
          <w:bCs/>
          <w:iCs/>
          <w:color w:val="000000" w:themeColor="text1"/>
        </w:rPr>
      </w:pPr>
      <w:r w:rsidRPr="003D5F62">
        <w:rPr>
          <w:b/>
          <w:bCs/>
          <w:color w:val="000000" w:themeColor="text1"/>
        </w:rPr>
        <w:t>Table 6.2. Comparing Methods between Internal Law and DTT of Thailand</w:t>
      </w:r>
    </w:p>
    <w:tbl>
      <w:tblPr>
        <w:tblStyle w:val="TableGrid1"/>
        <w:tblW w:w="5000" w:type="pct"/>
        <w:tblLook w:val="04A0" w:firstRow="1" w:lastRow="0" w:firstColumn="1" w:lastColumn="0" w:noHBand="0" w:noVBand="1"/>
      </w:tblPr>
      <w:tblGrid>
        <w:gridCol w:w="1839"/>
        <w:gridCol w:w="3814"/>
        <w:gridCol w:w="3363"/>
      </w:tblGrid>
      <w:tr w:rsidR="00904E5A" w:rsidRPr="00075DDA" w14:paraId="6F6BB23E" w14:textId="77777777" w:rsidTr="0008623B">
        <w:tc>
          <w:tcPr>
            <w:tcW w:w="1020" w:type="pct"/>
            <w:shd w:val="clear" w:color="auto" w:fill="D9D9D9" w:themeFill="background1" w:themeFillShade="D9"/>
          </w:tcPr>
          <w:p w14:paraId="5E728C46" w14:textId="77777777" w:rsidR="00904E5A" w:rsidRPr="00075DDA" w:rsidRDefault="00904E5A" w:rsidP="0008623B">
            <w:pPr>
              <w:spacing w:line="480" w:lineRule="auto"/>
              <w:jc w:val="center"/>
              <w:rPr>
                <w:color w:val="000000" w:themeColor="text1"/>
                <w:sz w:val="24"/>
              </w:rPr>
            </w:pPr>
            <w:r w:rsidRPr="00075DDA">
              <w:rPr>
                <w:color w:val="000000" w:themeColor="text1"/>
                <w:sz w:val="24"/>
              </w:rPr>
              <w:t>Methods</w:t>
            </w:r>
          </w:p>
        </w:tc>
        <w:tc>
          <w:tcPr>
            <w:tcW w:w="2114" w:type="pct"/>
            <w:vMerge w:val="restart"/>
            <w:shd w:val="clear" w:color="auto" w:fill="D9D9D9" w:themeFill="background1" w:themeFillShade="D9"/>
          </w:tcPr>
          <w:p w14:paraId="6B7C4B2B" w14:textId="77777777" w:rsidR="00904E5A" w:rsidRPr="00075DDA" w:rsidRDefault="00904E5A" w:rsidP="0008623B">
            <w:pPr>
              <w:spacing w:line="480" w:lineRule="auto"/>
              <w:jc w:val="center"/>
              <w:rPr>
                <w:color w:val="000000" w:themeColor="text1"/>
                <w:sz w:val="24"/>
              </w:rPr>
            </w:pPr>
            <w:r w:rsidRPr="00075DDA">
              <w:rPr>
                <w:color w:val="000000" w:themeColor="text1"/>
                <w:sz w:val="24"/>
              </w:rPr>
              <w:t>Internal Law</w:t>
            </w:r>
          </w:p>
        </w:tc>
        <w:tc>
          <w:tcPr>
            <w:tcW w:w="1866" w:type="pct"/>
            <w:vMerge w:val="restart"/>
            <w:shd w:val="clear" w:color="auto" w:fill="D9D9D9" w:themeFill="background1" w:themeFillShade="D9"/>
          </w:tcPr>
          <w:p w14:paraId="1A5CA67C" w14:textId="77777777" w:rsidR="00904E5A" w:rsidRPr="00075DDA" w:rsidRDefault="00904E5A" w:rsidP="0008623B">
            <w:pPr>
              <w:spacing w:line="480" w:lineRule="auto"/>
              <w:jc w:val="center"/>
              <w:rPr>
                <w:color w:val="000000" w:themeColor="text1"/>
                <w:sz w:val="24"/>
              </w:rPr>
            </w:pPr>
            <w:r w:rsidRPr="00075DDA">
              <w:rPr>
                <w:color w:val="000000" w:themeColor="text1"/>
                <w:sz w:val="24"/>
              </w:rPr>
              <w:t>DTT</w:t>
            </w:r>
          </w:p>
        </w:tc>
      </w:tr>
      <w:tr w:rsidR="00904E5A" w:rsidRPr="00075DDA" w14:paraId="18F162A1" w14:textId="77777777" w:rsidTr="0008623B">
        <w:tc>
          <w:tcPr>
            <w:tcW w:w="1020" w:type="pct"/>
            <w:shd w:val="clear" w:color="auto" w:fill="D9D9D9" w:themeFill="background1" w:themeFillShade="D9"/>
          </w:tcPr>
          <w:p w14:paraId="11A1F481" w14:textId="77777777" w:rsidR="00904E5A" w:rsidRPr="00075DDA" w:rsidRDefault="00904E5A" w:rsidP="0008623B">
            <w:pPr>
              <w:spacing w:line="480" w:lineRule="auto"/>
              <w:jc w:val="both"/>
              <w:rPr>
                <w:color w:val="000000" w:themeColor="text1"/>
                <w:sz w:val="24"/>
              </w:rPr>
            </w:pPr>
            <w:r w:rsidRPr="00075DDA">
              <w:rPr>
                <w:color w:val="000000" w:themeColor="text1"/>
                <w:sz w:val="24"/>
              </w:rPr>
              <w:t>Types of Income</w:t>
            </w:r>
          </w:p>
        </w:tc>
        <w:tc>
          <w:tcPr>
            <w:tcW w:w="2114" w:type="pct"/>
            <w:vMerge/>
          </w:tcPr>
          <w:p w14:paraId="0D2DB5A2" w14:textId="77777777" w:rsidR="00904E5A" w:rsidRPr="00075DDA" w:rsidRDefault="00904E5A" w:rsidP="0008623B">
            <w:pPr>
              <w:spacing w:line="480" w:lineRule="auto"/>
              <w:jc w:val="both"/>
              <w:rPr>
                <w:color w:val="000000" w:themeColor="text1"/>
                <w:sz w:val="24"/>
              </w:rPr>
            </w:pPr>
          </w:p>
        </w:tc>
        <w:tc>
          <w:tcPr>
            <w:tcW w:w="1866" w:type="pct"/>
            <w:vMerge/>
          </w:tcPr>
          <w:p w14:paraId="2D9DC73E" w14:textId="77777777" w:rsidR="00904E5A" w:rsidRPr="00075DDA" w:rsidRDefault="00904E5A" w:rsidP="0008623B">
            <w:pPr>
              <w:spacing w:line="480" w:lineRule="auto"/>
              <w:jc w:val="both"/>
              <w:rPr>
                <w:color w:val="000000" w:themeColor="text1"/>
                <w:sz w:val="24"/>
              </w:rPr>
            </w:pPr>
          </w:p>
        </w:tc>
      </w:tr>
      <w:tr w:rsidR="00904E5A" w:rsidRPr="00075DDA" w14:paraId="0C927FC5" w14:textId="77777777" w:rsidTr="0008623B">
        <w:tc>
          <w:tcPr>
            <w:tcW w:w="1019" w:type="pct"/>
          </w:tcPr>
          <w:p w14:paraId="7F616A70" w14:textId="77777777" w:rsidR="00904E5A" w:rsidRPr="00075DDA" w:rsidRDefault="00904E5A" w:rsidP="0008623B">
            <w:pPr>
              <w:spacing w:line="480" w:lineRule="auto"/>
              <w:jc w:val="both"/>
              <w:rPr>
                <w:color w:val="000000" w:themeColor="text1"/>
                <w:sz w:val="24"/>
              </w:rPr>
            </w:pPr>
            <w:r w:rsidRPr="00075DDA">
              <w:rPr>
                <w:color w:val="000000" w:themeColor="text1"/>
                <w:sz w:val="24"/>
              </w:rPr>
              <w:t>Dividend</w:t>
            </w:r>
          </w:p>
        </w:tc>
        <w:tc>
          <w:tcPr>
            <w:tcW w:w="2115" w:type="pct"/>
          </w:tcPr>
          <w:p w14:paraId="573D547B" w14:textId="77777777" w:rsidR="00904E5A" w:rsidRPr="00075DDA" w:rsidRDefault="00904E5A" w:rsidP="0008623B">
            <w:pPr>
              <w:spacing w:line="480" w:lineRule="auto"/>
              <w:rPr>
                <w:color w:val="000000" w:themeColor="text1"/>
                <w:sz w:val="24"/>
              </w:rPr>
            </w:pPr>
            <w:r w:rsidRPr="00075DDA">
              <w:rPr>
                <w:color w:val="000000" w:themeColor="text1"/>
                <w:sz w:val="24"/>
              </w:rPr>
              <w:t>Following Thai Decree No. 300, MNE may use conventional credit method. Moreover, the exemption method in Thai Decree No. 10 may be used by MNE in its country of a resident under the condition of law.</w:t>
            </w:r>
          </w:p>
        </w:tc>
        <w:tc>
          <w:tcPr>
            <w:tcW w:w="1866" w:type="pct"/>
          </w:tcPr>
          <w:p w14:paraId="66DECE05" w14:textId="77777777" w:rsidR="00904E5A" w:rsidRPr="00075DDA" w:rsidRDefault="00904E5A" w:rsidP="0008623B">
            <w:pPr>
              <w:keepNext/>
              <w:spacing w:line="480" w:lineRule="auto"/>
              <w:rPr>
                <w:color w:val="000000" w:themeColor="text1"/>
                <w:sz w:val="24"/>
              </w:rPr>
            </w:pPr>
            <w:r w:rsidRPr="00075DDA">
              <w:rPr>
                <w:color w:val="000000" w:themeColor="text1"/>
                <w:sz w:val="24"/>
              </w:rPr>
              <w:t>Almost of bilateral countries choose to use ordinary credit method with Thailand as well as some country Thailand provides tax sparing credit. The rest of them applied for an exemption with progression method.</w:t>
            </w:r>
          </w:p>
        </w:tc>
      </w:tr>
    </w:tbl>
    <w:p w14:paraId="6B3C55E5" w14:textId="77777777" w:rsidR="00904E5A" w:rsidRDefault="00904E5A" w:rsidP="00904E5A">
      <w:pPr>
        <w:spacing w:line="480" w:lineRule="auto"/>
        <w:jc w:val="both"/>
        <w:rPr>
          <w:rFonts w:eastAsia="Calibri"/>
          <w:color w:val="000000" w:themeColor="text1"/>
        </w:rPr>
      </w:pPr>
      <w:r w:rsidRPr="00075DDA">
        <w:rPr>
          <w:rFonts w:eastAsia="Calibri"/>
          <w:color w:val="000000" w:themeColor="text1"/>
        </w:rPr>
        <w:lastRenderedPageBreak/>
        <w:t>Source: RD, 2020</w:t>
      </w:r>
    </w:p>
    <w:p w14:paraId="28D4057A" w14:textId="77777777" w:rsidR="00904E5A" w:rsidRPr="00075DDA" w:rsidRDefault="00904E5A" w:rsidP="00904E5A">
      <w:pPr>
        <w:spacing w:line="480" w:lineRule="auto"/>
        <w:jc w:val="both"/>
        <w:rPr>
          <w:rFonts w:eastAsia="Calibri"/>
          <w:color w:val="000000" w:themeColor="text1"/>
        </w:rPr>
      </w:pPr>
    </w:p>
    <w:p w14:paraId="68E2EF30" w14:textId="77777777"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Table 6.</w:t>
      </w:r>
      <w:r>
        <w:rPr>
          <w:rFonts w:eastAsia="Calibri"/>
          <w:color w:val="000000" w:themeColor="text1"/>
        </w:rPr>
        <w:t>2</w:t>
      </w:r>
      <w:r w:rsidRPr="00075DDA">
        <w:rPr>
          <w:rFonts w:eastAsia="Calibri"/>
          <w:color w:val="000000" w:themeColor="text1"/>
        </w:rPr>
        <w:t xml:space="preserve"> </w:t>
      </w:r>
      <w:bookmarkStart w:id="71" w:name="_Toc21445821"/>
      <w:r w:rsidRPr="00075DDA">
        <w:rPr>
          <w:rFonts w:eastAsia="Calibri"/>
          <w:color w:val="000000" w:themeColor="text1"/>
        </w:rPr>
        <w:t>above shows the Comparing Methods used to Eliminate</w:t>
      </w:r>
      <w:r>
        <w:rPr>
          <w:rFonts w:eastAsia="Calibri"/>
          <w:color w:val="000000" w:themeColor="text1"/>
        </w:rPr>
        <w:t xml:space="preserve"> </w:t>
      </w:r>
      <w:r w:rsidRPr="00075DDA">
        <w:rPr>
          <w:rFonts w:eastAsia="Calibri"/>
          <w:color w:val="000000" w:themeColor="text1"/>
        </w:rPr>
        <w:t>Double Taxation between</w:t>
      </w:r>
      <w:r>
        <w:rPr>
          <w:rFonts w:eastAsia="Calibri"/>
          <w:color w:val="000000" w:themeColor="text1"/>
        </w:rPr>
        <w:t xml:space="preserve"> the </w:t>
      </w:r>
      <w:r w:rsidRPr="00075DDA">
        <w:rPr>
          <w:rFonts w:eastAsia="Calibri"/>
          <w:color w:val="000000" w:themeColor="text1"/>
        </w:rPr>
        <w:t xml:space="preserve">Internal Law and DTT of Thailand. If </w:t>
      </w:r>
      <w:r>
        <w:rPr>
          <w:rFonts w:eastAsia="Calibri"/>
          <w:color w:val="000000" w:themeColor="text1"/>
        </w:rPr>
        <w:t xml:space="preserve">an </w:t>
      </w:r>
      <w:r w:rsidRPr="00075DDA">
        <w:rPr>
          <w:rFonts w:eastAsia="Calibri"/>
          <w:color w:val="000000" w:themeColor="text1"/>
        </w:rPr>
        <w:t>MNE acquires income in Thailand and the MNE is not from the country which has</w:t>
      </w:r>
      <w:r>
        <w:rPr>
          <w:rFonts w:eastAsia="Calibri"/>
          <w:color w:val="000000" w:themeColor="text1"/>
        </w:rPr>
        <w:t xml:space="preserve"> the </w:t>
      </w:r>
      <w:r w:rsidRPr="00075DDA">
        <w:rPr>
          <w:rFonts w:eastAsia="Calibri"/>
          <w:color w:val="000000" w:themeColor="text1"/>
        </w:rPr>
        <w:t xml:space="preserve">DTT with Thailand, then </w:t>
      </w:r>
      <w:r>
        <w:rPr>
          <w:rFonts w:eastAsia="Calibri"/>
          <w:color w:val="000000" w:themeColor="text1"/>
        </w:rPr>
        <w:t xml:space="preserve">the </w:t>
      </w:r>
      <w:r w:rsidRPr="00075DDA">
        <w:rPr>
          <w:rFonts w:eastAsia="Calibri"/>
          <w:color w:val="000000" w:themeColor="text1"/>
        </w:rPr>
        <w:t xml:space="preserve">MNE will have the chance to choose </w:t>
      </w:r>
      <w:r>
        <w:rPr>
          <w:rFonts w:eastAsia="Calibri"/>
          <w:color w:val="000000" w:themeColor="text1"/>
        </w:rPr>
        <w:t>how to</w:t>
      </w:r>
      <w:r w:rsidRPr="00075DDA">
        <w:rPr>
          <w:rFonts w:eastAsia="Calibri"/>
          <w:color w:val="000000" w:themeColor="text1"/>
        </w:rPr>
        <w:t xml:space="preserve"> reliev</w:t>
      </w:r>
      <w:r>
        <w:rPr>
          <w:rFonts w:eastAsia="Calibri"/>
          <w:color w:val="000000" w:themeColor="text1"/>
        </w:rPr>
        <w:t>e</w:t>
      </w:r>
      <w:r w:rsidRPr="00075DDA">
        <w:rPr>
          <w:rFonts w:eastAsia="Calibri"/>
          <w:color w:val="000000" w:themeColor="text1"/>
        </w:rPr>
        <w:t xml:space="preserve"> its double tax burden. MNE may bring the tax which has been paid in the resident country to exempt the tax which will be forced to tax in Thailand following the Thai Decree No. </w:t>
      </w:r>
      <w:r w:rsidRPr="00DD067A">
        <w:rPr>
          <w:rFonts w:eastAsia="Calibri"/>
          <w:color w:val="000000" w:themeColor="text1"/>
        </w:rPr>
        <w:t xml:space="preserve">10. Moreover, this MNE may receive </w:t>
      </w:r>
      <w:r w:rsidRPr="00B35204">
        <w:rPr>
          <w:rFonts w:eastAsia="Calibri"/>
          <w:color w:val="000000" w:themeColor="text1"/>
        </w:rPr>
        <w:t xml:space="preserve">ordinary tax </w:t>
      </w:r>
      <w:r w:rsidRPr="00DD067A">
        <w:rPr>
          <w:rFonts w:eastAsia="Calibri"/>
          <w:color w:val="000000" w:themeColor="text1"/>
        </w:rPr>
        <w:t>credit which has been paid at its resident country in Thailand following Thai Decree No. 300. However, both ways have to be based on Thai tax law conditions.</w:t>
      </w:r>
      <w:r w:rsidRPr="00075DDA">
        <w:rPr>
          <w:rFonts w:eastAsia="Calibri"/>
          <w:color w:val="000000" w:themeColor="text1"/>
        </w:rPr>
        <w:t xml:space="preserve"> </w:t>
      </w:r>
    </w:p>
    <w:p w14:paraId="64FEE46B" w14:textId="77777777" w:rsidR="00904E5A" w:rsidRPr="00075DDA" w:rsidRDefault="00904E5A" w:rsidP="00904E5A">
      <w:pPr>
        <w:rPr>
          <w:color w:val="000000" w:themeColor="text1"/>
        </w:rPr>
      </w:pPr>
    </w:p>
    <w:p w14:paraId="218DD0DD" w14:textId="77777777" w:rsidR="00904E5A" w:rsidRPr="00075DDA" w:rsidRDefault="00904E5A" w:rsidP="00904E5A">
      <w:pPr>
        <w:rPr>
          <w:color w:val="000000" w:themeColor="text1"/>
        </w:rPr>
      </w:pPr>
    </w:p>
    <w:p w14:paraId="589268A7" w14:textId="77777777" w:rsidR="00904E5A" w:rsidRPr="00075DDA" w:rsidRDefault="00904E5A" w:rsidP="00562B17">
      <w:pPr>
        <w:pStyle w:val="Heading2"/>
        <w:rPr>
          <w:i/>
        </w:rPr>
      </w:pPr>
      <w:r w:rsidRPr="00075DDA">
        <w:t>6.12 The Relationship between DTT and Internal Law in Case of Exemption Method</w:t>
      </w:r>
      <w:bookmarkEnd w:id="71"/>
    </w:p>
    <w:p w14:paraId="03C5BB9E" w14:textId="77777777" w:rsidR="00904E5A" w:rsidRPr="00075DDA" w:rsidRDefault="00904E5A" w:rsidP="00904E5A">
      <w:pPr>
        <w:spacing w:line="480" w:lineRule="auto"/>
        <w:jc w:val="both"/>
        <w:rPr>
          <w:rFonts w:eastAsia="Calibri"/>
          <w:color w:val="000000" w:themeColor="text1"/>
        </w:rPr>
      </w:pPr>
      <w:r w:rsidRPr="00075DDA">
        <w:rPr>
          <w:rFonts w:eastAsia="Calibri"/>
          <w:color w:val="000000" w:themeColor="text1"/>
        </w:rPr>
        <w:tab/>
      </w:r>
      <w:r>
        <w:rPr>
          <w:rFonts w:eastAsia="Calibri"/>
          <w:color w:val="000000" w:themeColor="text1"/>
        </w:rPr>
        <w:t>T</w:t>
      </w:r>
      <w:r w:rsidRPr="00075DDA">
        <w:rPr>
          <w:rFonts w:eastAsia="Calibri"/>
          <w:color w:val="000000" w:themeColor="text1"/>
        </w:rPr>
        <w:t xml:space="preserve">he relationship between DTT and internal law may </w:t>
      </w:r>
      <w:r>
        <w:rPr>
          <w:rFonts w:eastAsia="Calibri"/>
          <w:color w:val="000000" w:themeColor="text1"/>
        </w:rPr>
        <w:t xml:space="preserve">raise both issues </w:t>
      </w:r>
      <w:r w:rsidRPr="00075DDA">
        <w:rPr>
          <w:rFonts w:eastAsia="Calibri"/>
          <w:color w:val="000000" w:themeColor="text1"/>
        </w:rPr>
        <w:t xml:space="preserve"> of conflict or support. The details provided below is to help  </w:t>
      </w:r>
      <w:r>
        <w:rPr>
          <w:rFonts w:eastAsia="Calibri"/>
          <w:color w:val="000000" w:themeColor="text1"/>
        </w:rPr>
        <w:t xml:space="preserve">the </w:t>
      </w:r>
      <w:r w:rsidRPr="00075DDA">
        <w:rPr>
          <w:rFonts w:eastAsia="Calibri"/>
          <w:color w:val="000000" w:themeColor="text1"/>
        </w:rPr>
        <w:t xml:space="preserve">readers to understand better the process and operation of DTTs. The DTT which employs the exemption </w:t>
      </w:r>
      <w:r w:rsidRPr="00637570">
        <w:rPr>
          <w:rFonts w:eastAsia="Calibri"/>
          <w:color w:val="000000" w:themeColor="text1"/>
        </w:rPr>
        <w:t>method helps to mitigate</w:t>
      </w:r>
      <w:r w:rsidRPr="00075DDA">
        <w:rPr>
          <w:rFonts w:eastAsia="Calibri"/>
          <w:color w:val="000000" w:themeColor="text1"/>
        </w:rPr>
        <w:t xml:space="preserve"> double taxation is less complicated than using the credit method. So, in the big picture, many countries which sign </w:t>
      </w:r>
      <w:r>
        <w:rPr>
          <w:rFonts w:eastAsia="Calibri"/>
          <w:color w:val="000000" w:themeColor="text1"/>
        </w:rPr>
        <w:t xml:space="preserve">the </w:t>
      </w:r>
      <w:r w:rsidRPr="00075DDA">
        <w:rPr>
          <w:rFonts w:eastAsia="Calibri"/>
          <w:color w:val="000000" w:themeColor="text1"/>
        </w:rPr>
        <w:t xml:space="preserve">exemption method sometimes </w:t>
      </w:r>
      <w:r>
        <w:rPr>
          <w:rFonts w:eastAsia="Calibri"/>
          <w:color w:val="000000" w:themeColor="text1"/>
        </w:rPr>
        <w:t xml:space="preserve">have </w:t>
      </w:r>
      <w:r w:rsidRPr="00075DDA">
        <w:rPr>
          <w:rFonts w:eastAsia="Calibri"/>
          <w:color w:val="000000" w:themeColor="text1"/>
        </w:rPr>
        <w:t>no need to have internal law to b</w:t>
      </w:r>
      <w:r>
        <w:rPr>
          <w:rFonts w:eastAsia="Calibri"/>
          <w:color w:val="000000" w:themeColor="text1"/>
        </w:rPr>
        <w:t>e</w:t>
      </w:r>
      <w:r w:rsidRPr="00075DDA">
        <w:rPr>
          <w:rFonts w:eastAsia="Calibri"/>
          <w:color w:val="000000" w:themeColor="text1"/>
        </w:rPr>
        <w:t xml:space="preserve"> </w:t>
      </w:r>
      <w:r w:rsidRPr="00637570">
        <w:rPr>
          <w:rFonts w:eastAsia="Calibri"/>
          <w:color w:val="000000" w:themeColor="text1"/>
        </w:rPr>
        <w:t xml:space="preserve">complement </w:t>
      </w:r>
      <w:r>
        <w:rPr>
          <w:rFonts w:eastAsia="Calibri"/>
          <w:color w:val="000000" w:themeColor="text1"/>
        </w:rPr>
        <w:t>of</w:t>
      </w:r>
      <w:r w:rsidRPr="00637570">
        <w:rPr>
          <w:rFonts w:eastAsia="Calibri"/>
          <w:color w:val="000000" w:themeColor="text1"/>
        </w:rPr>
        <w:t xml:space="preserve"> DTT to  aid more understanding on the process of relieving double taxation by exempti</w:t>
      </w:r>
      <w:r w:rsidRPr="00075DDA">
        <w:rPr>
          <w:rFonts w:eastAsia="Calibri"/>
          <w:color w:val="000000" w:themeColor="text1"/>
        </w:rPr>
        <w:t xml:space="preserve">on method. Moreover, if </w:t>
      </w:r>
      <w:r>
        <w:rPr>
          <w:rFonts w:eastAsia="Calibri"/>
          <w:color w:val="000000" w:themeColor="text1"/>
        </w:rPr>
        <w:t xml:space="preserve"> there are </w:t>
      </w:r>
      <w:r w:rsidRPr="00075DDA">
        <w:rPr>
          <w:rFonts w:eastAsia="Calibri"/>
          <w:color w:val="000000" w:themeColor="text1"/>
        </w:rPr>
        <w:t xml:space="preserve">the domestic laws </w:t>
      </w:r>
      <w:r>
        <w:rPr>
          <w:rFonts w:eastAsia="Calibri"/>
          <w:color w:val="000000" w:themeColor="text1"/>
        </w:rPr>
        <w:t>that are well written</w:t>
      </w:r>
      <w:r w:rsidRPr="00075DDA">
        <w:rPr>
          <w:rFonts w:eastAsia="Calibri"/>
          <w:color w:val="000000" w:themeColor="text1"/>
        </w:rPr>
        <w:t xml:space="preserve"> about the exemption method</w:t>
      </w:r>
      <w:r>
        <w:rPr>
          <w:rFonts w:eastAsia="Calibri"/>
          <w:color w:val="000000" w:themeColor="text1"/>
        </w:rPr>
        <w:t xml:space="preserve"> </w:t>
      </w:r>
      <w:r w:rsidRPr="00637570">
        <w:rPr>
          <w:rFonts w:eastAsia="Calibri"/>
          <w:color w:val="000000" w:themeColor="text1"/>
        </w:rPr>
        <w:t>then  all most of all of them will mention</w:t>
      </w:r>
      <w:r w:rsidRPr="00075DDA">
        <w:rPr>
          <w:rFonts w:eastAsia="Calibri"/>
          <w:color w:val="000000" w:themeColor="text1"/>
        </w:rPr>
        <w:t xml:space="preserve"> the rule of exemption in it. Beyond</w:t>
      </w:r>
      <w:r>
        <w:rPr>
          <w:rFonts w:eastAsia="Calibri"/>
          <w:color w:val="000000" w:themeColor="text1"/>
        </w:rPr>
        <w:t xml:space="preserve"> this</w:t>
      </w:r>
      <w:r w:rsidRPr="00075DDA">
        <w:rPr>
          <w:rFonts w:eastAsia="Calibri"/>
          <w:color w:val="000000" w:themeColor="text1"/>
        </w:rPr>
        <w:t xml:space="preserve">, they often use the internal rule to show qualification, the process of computation, or how accurate </w:t>
      </w:r>
      <w:r>
        <w:rPr>
          <w:rFonts w:eastAsia="Calibri"/>
          <w:color w:val="000000" w:themeColor="text1"/>
        </w:rPr>
        <w:t xml:space="preserve">the </w:t>
      </w:r>
      <w:r w:rsidRPr="00075DDA">
        <w:rPr>
          <w:rFonts w:eastAsia="Calibri"/>
          <w:color w:val="000000" w:themeColor="text1"/>
        </w:rPr>
        <w:t>tax base</w:t>
      </w:r>
      <w:r>
        <w:rPr>
          <w:rFonts w:eastAsia="Calibri"/>
          <w:color w:val="000000" w:themeColor="text1"/>
        </w:rPr>
        <w:t xml:space="preserve"> is</w:t>
      </w:r>
      <w:r w:rsidRPr="00075DDA">
        <w:rPr>
          <w:rFonts w:eastAsia="Calibri"/>
          <w:color w:val="000000" w:themeColor="text1"/>
        </w:rPr>
        <w:t xml:space="preserve"> under the exemption method. As well, they may mention the tax rate, which will b</w:t>
      </w:r>
      <w:r>
        <w:rPr>
          <w:rFonts w:eastAsia="Calibri"/>
          <w:color w:val="000000" w:themeColor="text1"/>
        </w:rPr>
        <w:t>e possible</w:t>
      </w:r>
      <w:r w:rsidRPr="00075DDA">
        <w:rPr>
          <w:rFonts w:eastAsia="Calibri"/>
          <w:color w:val="000000" w:themeColor="text1"/>
        </w:rPr>
        <w:t xml:space="preserve"> if the exemption with progression method is applied.</w:t>
      </w:r>
    </w:p>
    <w:p w14:paraId="53BB53EB" w14:textId="77777777" w:rsidR="00904E5A" w:rsidRDefault="00904E5A" w:rsidP="00904E5A">
      <w:pPr>
        <w:spacing w:line="480" w:lineRule="auto"/>
        <w:ind w:firstLine="720"/>
        <w:jc w:val="both"/>
        <w:rPr>
          <w:rFonts w:eastAsia="Calibri"/>
          <w:color w:val="000000" w:themeColor="text1"/>
        </w:rPr>
      </w:pPr>
      <w:r w:rsidRPr="00075DDA">
        <w:rPr>
          <w:rFonts w:eastAsia="Calibri"/>
          <w:color w:val="000000" w:themeColor="text1"/>
        </w:rPr>
        <w:lastRenderedPageBreak/>
        <w:t xml:space="preserve"> In the case of Thailand</w:t>
      </w:r>
      <w:r>
        <w:rPr>
          <w:rFonts w:eastAsia="Calibri"/>
          <w:color w:val="000000" w:themeColor="text1"/>
        </w:rPr>
        <w:t>’s</w:t>
      </w:r>
      <w:r w:rsidRPr="00075DDA">
        <w:rPr>
          <w:rFonts w:eastAsia="Calibri"/>
          <w:color w:val="000000" w:themeColor="text1"/>
        </w:rPr>
        <w:t xml:space="preserve"> internal law, there is no domestic rule which states and relates to the exemption method under DTT. However, the Income Tax Act of Thailand will indicate </w:t>
      </w:r>
      <w:r>
        <w:rPr>
          <w:rFonts w:eastAsia="Calibri"/>
          <w:color w:val="000000" w:themeColor="text1"/>
        </w:rPr>
        <w:t>the</w:t>
      </w:r>
      <w:r w:rsidRPr="00075DDA">
        <w:rPr>
          <w:rFonts w:eastAsia="Calibri"/>
          <w:color w:val="000000" w:themeColor="text1"/>
        </w:rPr>
        <w:t xml:space="preserve"> non-deductibility</w:t>
      </w:r>
      <w:r>
        <w:rPr>
          <w:rFonts w:eastAsia="Calibri"/>
          <w:color w:val="000000" w:themeColor="text1"/>
        </w:rPr>
        <w:t xml:space="preserve"> </w:t>
      </w:r>
      <w:r w:rsidRPr="00075DDA">
        <w:rPr>
          <w:rFonts w:eastAsia="Calibri"/>
          <w:color w:val="000000" w:themeColor="text1"/>
        </w:rPr>
        <w:t xml:space="preserve">expenses regarding the income which incurred </w:t>
      </w:r>
      <w:r>
        <w:rPr>
          <w:rFonts w:eastAsia="Calibri"/>
          <w:color w:val="000000" w:themeColor="text1"/>
        </w:rPr>
        <w:t>in the</w:t>
      </w:r>
      <w:r w:rsidRPr="00075DDA">
        <w:rPr>
          <w:rFonts w:eastAsia="Calibri"/>
          <w:color w:val="000000" w:themeColor="text1"/>
        </w:rPr>
        <w:t xml:space="preserve"> source country. These expenses will be allowed to </w:t>
      </w:r>
      <w:r>
        <w:rPr>
          <w:rFonts w:eastAsia="Calibri"/>
          <w:color w:val="000000" w:themeColor="text1"/>
        </w:rPr>
        <w:t xml:space="preserve">be </w:t>
      </w:r>
      <w:r w:rsidRPr="00075DDA">
        <w:rPr>
          <w:rFonts w:eastAsia="Calibri"/>
          <w:color w:val="000000" w:themeColor="text1"/>
        </w:rPr>
        <w:t>subtract</w:t>
      </w:r>
      <w:r>
        <w:rPr>
          <w:rFonts w:eastAsia="Calibri"/>
          <w:color w:val="000000" w:themeColor="text1"/>
        </w:rPr>
        <w:t>ed</w:t>
      </w:r>
      <w:r w:rsidRPr="00075DDA">
        <w:rPr>
          <w:rFonts w:eastAsia="Calibri"/>
          <w:color w:val="000000" w:themeColor="text1"/>
        </w:rPr>
        <w:t xml:space="preserve"> from the income which is earned </w:t>
      </w:r>
      <w:r>
        <w:rPr>
          <w:rFonts w:eastAsia="Calibri"/>
          <w:color w:val="000000" w:themeColor="text1"/>
        </w:rPr>
        <w:t>in the</w:t>
      </w:r>
      <w:r w:rsidRPr="00075DDA">
        <w:rPr>
          <w:rFonts w:eastAsia="Calibri"/>
          <w:color w:val="000000" w:themeColor="text1"/>
        </w:rPr>
        <w:t xml:space="preserve"> source country under DTT. This deducting of payments will not have any effect on the full exemption method, but only in the matter of exemption with progression method </w:t>
      </w:r>
      <w:r>
        <w:rPr>
          <w:rFonts w:eastAsia="Calibri"/>
          <w:color w:val="000000" w:themeColor="text1"/>
        </w:rPr>
        <w:t>does it</w:t>
      </w:r>
      <w:r w:rsidRPr="00075DDA">
        <w:rPr>
          <w:rFonts w:eastAsia="Calibri"/>
          <w:color w:val="000000" w:themeColor="text1"/>
        </w:rPr>
        <w:t xml:space="preserve"> cause an outcome. If it allows non-deductibility expenses to </w:t>
      </w:r>
      <w:r>
        <w:rPr>
          <w:rFonts w:eastAsia="Calibri"/>
          <w:color w:val="000000" w:themeColor="text1"/>
        </w:rPr>
        <w:t>be subtracted</w:t>
      </w:r>
      <w:r w:rsidRPr="00075DDA">
        <w:rPr>
          <w:rFonts w:eastAsia="Calibri"/>
          <w:color w:val="000000" w:themeColor="text1"/>
        </w:rPr>
        <w:t xml:space="preserve"> from income, this will affect t</w:t>
      </w:r>
      <w:r>
        <w:rPr>
          <w:rFonts w:eastAsia="Calibri"/>
          <w:color w:val="000000" w:themeColor="text1"/>
        </w:rPr>
        <w:t>he</w:t>
      </w:r>
      <w:r w:rsidRPr="00075DDA">
        <w:rPr>
          <w:rFonts w:eastAsia="Calibri"/>
          <w:color w:val="000000" w:themeColor="text1"/>
        </w:rPr>
        <w:t xml:space="preserve"> tax base of the resident country. The tax base of the resident country will be </w:t>
      </w:r>
      <w:r w:rsidRPr="00637570">
        <w:rPr>
          <w:rFonts w:eastAsia="Calibri"/>
          <w:color w:val="000000" w:themeColor="text1"/>
        </w:rPr>
        <w:t>smaller which may have lower tax base. Finally, a loss of the tax revenue of the resid</w:t>
      </w:r>
      <w:r w:rsidRPr="00075DDA">
        <w:rPr>
          <w:rFonts w:eastAsia="Calibri"/>
          <w:color w:val="000000" w:themeColor="text1"/>
        </w:rPr>
        <w:t xml:space="preserve">ent country will </w:t>
      </w:r>
      <w:r>
        <w:rPr>
          <w:rFonts w:eastAsia="Calibri"/>
          <w:color w:val="000000" w:themeColor="text1"/>
        </w:rPr>
        <w:t>occur,</w:t>
      </w:r>
      <w:r w:rsidRPr="00075DDA">
        <w:rPr>
          <w:rFonts w:eastAsia="Calibri"/>
          <w:color w:val="000000" w:themeColor="text1"/>
        </w:rPr>
        <w:t xml:space="preserve"> if the Income Tax Act about non-deductibility expenses is enacted.</w:t>
      </w:r>
    </w:p>
    <w:p w14:paraId="548F4F10" w14:textId="77777777" w:rsidR="00904E5A" w:rsidRPr="00075DDA" w:rsidRDefault="00904E5A" w:rsidP="00904E5A">
      <w:pPr>
        <w:spacing w:line="480" w:lineRule="auto"/>
        <w:ind w:firstLine="720"/>
        <w:jc w:val="both"/>
        <w:rPr>
          <w:rFonts w:eastAsia="Calibri"/>
          <w:color w:val="000000" w:themeColor="text1"/>
        </w:rPr>
      </w:pPr>
    </w:p>
    <w:p w14:paraId="18D8F9D9" w14:textId="77777777" w:rsidR="00904E5A" w:rsidRPr="00075DDA" w:rsidRDefault="00904E5A" w:rsidP="00904E5A">
      <w:pPr>
        <w:jc w:val="both"/>
        <w:rPr>
          <w:color w:val="000000" w:themeColor="text1"/>
        </w:rPr>
      </w:pPr>
    </w:p>
    <w:p w14:paraId="56F5B5EC" w14:textId="77777777" w:rsidR="00904E5A" w:rsidRPr="00075DDA" w:rsidRDefault="00904E5A" w:rsidP="00562B17">
      <w:pPr>
        <w:pStyle w:val="Heading2"/>
        <w:rPr>
          <w:i/>
        </w:rPr>
      </w:pPr>
      <w:r w:rsidRPr="00075DDA">
        <w:t>6.13 The Relationship between DTT and Internal Law in Case of Credit Method</w:t>
      </w:r>
    </w:p>
    <w:p w14:paraId="2B511280" w14:textId="77777777" w:rsidR="00904E5A" w:rsidRPr="00075DDA" w:rsidRDefault="00904E5A" w:rsidP="00904E5A">
      <w:pPr>
        <w:spacing w:line="480" w:lineRule="auto"/>
        <w:jc w:val="both"/>
        <w:rPr>
          <w:color w:val="000000" w:themeColor="text1"/>
        </w:rPr>
      </w:pPr>
      <w:r w:rsidRPr="00075DDA">
        <w:rPr>
          <w:color w:val="000000" w:themeColor="text1"/>
        </w:rPr>
        <w:tab/>
        <w:t xml:space="preserve">Internal law plays a significant role in </w:t>
      </w:r>
      <w:r>
        <w:rPr>
          <w:color w:val="000000" w:themeColor="text1"/>
        </w:rPr>
        <w:t xml:space="preserve">the </w:t>
      </w:r>
      <w:r w:rsidRPr="00075DDA">
        <w:rPr>
          <w:color w:val="000000" w:themeColor="text1"/>
        </w:rPr>
        <w:t xml:space="preserve">article of double taxation relief. With regard to the principle of credit, described guidelines are not included within DTTs in the matter of foreign tax credit, in addition there are no procedure guidelines for any of the rules. This </w:t>
      </w:r>
      <w:r>
        <w:rPr>
          <w:color w:val="000000" w:themeColor="text1"/>
        </w:rPr>
        <w:t xml:space="preserve">could </w:t>
      </w:r>
      <w:r w:rsidRPr="00075DDA">
        <w:rPr>
          <w:color w:val="000000" w:themeColor="text1"/>
        </w:rPr>
        <w:t>partly mean that if the principle of credit is applied, several features of it have to be apportioned on mentioning the procedures and rules</w:t>
      </w:r>
      <w:r>
        <w:rPr>
          <w:color w:val="000000" w:themeColor="text1"/>
        </w:rPr>
        <w:t xml:space="preserve"> of</w:t>
      </w:r>
      <w:r w:rsidRPr="00075DDA">
        <w:rPr>
          <w:color w:val="000000" w:themeColor="text1"/>
        </w:rPr>
        <w:t xml:space="preserve"> </w:t>
      </w:r>
      <w:r>
        <w:rPr>
          <w:color w:val="000000" w:themeColor="text1"/>
        </w:rPr>
        <w:t xml:space="preserve">the </w:t>
      </w:r>
      <w:r w:rsidRPr="00075DDA">
        <w:rPr>
          <w:color w:val="000000" w:themeColor="text1"/>
        </w:rPr>
        <w:t xml:space="preserve">contracting state’s internal law. </w:t>
      </w:r>
    </w:p>
    <w:p w14:paraId="603F8453" w14:textId="77777777" w:rsidR="00904E5A" w:rsidRPr="00075DDA" w:rsidRDefault="00904E5A" w:rsidP="00904E5A">
      <w:pPr>
        <w:spacing w:line="480" w:lineRule="auto"/>
        <w:jc w:val="both"/>
        <w:rPr>
          <w:color w:val="000000" w:themeColor="text1"/>
        </w:rPr>
      </w:pPr>
      <w:r w:rsidRPr="00075DDA">
        <w:rPr>
          <w:color w:val="000000" w:themeColor="text1"/>
        </w:rPr>
        <w:tab/>
        <w:t>Several DTTs of many contracting states</w:t>
      </w:r>
      <w:r>
        <w:rPr>
          <w:color w:val="000000" w:themeColor="text1"/>
        </w:rPr>
        <w:t>,</w:t>
      </w:r>
      <w:r w:rsidRPr="00075DDA">
        <w:rPr>
          <w:color w:val="000000" w:themeColor="text1"/>
        </w:rPr>
        <w:t xml:space="preserve"> </w:t>
      </w:r>
      <w:r w:rsidRPr="00DD067A">
        <w:rPr>
          <w:color w:val="000000" w:themeColor="text1"/>
        </w:rPr>
        <w:t>have the reference of some description on</w:t>
      </w:r>
      <w:r w:rsidRPr="00075DDA">
        <w:rPr>
          <w:color w:val="000000" w:themeColor="text1"/>
        </w:rPr>
        <w:t xml:space="preserve"> how the principle of credit </w:t>
      </w:r>
      <w:r>
        <w:rPr>
          <w:color w:val="000000" w:themeColor="text1"/>
        </w:rPr>
        <w:t xml:space="preserve">is </w:t>
      </w:r>
      <w:r w:rsidRPr="00075DDA">
        <w:rPr>
          <w:color w:val="000000" w:themeColor="text1"/>
        </w:rPr>
        <w:t xml:space="preserve">to be aligned with the internal laws.  In the event of Thailand, the DTTs of Thailand refer </w:t>
      </w:r>
      <w:r>
        <w:rPr>
          <w:color w:val="000000" w:themeColor="text1"/>
        </w:rPr>
        <w:t xml:space="preserve">to </w:t>
      </w:r>
      <w:r w:rsidRPr="00075DDA">
        <w:rPr>
          <w:color w:val="000000" w:themeColor="text1"/>
        </w:rPr>
        <w:t xml:space="preserve">the principle of credit to “foreign tax credit under the provisions of Thai law”. Therefore, it is important that the expression of references regarding the DTTs to the country’s internal law must rely on the direction of internal rules. It seems to be that these references are only </w:t>
      </w:r>
      <w:r>
        <w:rPr>
          <w:color w:val="000000" w:themeColor="text1"/>
        </w:rPr>
        <w:t xml:space="preserve">a </w:t>
      </w:r>
      <w:r w:rsidRPr="00075DDA">
        <w:rPr>
          <w:color w:val="000000" w:themeColor="text1"/>
        </w:rPr>
        <w:t xml:space="preserve">declaration. There is </w:t>
      </w:r>
      <w:r>
        <w:rPr>
          <w:color w:val="000000" w:themeColor="text1"/>
        </w:rPr>
        <w:t xml:space="preserve">a </w:t>
      </w:r>
      <w:r w:rsidRPr="00075DDA">
        <w:rPr>
          <w:color w:val="000000" w:themeColor="text1"/>
        </w:rPr>
        <w:t xml:space="preserve">lack of clarity as to how the alignment may happen. </w:t>
      </w:r>
      <w:r w:rsidRPr="00DD067A">
        <w:rPr>
          <w:color w:val="000000" w:themeColor="text1"/>
        </w:rPr>
        <w:t xml:space="preserve">According to the limitations under DTTs which may rely </w:t>
      </w:r>
      <w:r w:rsidRPr="00B35204">
        <w:rPr>
          <w:color w:val="000000" w:themeColor="text1"/>
        </w:rPr>
        <w:t xml:space="preserve">on internal law’s responsibilities as </w:t>
      </w:r>
      <w:r w:rsidRPr="00B35204">
        <w:rPr>
          <w:color w:val="000000" w:themeColor="text1"/>
        </w:rPr>
        <w:lastRenderedPageBreak/>
        <w:t>DTTs are governed with reference to internal law. Hence</w:t>
      </w:r>
      <w:r w:rsidRPr="00075DDA">
        <w:rPr>
          <w:color w:val="000000" w:themeColor="text1"/>
        </w:rPr>
        <w:t xml:space="preserve">, to claim the principle of credit under DTTs, there are </w:t>
      </w:r>
      <w:r>
        <w:rPr>
          <w:color w:val="000000" w:themeColor="text1"/>
        </w:rPr>
        <w:t xml:space="preserve">a </w:t>
      </w:r>
      <w:r w:rsidRPr="00075DDA">
        <w:rPr>
          <w:color w:val="000000" w:themeColor="text1"/>
        </w:rPr>
        <w:t>few possible means. With reference to Thailand and the bilateral countries mos</w:t>
      </w:r>
      <w:r>
        <w:rPr>
          <w:color w:val="000000" w:themeColor="text1"/>
        </w:rPr>
        <w:t>tly</w:t>
      </w:r>
      <w:r w:rsidRPr="00075DDA">
        <w:rPr>
          <w:color w:val="000000" w:themeColor="text1"/>
        </w:rPr>
        <w:t xml:space="preserve"> the reference</w:t>
      </w:r>
      <w:r>
        <w:rPr>
          <w:color w:val="000000" w:themeColor="text1"/>
        </w:rPr>
        <w:t>s</w:t>
      </w:r>
      <w:r w:rsidRPr="00075DDA">
        <w:rPr>
          <w:color w:val="000000" w:themeColor="text1"/>
        </w:rPr>
        <w:t xml:space="preserve"> are linked to internal law with regards to foreign tax credit. </w:t>
      </w:r>
    </w:p>
    <w:p w14:paraId="7FC45D75" w14:textId="77777777" w:rsidR="00904E5A" w:rsidRPr="00075DDA" w:rsidRDefault="00904E5A" w:rsidP="00904E5A">
      <w:pPr>
        <w:spacing w:before="100" w:beforeAutospacing="1" w:after="100" w:afterAutospacing="1" w:line="480" w:lineRule="auto"/>
        <w:jc w:val="both"/>
        <w:rPr>
          <w:color w:val="000000" w:themeColor="text1"/>
        </w:rPr>
      </w:pPr>
      <w:r w:rsidRPr="00075DDA">
        <w:rPr>
          <w:color w:val="000000" w:themeColor="text1"/>
        </w:rPr>
        <w:tab/>
        <w:t>Thailand applies the Foreign Tax Credit Act under both unilateral credit and credit under DTTs. When consider</w:t>
      </w:r>
      <w:r>
        <w:rPr>
          <w:color w:val="000000" w:themeColor="text1"/>
        </w:rPr>
        <w:t>ing</w:t>
      </w:r>
      <w:r w:rsidRPr="00075DDA">
        <w:rPr>
          <w:color w:val="000000" w:themeColor="text1"/>
        </w:rPr>
        <w:t xml:space="preserve"> these two methods, one method will be more favourable than </w:t>
      </w:r>
      <w:r>
        <w:rPr>
          <w:color w:val="000000" w:themeColor="text1"/>
        </w:rPr>
        <w:t xml:space="preserve">the </w:t>
      </w:r>
      <w:r w:rsidRPr="00075DDA">
        <w:rPr>
          <w:color w:val="000000" w:themeColor="text1"/>
        </w:rPr>
        <w:t xml:space="preserve">other. Once Foreign Tax Credit Act grants lower tax credit than </w:t>
      </w:r>
      <w:r>
        <w:rPr>
          <w:color w:val="000000" w:themeColor="text1"/>
        </w:rPr>
        <w:t xml:space="preserve">the </w:t>
      </w:r>
      <w:r w:rsidRPr="00075DDA">
        <w:rPr>
          <w:color w:val="000000" w:themeColor="text1"/>
        </w:rPr>
        <w:t xml:space="preserve">credit </w:t>
      </w:r>
      <w:r>
        <w:rPr>
          <w:color w:val="000000" w:themeColor="text1"/>
        </w:rPr>
        <w:t>the</w:t>
      </w:r>
      <w:r w:rsidRPr="00075DDA">
        <w:rPr>
          <w:color w:val="000000" w:themeColor="text1"/>
        </w:rPr>
        <w:t xml:space="preserve"> DTT provision provides, this issue can be solved by using the DTT as the Foreign Tax Credit Act </w:t>
      </w:r>
      <w:r>
        <w:rPr>
          <w:color w:val="000000" w:themeColor="text1"/>
        </w:rPr>
        <w:t xml:space="preserve">which </w:t>
      </w:r>
      <w:r w:rsidRPr="00075DDA">
        <w:rPr>
          <w:color w:val="000000" w:themeColor="text1"/>
        </w:rPr>
        <w:t xml:space="preserve">states that the scope of additional credit shall be specified for applying DTT which delivers a higher tax credit than the Foreign Tax Credit Act. </w:t>
      </w:r>
    </w:p>
    <w:p w14:paraId="2B4254A1" w14:textId="2C648D53" w:rsidR="00904E5A" w:rsidRPr="00075DDA" w:rsidRDefault="00904E5A" w:rsidP="00904E5A">
      <w:pPr>
        <w:spacing w:before="100" w:beforeAutospacing="1" w:after="100" w:afterAutospacing="1" w:line="480" w:lineRule="auto"/>
        <w:jc w:val="both"/>
        <w:rPr>
          <w:color w:val="000000" w:themeColor="text1"/>
        </w:rPr>
      </w:pPr>
      <w:r w:rsidRPr="00075DDA">
        <w:rPr>
          <w:color w:val="000000" w:themeColor="text1"/>
        </w:rPr>
        <w:tab/>
        <w:t>Many states permit taxpayer</w:t>
      </w:r>
      <w:r>
        <w:rPr>
          <w:color w:val="000000" w:themeColor="text1"/>
        </w:rPr>
        <w:t>s</w:t>
      </w:r>
      <w:r w:rsidRPr="00075DDA">
        <w:rPr>
          <w:color w:val="000000" w:themeColor="text1"/>
        </w:rPr>
        <w:t xml:space="preserve"> to select between following credit under internal law and credit under a DTT. This means that unilateral credit can be practi</w:t>
      </w:r>
      <w:r>
        <w:rPr>
          <w:color w:val="000000" w:themeColor="text1"/>
        </w:rPr>
        <w:t>s</w:t>
      </w:r>
      <w:r w:rsidRPr="00075DDA">
        <w:rPr>
          <w:color w:val="000000" w:themeColor="text1"/>
        </w:rPr>
        <w:t xml:space="preserve">ed albeit DTT is also applied in those states. If unilateral credit is more favourable than the credit under DTT, hence there is no choice to the Foreign Tax </w:t>
      </w:r>
      <w:r w:rsidRPr="00637570">
        <w:rPr>
          <w:color w:val="000000" w:themeColor="text1"/>
        </w:rPr>
        <w:t>Credit Act to force in following the credit</w:t>
      </w:r>
      <w:r w:rsidRPr="00075DDA">
        <w:rPr>
          <w:color w:val="000000" w:themeColor="text1"/>
        </w:rPr>
        <w:t xml:space="preserve"> under DTT. If the DTT covers foreign income, national income tax, foreign tax and the municipal income tax, the applicable unilateral credit for this Act is not accessible. However, in the event that </w:t>
      </w:r>
      <w:r>
        <w:rPr>
          <w:color w:val="000000" w:themeColor="text1"/>
        </w:rPr>
        <w:t xml:space="preserve">a </w:t>
      </w:r>
      <w:r w:rsidRPr="00075DDA">
        <w:rPr>
          <w:color w:val="000000" w:themeColor="text1"/>
        </w:rPr>
        <w:t xml:space="preserve">taxpayer is a non-resident for which DTT is </w:t>
      </w:r>
      <w:r>
        <w:rPr>
          <w:color w:val="000000" w:themeColor="text1"/>
        </w:rPr>
        <w:t>not agreed</w:t>
      </w:r>
      <w:r w:rsidRPr="00075DDA">
        <w:rPr>
          <w:color w:val="000000" w:themeColor="text1"/>
        </w:rPr>
        <w:t xml:space="preserve"> provided</w:t>
      </w:r>
      <w:r>
        <w:rPr>
          <w:color w:val="000000" w:themeColor="text1"/>
        </w:rPr>
        <w:t>,</w:t>
      </w:r>
      <w:r w:rsidRPr="00075DDA">
        <w:rPr>
          <w:color w:val="000000" w:themeColor="text1"/>
        </w:rPr>
        <w:t xml:space="preserve"> to determine </w:t>
      </w:r>
      <w:r>
        <w:rPr>
          <w:color w:val="000000" w:themeColor="text1"/>
        </w:rPr>
        <w:t xml:space="preserve">the </w:t>
      </w:r>
      <w:r w:rsidRPr="00075DDA">
        <w:rPr>
          <w:color w:val="000000" w:themeColor="text1"/>
        </w:rPr>
        <w:t xml:space="preserve">taxing right </w:t>
      </w:r>
      <w:r>
        <w:rPr>
          <w:color w:val="000000" w:themeColor="text1"/>
        </w:rPr>
        <w:t xml:space="preserve"> for </w:t>
      </w:r>
      <w:r w:rsidRPr="00075DDA">
        <w:rPr>
          <w:color w:val="000000" w:themeColor="text1"/>
        </w:rPr>
        <w:t xml:space="preserve">this type of taxpayer, it </w:t>
      </w:r>
      <w:r>
        <w:rPr>
          <w:color w:val="000000" w:themeColor="text1"/>
        </w:rPr>
        <w:t>would</w:t>
      </w:r>
      <w:r w:rsidRPr="00075DDA">
        <w:rPr>
          <w:color w:val="000000" w:themeColor="text1"/>
        </w:rPr>
        <w:t xml:space="preserve"> therefore</w:t>
      </w:r>
      <w:r>
        <w:rPr>
          <w:color w:val="000000" w:themeColor="text1"/>
        </w:rPr>
        <w:t xml:space="preserve"> be </w:t>
      </w:r>
      <w:r w:rsidRPr="00075DDA">
        <w:rPr>
          <w:color w:val="000000" w:themeColor="text1"/>
        </w:rPr>
        <w:t xml:space="preserve">necessary </w:t>
      </w:r>
      <w:r>
        <w:rPr>
          <w:color w:val="000000" w:themeColor="text1"/>
        </w:rPr>
        <w:t>for</w:t>
      </w:r>
      <w:r w:rsidRPr="00075DDA">
        <w:rPr>
          <w:color w:val="000000" w:themeColor="text1"/>
        </w:rPr>
        <w:t xml:space="preserve"> unilateral credit </w:t>
      </w:r>
      <w:r>
        <w:rPr>
          <w:color w:val="000000" w:themeColor="text1"/>
        </w:rPr>
        <w:t>to be used</w:t>
      </w:r>
      <w:r w:rsidRPr="00075DDA">
        <w:rPr>
          <w:color w:val="000000" w:themeColor="text1"/>
        </w:rPr>
        <w:t xml:space="preserve"> for </w:t>
      </w:r>
      <w:r w:rsidRPr="00DD067A">
        <w:rPr>
          <w:color w:val="000000" w:themeColor="text1"/>
        </w:rPr>
        <w:t>such a taxpayer in question</w:t>
      </w:r>
      <w:r>
        <w:rPr>
          <w:color w:val="000000" w:themeColor="text1"/>
        </w:rPr>
        <w:t>.</w:t>
      </w:r>
      <w:r w:rsidRPr="00075DDA">
        <w:rPr>
          <w:color w:val="000000" w:themeColor="text1"/>
        </w:rPr>
        <w:t xml:space="preserve"> </w:t>
      </w:r>
    </w:p>
    <w:p w14:paraId="2AB57989" w14:textId="77777777" w:rsidR="00904E5A" w:rsidRDefault="00904E5A" w:rsidP="00904E5A">
      <w:pPr>
        <w:spacing w:before="100" w:beforeAutospacing="1" w:after="100" w:afterAutospacing="1" w:line="480" w:lineRule="auto"/>
        <w:jc w:val="both"/>
        <w:rPr>
          <w:color w:val="000000" w:themeColor="text1"/>
        </w:rPr>
      </w:pPr>
      <w:r w:rsidRPr="00075DDA">
        <w:rPr>
          <w:color w:val="000000" w:themeColor="text1"/>
        </w:rPr>
        <w:tab/>
        <w:t xml:space="preserve">On such an occasion, if there is </w:t>
      </w:r>
      <w:r w:rsidRPr="00637570">
        <w:rPr>
          <w:color w:val="000000" w:themeColor="text1"/>
        </w:rPr>
        <w:t>no provision provided for the op</w:t>
      </w:r>
      <w:r w:rsidRPr="00075DDA">
        <w:rPr>
          <w:color w:val="000000" w:themeColor="text1"/>
        </w:rPr>
        <w:t>tions between DTT credit and unilateral credit, in this scenario, it should consider</w:t>
      </w:r>
      <w:r>
        <w:rPr>
          <w:color w:val="000000" w:themeColor="text1"/>
        </w:rPr>
        <w:t xml:space="preserve"> using </w:t>
      </w:r>
      <w:r w:rsidRPr="00075DDA">
        <w:rPr>
          <w:color w:val="000000" w:themeColor="text1"/>
        </w:rPr>
        <w:t>DTT credit or unilateral credit</w:t>
      </w:r>
      <w:r w:rsidRPr="00141A59">
        <w:rPr>
          <w:color w:val="000000" w:themeColor="text1"/>
        </w:rPr>
        <w:t xml:space="preserve">. In </w:t>
      </w:r>
      <w:r w:rsidRPr="00B35204">
        <w:rPr>
          <w:color w:val="000000" w:themeColor="text1"/>
        </w:rPr>
        <w:t>an event</w:t>
      </w:r>
      <w:r w:rsidRPr="00141A59">
        <w:rPr>
          <w:color w:val="000000" w:themeColor="text1"/>
        </w:rPr>
        <w:t xml:space="preserve">, </w:t>
      </w:r>
      <w:r w:rsidRPr="00B35204">
        <w:rPr>
          <w:color w:val="000000" w:themeColor="text1"/>
        </w:rPr>
        <w:t>if</w:t>
      </w:r>
      <w:r>
        <w:rPr>
          <w:color w:val="000000" w:themeColor="text1"/>
        </w:rPr>
        <w:t xml:space="preserve"> </w:t>
      </w:r>
      <w:r w:rsidRPr="00141A59">
        <w:rPr>
          <w:color w:val="000000" w:themeColor="text1"/>
        </w:rPr>
        <w:t>it is more favourable for the taxpayer to apply unilateral credit</w:t>
      </w:r>
      <w:r w:rsidRPr="00B35204">
        <w:rPr>
          <w:color w:val="000000" w:themeColor="text1"/>
        </w:rPr>
        <w:t>,</w:t>
      </w:r>
      <w:r w:rsidRPr="00141A59">
        <w:rPr>
          <w:color w:val="000000" w:themeColor="text1"/>
        </w:rPr>
        <w:t xml:space="preserve"> since the taxpayer may experience</w:t>
      </w:r>
      <w:r w:rsidRPr="00B35204">
        <w:rPr>
          <w:color w:val="000000" w:themeColor="text1"/>
        </w:rPr>
        <w:t xml:space="preserve"> higher burden of </w:t>
      </w:r>
      <w:r w:rsidRPr="00141A59">
        <w:rPr>
          <w:color w:val="000000" w:themeColor="text1"/>
        </w:rPr>
        <w:t xml:space="preserve">under </w:t>
      </w:r>
      <w:r w:rsidRPr="00B35204">
        <w:rPr>
          <w:color w:val="000000" w:themeColor="text1"/>
        </w:rPr>
        <w:t xml:space="preserve">using the </w:t>
      </w:r>
      <w:r w:rsidRPr="00141A59">
        <w:rPr>
          <w:color w:val="000000" w:themeColor="text1"/>
        </w:rPr>
        <w:t xml:space="preserve">DTT credit, then </w:t>
      </w:r>
      <w:r w:rsidRPr="004E55E6">
        <w:rPr>
          <w:color w:val="000000" w:themeColor="text1"/>
        </w:rPr>
        <w:t>applying unilateral credit is more appropriate</w:t>
      </w:r>
      <w:r w:rsidRPr="00B35204">
        <w:rPr>
          <w:color w:val="000000" w:themeColor="text1"/>
        </w:rPr>
        <w:t>.</w:t>
      </w:r>
      <w:r w:rsidRPr="00075DDA">
        <w:rPr>
          <w:color w:val="000000" w:themeColor="text1"/>
        </w:rPr>
        <w:t xml:space="preserve"> In general, internal law provisions often contain the features which are not included under</w:t>
      </w:r>
      <w:r>
        <w:rPr>
          <w:color w:val="000000" w:themeColor="text1"/>
        </w:rPr>
        <w:t xml:space="preserve"> the </w:t>
      </w:r>
      <w:r w:rsidRPr="00075DDA">
        <w:rPr>
          <w:color w:val="000000" w:themeColor="text1"/>
        </w:rPr>
        <w:t xml:space="preserve">DTT. Additionally, </w:t>
      </w:r>
      <w:r>
        <w:rPr>
          <w:color w:val="000000" w:themeColor="text1"/>
        </w:rPr>
        <w:t xml:space="preserve">the </w:t>
      </w:r>
      <w:r w:rsidRPr="00075DDA">
        <w:rPr>
          <w:color w:val="000000" w:themeColor="text1"/>
        </w:rPr>
        <w:t xml:space="preserve">DTT </w:t>
      </w:r>
      <w:r w:rsidRPr="00141A59">
        <w:rPr>
          <w:color w:val="000000" w:themeColor="text1"/>
        </w:rPr>
        <w:t xml:space="preserve">provisions are only used to limit taxing </w:t>
      </w:r>
      <w:r w:rsidRPr="00141A59">
        <w:rPr>
          <w:color w:val="000000" w:themeColor="text1"/>
        </w:rPr>
        <w:lastRenderedPageBreak/>
        <w:t xml:space="preserve">rights; otherwise these are presented under internal law provisions.  The obligation of unilateral credit is not limited by the </w:t>
      </w:r>
      <w:r w:rsidRPr="004E55E6">
        <w:rPr>
          <w:color w:val="000000" w:themeColor="text1"/>
        </w:rPr>
        <w:t>state of residence</w:t>
      </w:r>
      <w:r w:rsidRPr="00B35204">
        <w:rPr>
          <w:color w:val="000000" w:themeColor="text1"/>
        </w:rPr>
        <w:t xml:space="preserve">, it is also </w:t>
      </w:r>
      <w:r w:rsidRPr="00141A59">
        <w:rPr>
          <w:color w:val="000000" w:themeColor="text1"/>
        </w:rPr>
        <w:t xml:space="preserve">used with respect to DTT </w:t>
      </w:r>
      <w:r w:rsidRPr="00B35204">
        <w:rPr>
          <w:color w:val="000000" w:themeColor="text1"/>
        </w:rPr>
        <w:t xml:space="preserve">to </w:t>
      </w:r>
      <w:r w:rsidRPr="00141A59">
        <w:rPr>
          <w:color w:val="000000" w:themeColor="text1"/>
        </w:rPr>
        <w:t>relive double taxation issue. Within the Foreign</w:t>
      </w:r>
      <w:r w:rsidRPr="00075DDA">
        <w:rPr>
          <w:color w:val="000000" w:themeColor="text1"/>
        </w:rPr>
        <w:t xml:space="preserve"> Tax Credit Act, many provisions apply to both unilateral credit and DTT credit, </w:t>
      </w:r>
      <w:r>
        <w:rPr>
          <w:color w:val="000000" w:themeColor="text1"/>
        </w:rPr>
        <w:t xml:space="preserve">and </w:t>
      </w:r>
      <w:r w:rsidRPr="00075DDA">
        <w:rPr>
          <w:color w:val="000000" w:themeColor="text1"/>
        </w:rPr>
        <w:t>as suggested before, both of these achieve the same objectives. Despite that</w:t>
      </w:r>
      <w:r>
        <w:rPr>
          <w:color w:val="000000" w:themeColor="text1"/>
        </w:rPr>
        <w:t>,</w:t>
      </w:r>
      <w:r w:rsidRPr="00075DDA">
        <w:rPr>
          <w:color w:val="000000" w:themeColor="text1"/>
        </w:rPr>
        <w:t xml:space="preserve"> in the case of Thailand if foreign income, the foreign tax, the national income tax and the municipal income tax </w:t>
      </w:r>
      <w:r>
        <w:rPr>
          <w:color w:val="000000" w:themeColor="text1"/>
        </w:rPr>
        <w:t>are</w:t>
      </w:r>
      <w:r w:rsidRPr="00075DDA">
        <w:rPr>
          <w:color w:val="000000" w:themeColor="text1"/>
        </w:rPr>
        <w:t xml:space="preserve"> covered under DTT, there is no clause available to apply unilateral credit. </w:t>
      </w:r>
    </w:p>
    <w:p w14:paraId="0F043678" w14:textId="77777777" w:rsidR="00904E5A" w:rsidRPr="008A037A" w:rsidRDefault="00904E5A" w:rsidP="00904E5A">
      <w:pPr>
        <w:spacing w:before="100" w:beforeAutospacing="1" w:after="100" w:afterAutospacing="1" w:line="480" w:lineRule="auto"/>
        <w:jc w:val="both"/>
        <w:rPr>
          <w:color w:val="000000" w:themeColor="text1"/>
        </w:rPr>
      </w:pPr>
    </w:p>
    <w:p w14:paraId="2FAA47D3" w14:textId="77777777" w:rsidR="00904E5A" w:rsidRPr="00075DDA" w:rsidRDefault="00904E5A" w:rsidP="00562B17">
      <w:pPr>
        <w:pStyle w:val="Heading2"/>
        <w:rPr>
          <w:i/>
        </w:rPr>
      </w:pPr>
      <w:bookmarkStart w:id="72" w:name="_Toc21445823"/>
      <w:r w:rsidRPr="00075DDA">
        <w:t>6.14 Results for Fixed Effect Model Regression</w:t>
      </w:r>
    </w:p>
    <w:p w14:paraId="32924644" w14:textId="77777777" w:rsidR="00904E5A" w:rsidRPr="00075DDA" w:rsidRDefault="00904E5A" w:rsidP="00904E5A">
      <w:pPr>
        <w:jc w:val="center"/>
        <w:rPr>
          <w:b/>
          <w:bCs/>
          <w:color w:val="000000" w:themeColor="text1"/>
        </w:rPr>
      </w:pPr>
      <w:r w:rsidRPr="00075DDA">
        <w:rPr>
          <w:b/>
          <w:bCs/>
          <w:color w:val="000000" w:themeColor="text1"/>
        </w:rPr>
        <w:t>DATA ANALYSIS</w:t>
      </w:r>
    </w:p>
    <w:p w14:paraId="309E65A9" w14:textId="77777777" w:rsidR="00904E5A" w:rsidRPr="00075DDA" w:rsidRDefault="00904E5A" w:rsidP="00904E5A">
      <w:pPr>
        <w:jc w:val="center"/>
        <w:rPr>
          <w:b/>
          <w:bCs/>
          <w:color w:val="000000" w:themeColor="text1"/>
        </w:rPr>
      </w:pPr>
    </w:p>
    <w:p w14:paraId="47AEDEC2" w14:textId="77777777" w:rsidR="00904E5A" w:rsidRPr="00075DDA" w:rsidRDefault="00904E5A" w:rsidP="00904E5A">
      <w:pPr>
        <w:spacing w:line="480" w:lineRule="auto"/>
        <w:jc w:val="both"/>
        <w:rPr>
          <w:bCs/>
          <w:color w:val="000000" w:themeColor="text1"/>
        </w:rPr>
      </w:pPr>
      <w:r w:rsidRPr="00075DDA">
        <w:rPr>
          <w:bCs/>
          <w:color w:val="000000" w:themeColor="text1"/>
        </w:rPr>
        <w:t>The research model has been already explained as below:</w:t>
      </w:r>
    </w:p>
    <w:p w14:paraId="1AA49491" w14:textId="77777777" w:rsidR="00904E5A" w:rsidRPr="00075DDA" w:rsidRDefault="00904E5A" w:rsidP="00904E5A">
      <w:pPr>
        <w:spacing w:line="480" w:lineRule="auto"/>
        <w:jc w:val="center"/>
        <w:rPr>
          <w:i/>
          <w:iCs/>
          <w:color w:val="000000" w:themeColor="text1"/>
        </w:rPr>
      </w:pPr>
      <w:r w:rsidRPr="00075DDA">
        <w:rPr>
          <w:i/>
          <w:iCs/>
          <w:color w:val="000000" w:themeColor="text1"/>
        </w:rPr>
        <w:t>FDI = f [(Investment Treaties), (Economic Fundamentals)]</w:t>
      </w:r>
    </w:p>
    <w:p w14:paraId="36E43B38" w14:textId="77777777" w:rsidR="00904E5A" w:rsidRPr="00075DDA" w:rsidRDefault="00904E5A" w:rsidP="00904E5A">
      <w:pPr>
        <w:spacing w:line="480" w:lineRule="auto"/>
        <w:jc w:val="center"/>
        <w:rPr>
          <w:i/>
          <w:iCs/>
          <w:color w:val="000000" w:themeColor="text1"/>
        </w:rPr>
      </w:pPr>
      <w:r w:rsidRPr="00075DDA">
        <w:rPr>
          <w:i/>
          <w:iCs/>
          <w:color w:val="000000" w:themeColor="text1"/>
        </w:rPr>
        <w:t>↓</w:t>
      </w:r>
    </w:p>
    <w:p w14:paraId="6CC0A430" w14:textId="77777777" w:rsidR="00904E5A" w:rsidRPr="00075DDA" w:rsidRDefault="00904E5A" w:rsidP="00904E5A">
      <w:pPr>
        <w:spacing w:line="480" w:lineRule="auto"/>
        <w:ind w:left="-567" w:right="-567"/>
        <w:jc w:val="center"/>
        <w:rPr>
          <w:i/>
          <w:iCs/>
          <w:color w:val="000000" w:themeColor="text1"/>
        </w:rPr>
      </w:pPr>
      <w:r w:rsidRPr="00075DDA">
        <w:rPr>
          <w:i/>
          <w:iCs/>
          <w:color w:val="000000" w:themeColor="text1"/>
        </w:rPr>
        <w:t>FDI = f (Double Taxation Treaties, Unemployment Rate,</w:t>
      </w:r>
      <w:r>
        <w:rPr>
          <w:i/>
          <w:iCs/>
          <w:color w:val="000000" w:themeColor="text1"/>
        </w:rPr>
        <w:t xml:space="preserve"> </w:t>
      </w:r>
      <w:r w:rsidRPr="00075DDA">
        <w:rPr>
          <w:i/>
          <w:iCs/>
          <w:color w:val="000000" w:themeColor="text1"/>
        </w:rPr>
        <w:t xml:space="preserve"> Exchange Rate, Natural Resource, Institutions)</w:t>
      </w:r>
    </w:p>
    <w:p w14:paraId="3567C544" w14:textId="77777777" w:rsidR="00904E5A" w:rsidRPr="004B392B" w:rsidRDefault="00904E5A" w:rsidP="00904E5A">
      <w:pPr>
        <w:spacing w:line="480" w:lineRule="auto"/>
        <w:jc w:val="center"/>
        <w:rPr>
          <w:i/>
          <w:iCs/>
          <w:color w:val="000000" w:themeColor="text1"/>
        </w:rPr>
      </w:pPr>
      <w:r w:rsidRPr="00075DDA">
        <w:rPr>
          <w:noProof/>
          <w:color w:val="000000" w:themeColor="text1"/>
        </w:rPr>
        <mc:AlternateContent>
          <mc:Choice Requires="wps">
            <w:drawing>
              <wp:anchor distT="0" distB="0" distL="114300" distR="114300" simplePos="0" relativeHeight="251714560" behindDoc="0" locked="0" layoutInCell="1" allowOverlap="1" wp14:anchorId="3A0B06E7" wp14:editId="21B620AE">
                <wp:simplePos x="0" y="0"/>
                <wp:positionH relativeFrom="column">
                  <wp:posOffset>0</wp:posOffset>
                </wp:positionH>
                <wp:positionV relativeFrom="paragraph">
                  <wp:posOffset>350520</wp:posOffset>
                </wp:positionV>
                <wp:extent cx="6172200" cy="457200"/>
                <wp:effectExtent l="0" t="0" r="12700" b="12700"/>
                <wp:wrapThrough wrapText="bothSides">
                  <wp:wrapPolygon edited="0">
                    <wp:start x="0" y="0"/>
                    <wp:lineTo x="0" y="21600"/>
                    <wp:lineTo x="21600" y="21600"/>
                    <wp:lineTo x="21600" y="0"/>
                    <wp:lineTo x="0" y="0"/>
                  </wp:wrapPolygon>
                </wp:wrapThrough>
                <wp:docPr id="5" name="Rectangle 5" descr="P2976TB21#y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72200" cy="457200"/>
                        </a:xfrm>
                        <a:prstGeom prst="rect">
                          <a:avLst/>
                        </a:prstGeom>
                        <a:solidFill>
                          <a:schemeClr val="bg1">
                            <a:lumMod val="85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7FD339" w14:textId="7834CFA1" w:rsidR="00904E5A" w:rsidRPr="00A50F27" w:rsidRDefault="00904E5A" w:rsidP="00904E5A">
                            <w:pPr>
                              <w:shd w:val="clear" w:color="auto" w:fill="D9D9D9" w:themeFill="background1" w:themeFillShade="D9"/>
                              <w:spacing w:line="360" w:lineRule="auto"/>
                              <w:jc w:val="center"/>
                              <w:rPr>
                                <w:bCs/>
                                <w:i/>
                                <w:iCs/>
                                <w:color w:val="000000" w:themeColor="text1"/>
                              </w:rPr>
                            </w:pPr>
                            <w:r w:rsidRPr="00A50F27">
                              <w:rPr>
                                <w:bCs/>
                                <w:i/>
                                <w:iCs/>
                                <w:color w:val="000000" w:themeColor="text1"/>
                              </w:rPr>
                              <w:t>FDI</w:t>
                            </w:r>
                            <w:r w:rsidRPr="00A50F27">
                              <w:rPr>
                                <w:bCs/>
                                <w:i/>
                                <w:iCs/>
                                <w:color w:val="000000" w:themeColor="text1"/>
                                <w:vertAlign w:val="subscript"/>
                              </w:rPr>
                              <w:t xml:space="preserve">i,t </w:t>
                            </w:r>
                            <w:r w:rsidRPr="00A50F27">
                              <w:rPr>
                                <w:bCs/>
                                <w:i/>
                                <w:iCs/>
                                <w:color w:val="000000" w:themeColor="text1"/>
                              </w:rPr>
                              <w:t xml:space="preserve"> = </w:t>
                            </w:r>
                            <w:r w:rsidRPr="00A50F27">
                              <w:rPr>
                                <w:bCs/>
                                <w:color w:val="000000" w:themeColor="text1"/>
                              </w:rPr>
                              <w:sym w:font="Symbol" w:char="F061"/>
                            </w:r>
                            <w:r w:rsidRPr="00A50F27">
                              <w:rPr>
                                <w:bCs/>
                                <w:color w:val="000000" w:themeColor="text1"/>
                                <w:vertAlign w:val="subscript"/>
                              </w:rPr>
                              <w:t>i</w:t>
                            </w:r>
                            <w:r w:rsidRPr="00A50F27">
                              <w:rPr>
                                <w:bCs/>
                                <w:i/>
                                <w:iCs/>
                                <w:color w:val="000000" w:themeColor="text1"/>
                                <w:vertAlign w:val="subscript"/>
                              </w:rPr>
                              <w:t xml:space="preserve"> </w:t>
                            </w:r>
                            <w:r w:rsidRPr="00A50F27">
                              <w:rPr>
                                <w:bCs/>
                                <w:i/>
                                <w:iCs/>
                                <w:color w:val="000000" w:themeColor="text1"/>
                              </w:rPr>
                              <w:t xml:space="preserve">+ </w:t>
                            </w:r>
                            <w:r w:rsidRPr="00A50F27">
                              <w:rPr>
                                <w:bCs/>
                                <w:i/>
                                <w:iCs/>
                                <w:color w:val="000000" w:themeColor="text1"/>
                              </w:rPr>
                              <w:sym w:font="Symbol" w:char="F062"/>
                            </w:r>
                            <w:r w:rsidRPr="00A50F27">
                              <w:rPr>
                                <w:bCs/>
                                <w:i/>
                                <w:iCs/>
                                <w:color w:val="000000" w:themeColor="text1"/>
                                <w:vertAlign w:val="subscript"/>
                              </w:rPr>
                              <w:t xml:space="preserve">1,i </w:t>
                            </w:r>
                            <w:r w:rsidRPr="00A50F27">
                              <w:rPr>
                                <w:bCs/>
                                <w:i/>
                                <w:iCs/>
                                <w:color w:val="000000" w:themeColor="text1"/>
                              </w:rPr>
                              <w:t>DTT</w:t>
                            </w:r>
                            <w:r w:rsidRPr="00A50F27">
                              <w:rPr>
                                <w:bCs/>
                                <w:i/>
                                <w:iCs/>
                                <w:color w:val="000000" w:themeColor="text1"/>
                                <w:vertAlign w:val="subscript"/>
                              </w:rPr>
                              <w:t xml:space="preserve">i,t </w:t>
                            </w:r>
                            <w:r w:rsidRPr="00A50F27">
                              <w:rPr>
                                <w:bCs/>
                                <w:i/>
                                <w:iCs/>
                                <w:color w:val="000000" w:themeColor="text1"/>
                              </w:rPr>
                              <w:t xml:space="preserve">+ </w:t>
                            </w:r>
                            <w:r w:rsidRPr="00A50F27">
                              <w:rPr>
                                <w:bCs/>
                                <w:i/>
                                <w:iCs/>
                                <w:color w:val="000000" w:themeColor="text1"/>
                              </w:rPr>
                              <w:sym w:font="Symbol" w:char="F062"/>
                            </w:r>
                            <w:r w:rsidRPr="00A50F27">
                              <w:rPr>
                                <w:bCs/>
                                <w:i/>
                                <w:iCs/>
                                <w:color w:val="000000" w:themeColor="text1"/>
                                <w:vertAlign w:val="subscript"/>
                              </w:rPr>
                              <w:t xml:space="preserve">2,i </w:t>
                            </w:r>
                            <w:r w:rsidRPr="00A50F27">
                              <w:rPr>
                                <w:bCs/>
                                <w:i/>
                                <w:iCs/>
                              </w:rPr>
                              <w:t>UER</w:t>
                            </w:r>
                            <w:r w:rsidRPr="00A50F27">
                              <w:rPr>
                                <w:bCs/>
                                <w:i/>
                                <w:iCs/>
                                <w:color w:val="000000" w:themeColor="text1"/>
                                <w:vertAlign w:val="subscript"/>
                              </w:rPr>
                              <w:t xml:space="preserve"> i,,t </w:t>
                            </w:r>
                            <w:r w:rsidRPr="00A50F27">
                              <w:rPr>
                                <w:bCs/>
                                <w:i/>
                                <w:iCs/>
                                <w:color w:val="000000" w:themeColor="text1"/>
                              </w:rPr>
                              <w:t xml:space="preserve">+  </w:t>
                            </w:r>
                            <w:r w:rsidRPr="00A50F27">
                              <w:rPr>
                                <w:bCs/>
                                <w:i/>
                                <w:iCs/>
                                <w:color w:val="000000" w:themeColor="text1"/>
                              </w:rPr>
                              <w:sym w:font="Symbol" w:char="F062"/>
                            </w:r>
                            <w:r>
                              <w:rPr>
                                <w:bCs/>
                                <w:i/>
                                <w:iCs/>
                                <w:color w:val="000000" w:themeColor="text1"/>
                                <w:vertAlign w:val="subscript"/>
                              </w:rPr>
                              <w:t>3</w:t>
                            </w:r>
                            <w:r w:rsidRPr="00A50F27">
                              <w:rPr>
                                <w:bCs/>
                                <w:i/>
                                <w:iCs/>
                                <w:color w:val="000000" w:themeColor="text1"/>
                                <w:vertAlign w:val="subscript"/>
                              </w:rPr>
                              <w:t>,i</w:t>
                            </w:r>
                            <w:r w:rsidRPr="00A50F27">
                              <w:rPr>
                                <w:bCs/>
                                <w:i/>
                                <w:iCs/>
                                <w:color w:val="000000" w:themeColor="text1"/>
                              </w:rPr>
                              <w:t xml:space="preserve"> ER</w:t>
                            </w:r>
                            <w:r w:rsidRPr="00A50F27">
                              <w:rPr>
                                <w:bCs/>
                                <w:i/>
                                <w:iCs/>
                                <w:color w:val="000000" w:themeColor="text1"/>
                                <w:vertAlign w:val="subscript"/>
                              </w:rPr>
                              <w:t xml:space="preserve"> i,t</w:t>
                            </w:r>
                            <w:r w:rsidRPr="00A50F27">
                              <w:rPr>
                                <w:bCs/>
                                <w:i/>
                                <w:iCs/>
                                <w:color w:val="000000" w:themeColor="text1"/>
                              </w:rPr>
                              <w:t xml:space="preserve"> + </w:t>
                            </w:r>
                            <w:r w:rsidRPr="00A50F27">
                              <w:rPr>
                                <w:bCs/>
                                <w:i/>
                                <w:iCs/>
                                <w:color w:val="000000" w:themeColor="text1"/>
                              </w:rPr>
                              <w:sym w:font="Symbol" w:char="F062"/>
                            </w:r>
                            <w:r>
                              <w:rPr>
                                <w:bCs/>
                                <w:i/>
                                <w:iCs/>
                                <w:color w:val="000000" w:themeColor="text1"/>
                                <w:vertAlign w:val="subscript"/>
                              </w:rPr>
                              <w:t>4</w:t>
                            </w:r>
                            <w:r w:rsidRPr="00A50F27">
                              <w:rPr>
                                <w:bCs/>
                                <w:i/>
                                <w:iCs/>
                                <w:color w:val="000000" w:themeColor="text1"/>
                                <w:vertAlign w:val="subscript"/>
                              </w:rPr>
                              <w:t>,i</w:t>
                            </w:r>
                            <w:r w:rsidRPr="00A50F27">
                              <w:rPr>
                                <w:bCs/>
                                <w:i/>
                                <w:iCs/>
                                <w:color w:val="000000" w:themeColor="text1"/>
                              </w:rPr>
                              <w:t xml:space="preserve"> NR</w:t>
                            </w:r>
                            <w:r w:rsidRPr="00A50F27">
                              <w:rPr>
                                <w:bCs/>
                                <w:i/>
                                <w:iCs/>
                                <w:color w:val="000000" w:themeColor="text1"/>
                                <w:vertAlign w:val="subscript"/>
                              </w:rPr>
                              <w:t xml:space="preserve"> i,t  </w:t>
                            </w:r>
                            <w:r w:rsidRPr="00A50F27">
                              <w:rPr>
                                <w:bCs/>
                                <w:i/>
                                <w:iCs/>
                                <w:color w:val="000000" w:themeColor="text1"/>
                              </w:rPr>
                              <w:t xml:space="preserve">+  </w:t>
                            </w:r>
                            <w:r w:rsidRPr="00A50F27">
                              <w:rPr>
                                <w:bCs/>
                                <w:i/>
                                <w:iCs/>
                                <w:color w:val="000000" w:themeColor="text1"/>
                              </w:rPr>
                              <w:sym w:font="Symbol" w:char="F062"/>
                            </w:r>
                            <w:r>
                              <w:rPr>
                                <w:bCs/>
                                <w:i/>
                                <w:iCs/>
                                <w:color w:val="000000" w:themeColor="text1"/>
                                <w:vertAlign w:val="subscript"/>
                              </w:rPr>
                              <w:t>5</w:t>
                            </w:r>
                            <w:r w:rsidRPr="00A50F27">
                              <w:rPr>
                                <w:bCs/>
                                <w:i/>
                                <w:iCs/>
                                <w:color w:val="000000" w:themeColor="text1"/>
                                <w:vertAlign w:val="subscript"/>
                              </w:rPr>
                              <w:t>,i</w:t>
                            </w:r>
                            <w:r w:rsidRPr="00A50F27">
                              <w:rPr>
                                <w:bCs/>
                                <w:i/>
                                <w:iCs/>
                                <w:color w:val="000000" w:themeColor="text1"/>
                              </w:rPr>
                              <w:t xml:space="preserve"> IST</w:t>
                            </w:r>
                            <w:r w:rsidRPr="00A50F27">
                              <w:rPr>
                                <w:bCs/>
                                <w:i/>
                                <w:iCs/>
                                <w:color w:val="000000" w:themeColor="text1"/>
                                <w:vertAlign w:val="subscript"/>
                              </w:rPr>
                              <w:t xml:space="preserve"> i,t </w:t>
                            </w:r>
                            <w:r w:rsidRPr="00A50F27">
                              <w:rPr>
                                <w:bCs/>
                                <w:i/>
                                <w:iCs/>
                                <w:color w:val="000000" w:themeColor="text1"/>
                              </w:rPr>
                              <w:t xml:space="preserve"> + Ɛ</w:t>
                            </w:r>
                          </w:p>
                          <w:p w14:paraId="10D6EBB4" w14:textId="77777777" w:rsidR="00904E5A" w:rsidRDefault="00904E5A" w:rsidP="00904E5A">
                            <w:pPr>
                              <w:shd w:val="clear" w:color="auto" w:fill="D9D9D9" w:themeFill="background1" w:themeFillShade="D9"/>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0B06E7" id="Rectangle 5" o:spid="_x0000_s1028" alt="P2976TB21#y1" style="position:absolute;left:0;text-align:left;margin-left:0;margin-top:27.6pt;width:486pt;height:3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" fillcolor="#d8d8d8 [2732]" strokecolor="black [3213]" strokeweight="1pt">
                <v:path arrowok="t"/>
                <v:textbox>
                  <w:txbxContent>
                    <w:p w14:paraId="267FD339" w14:textId="7834CFA1" w:rsidR="00904E5A" w:rsidRPr="00A50F27" w:rsidRDefault="00904E5A" w:rsidP="00904E5A">
                      <w:pPr>
                        <w:shd w:val="clear" w:color="auto" w:fill="D9D9D9" w:themeFill="background1" w:themeFillShade="D9"/>
                        <w:spacing w:line="360" w:lineRule="auto"/>
                        <w:jc w:val="center"/>
                        <w:rPr>
                          <w:bCs/>
                          <w:i/>
                          <w:iCs/>
                          <w:color w:val="000000" w:themeColor="text1"/>
                        </w:rPr>
                      </w:pPr>
                      <w:r w:rsidRPr="00A50F27">
                        <w:rPr>
                          <w:bCs/>
                          <w:i/>
                          <w:iCs/>
                          <w:color w:val="000000" w:themeColor="text1"/>
                        </w:rPr>
                        <w:t>FDI</w:t>
                      </w:r>
                      <w:r w:rsidRPr="00A50F27">
                        <w:rPr>
                          <w:bCs/>
                          <w:i/>
                          <w:iCs/>
                          <w:color w:val="000000" w:themeColor="text1"/>
                          <w:vertAlign w:val="subscript"/>
                        </w:rPr>
                        <w:t xml:space="preserve">i,t </w:t>
                      </w:r>
                      <w:r w:rsidRPr="00A50F27">
                        <w:rPr>
                          <w:bCs/>
                          <w:i/>
                          <w:iCs/>
                          <w:color w:val="000000" w:themeColor="text1"/>
                        </w:rPr>
                        <w:t xml:space="preserve"> = </w:t>
                      </w:r>
                      <w:r w:rsidRPr="00A50F27">
                        <w:rPr>
                          <w:bCs/>
                          <w:color w:val="000000" w:themeColor="text1"/>
                        </w:rPr>
                        <w:sym w:font="Symbol" w:char="F061"/>
                      </w:r>
                      <w:r w:rsidRPr="00A50F27">
                        <w:rPr>
                          <w:bCs/>
                          <w:color w:val="000000" w:themeColor="text1"/>
                          <w:vertAlign w:val="subscript"/>
                        </w:rPr>
                        <w:t>i</w:t>
                      </w:r>
                      <w:r w:rsidRPr="00A50F27">
                        <w:rPr>
                          <w:bCs/>
                          <w:i/>
                          <w:iCs/>
                          <w:color w:val="000000" w:themeColor="text1"/>
                          <w:vertAlign w:val="subscript"/>
                        </w:rPr>
                        <w:t xml:space="preserve"> </w:t>
                      </w:r>
                      <w:r w:rsidRPr="00A50F27">
                        <w:rPr>
                          <w:bCs/>
                          <w:i/>
                          <w:iCs/>
                          <w:color w:val="000000" w:themeColor="text1"/>
                        </w:rPr>
                        <w:t xml:space="preserve">+ </w:t>
                      </w:r>
                      <w:r w:rsidRPr="00A50F27">
                        <w:rPr>
                          <w:bCs/>
                          <w:i/>
                          <w:iCs/>
                          <w:color w:val="000000" w:themeColor="text1"/>
                        </w:rPr>
                        <w:sym w:font="Symbol" w:char="F062"/>
                      </w:r>
                      <w:r w:rsidRPr="00A50F27">
                        <w:rPr>
                          <w:bCs/>
                          <w:i/>
                          <w:iCs/>
                          <w:color w:val="000000" w:themeColor="text1"/>
                          <w:vertAlign w:val="subscript"/>
                        </w:rPr>
                        <w:t xml:space="preserve">1,i </w:t>
                      </w:r>
                      <w:r w:rsidRPr="00A50F27">
                        <w:rPr>
                          <w:bCs/>
                          <w:i/>
                          <w:iCs/>
                          <w:color w:val="000000" w:themeColor="text1"/>
                        </w:rPr>
                        <w:t>DTT</w:t>
                      </w:r>
                      <w:r w:rsidRPr="00A50F27">
                        <w:rPr>
                          <w:bCs/>
                          <w:i/>
                          <w:iCs/>
                          <w:color w:val="000000" w:themeColor="text1"/>
                          <w:vertAlign w:val="subscript"/>
                        </w:rPr>
                        <w:t xml:space="preserve">i,t </w:t>
                      </w:r>
                      <w:r w:rsidRPr="00A50F27">
                        <w:rPr>
                          <w:bCs/>
                          <w:i/>
                          <w:iCs/>
                          <w:color w:val="000000" w:themeColor="text1"/>
                        </w:rPr>
                        <w:t xml:space="preserve">+ </w:t>
                      </w:r>
                      <w:r w:rsidRPr="00A50F27">
                        <w:rPr>
                          <w:bCs/>
                          <w:i/>
                          <w:iCs/>
                          <w:color w:val="000000" w:themeColor="text1"/>
                        </w:rPr>
                        <w:sym w:font="Symbol" w:char="F062"/>
                      </w:r>
                      <w:r w:rsidRPr="00A50F27">
                        <w:rPr>
                          <w:bCs/>
                          <w:i/>
                          <w:iCs/>
                          <w:color w:val="000000" w:themeColor="text1"/>
                          <w:vertAlign w:val="subscript"/>
                        </w:rPr>
                        <w:t xml:space="preserve">2,i </w:t>
                      </w:r>
                      <w:r w:rsidRPr="00A50F27">
                        <w:rPr>
                          <w:bCs/>
                          <w:i/>
                          <w:iCs/>
                        </w:rPr>
                        <w:t>UER</w:t>
                      </w:r>
                      <w:r w:rsidRPr="00A50F27">
                        <w:rPr>
                          <w:bCs/>
                          <w:i/>
                          <w:iCs/>
                          <w:color w:val="000000" w:themeColor="text1"/>
                          <w:vertAlign w:val="subscript"/>
                        </w:rPr>
                        <w:t xml:space="preserve"> i,,t </w:t>
                      </w:r>
                      <w:r w:rsidRPr="00A50F27">
                        <w:rPr>
                          <w:bCs/>
                          <w:i/>
                          <w:iCs/>
                          <w:color w:val="000000" w:themeColor="text1"/>
                        </w:rPr>
                        <w:t xml:space="preserve">+  </w:t>
                      </w:r>
                      <w:r w:rsidRPr="00A50F27">
                        <w:rPr>
                          <w:bCs/>
                          <w:i/>
                          <w:iCs/>
                          <w:color w:val="000000" w:themeColor="text1"/>
                        </w:rPr>
                        <w:sym w:font="Symbol" w:char="F062"/>
                      </w:r>
                      <w:r>
                        <w:rPr>
                          <w:bCs/>
                          <w:i/>
                          <w:iCs/>
                          <w:color w:val="000000" w:themeColor="text1"/>
                          <w:vertAlign w:val="subscript"/>
                        </w:rPr>
                        <w:t>3</w:t>
                      </w:r>
                      <w:r w:rsidRPr="00A50F27">
                        <w:rPr>
                          <w:bCs/>
                          <w:i/>
                          <w:iCs/>
                          <w:color w:val="000000" w:themeColor="text1"/>
                          <w:vertAlign w:val="subscript"/>
                        </w:rPr>
                        <w:t>,i</w:t>
                      </w:r>
                      <w:r w:rsidRPr="00A50F27">
                        <w:rPr>
                          <w:bCs/>
                          <w:i/>
                          <w:iCs/>
                          <w:color w:val="000000" w:themeColor="text1"/>
                        </w:rPr>
                        <w:t xml:space="preserve"> ER</w:t>
                      </w:r>
                      <w:r w:rsidRPr="00A50F27">
                        <w:rPr>
                          <w:bCs/>
                          <w:i/>
                          <w:iCs/>
                          <w:color w:val="000000" w:themeColor="text1"/>
                          <w:vertAlign w:val="subscript"/>
                        </w:rPr>
                        <w:t xml:space="preserve"> i,t</w:t>
                      </w:r>
                      <w:r w:rsidRPr="00A50F27">
                        <w:rPr>
                          <w:bCs/>
                          <w:i/>
                          <w:iCs/>
                          <w:color w:val="000000" w:themeColor="text1"/>
                        </w:rPr>
                        <w:t xml:space="preserve"> + </w:t>
                      </w:r>
                      <w:r w:rsidRPr="00A50F27">
                        <w:rPr>
                          <w:bCs/>
                          <w:i/>
                          <w:iCs/>
                          <w:color w:val="000000" w:themeColor="text1"/>
                        </w:rPr>
                        <w:sym w:font="Symbol" w:char="F062"/>
                      </w:r>
                      <w:r>
                        <w:rPr>
                          <w:bCs/>
                          <w:i/>
                          <w:iCs/>
                          <w:color w:val="000000" w:themeColor="text1"/>
                          <w:vertAlign w:val="subscript"/>
                        </w:rPr>
                        <w:t>4</w:t>
                      </w:r>
                      <w:r w:rsidRPr="00A50F27">
                        <w:rPr>
                          <w:bCs/>
                          <w:i/>
                          <w:iCs/>
                          <w:color w:val="000000" w:themeColor="text1"/>
                          <w:vertAlign w:val="subscript"/>
                        </w:rPr>
                        <w:t>,i</w:t>
                      </w:r>
                      <w:r w:rsidRPr="00A50F27">
                        <w:rPr>
                          <w:bCs/>
                          <w:i/>
                          <w:iCs/>
                          <w:color w:val="000000" w:themeColor="text1"/>
                        </w:rPr>
                        <w:t xml:space="preserve"> NR</w:t>
                      </w:r>
                      <w:r w:rsidRPr="00A50F27">
                        <w:rPr>
                          <w:bCs/>
                          <w:i/>
                          <w:iCs/>
                          <w:color w:val="000000" w:themeColor="text1"/>
                          <w:vertAlign w:val="subscript"/>
                        </w:rPr>
                        <w:t xml:space="preserve"> i,t  </w:t>
                      </w:r>
                      <w:r w:rsidRPr="00A50F27">
                        <w:rPr>
                          <w:bCs/>
                          <w:i/>
                          <w:iCs/>
                          <w:color w:val="000000" w:themeColor="text1"/>
                        </w:rPr>
                        <w:t xml:space="preserve">+  </w:t>
                      </w:r>
                      <w:r w:rsidRPr="00A50F27">
                        <w:rPr>
                          <w:bCs/>
                          <w:i/>
                          <w:iCs/>
                          <w:color w:val="000000" w:themeColor="text1"/>
                        </w:rPr>
                        <w:sym w:font="Symbol" w:char="F062"/>
                      </w:r>
                      <w:r>
                        <w:rPr>
                          <w:bCs/>
                          <w:i/>
                          <w:iCs/>
                          <w:color w:val="000000" w:themeColor="text1"/>
                          <w:vertAlign w:val="subscript"/>
                        </w:rPr>
                        <w:t>5</w:t>
                      </w:r>
                      <w:r w:rsidRPr="00A50F27">
                        <w:rPr>
                          <w:bCs/>
                          <w:i/>
                          <w:iCs/>
                          <w:color w:val="000000" w:themeColor="text1"/>
                          <w:vertAlign w:val="subscript"/>
                        </w:rPr>
                        <w:t>,i</w:t>
                      </w:r>
                      <w:r w:rsidRPr="00A50F27">
                        <w:rPr>
                          <w:bCs/>
                          <w:i/>
                          <w:iCs/>
                          <w:color w:val="000000" w:themeColor="text1"/>
                        </w:rPr>
                        <w:t xml:space="preserve"> IST</w:t>
                      </w:r>
                      <w:r w:rsidRPr="00A50F27">
                        <w:rPr>
                          <w:bCs/>
                          <w:i/>
                          <w:iCs/>
                          <w:color w:val="000000" w:themeColor="text1"/>
                          <w:vertAlign w:val="subscript"/>
                        </w:rPr>
                        <w:t xml:space="preserve"> i,t </w:t>
                      </w:r>
                      <w:r w:rsidRPr="00A50F27">
                        <w:rPr>
                          <w:bCs/>
                          <w:i/>
                          <w:iCs/>
                          <w:color w:val="000000" w:themeColor="text1"/>
                        </w:rPr>
                        <w:t xml:space="preserve"> + Ɛ</w:t>
                      </w:r>
                    </w:p>
                    <w:p w14:paraId="10D6EBB4" w14:textId="77777777" w:rsidR="00904E5A" w:rsidRDefault="00904E5A" w:rsidP="00904E5A">
                      <w:pPr>
                        <w:shd w:val="clear" w:color="auto" w:fill="D9D9D9" w:themeFill="background1" w:themeFillShade="D9"/>
                        <w:jc w:val="center"/>
                      </w:pPr>
                    </w:p>
                  </w:txbxContent>
                </v:textbox>
                <w10:wrap type="through"/>
              </v:rect>
            </w:pict>
          </mc:Fallback>
        </mc:AlternateContent>
      </w:r>
      <w:r w:rsidRPr="00075DDA">
        <w:rPr>
          <w:i/>
          <w:iCs/>
          <w:color w:val="000000" w:themeColor="text1"/>
        </w:rPr>
        <w:t>↓</w:t>
      </w:r>
    </w:p>
    <w:p w14:paraId="6907970B" w14:textId="77777777" w:rsidR="00904E5A" w:rsidRPr="00075DDA" w:rsidRDefault="00904E5A" w:rsidP="00904E5A">
      <w:pPr>
        <w:pStyle w:val="NormalWeb"/>
        <w:rPr>
          <w:b/>
          <w:bCs/>
          <w:color w:val="000000" w:themeColor="text1"/>
        </w:rPr>
      </w:pPr>
      <w:r w:rsidRPr="00075DDA">
        <w:rPr>
          <w:b/>
          <w:bCs/>
          <w:color w:val="000000" w:themeColor="text1"/>
        </w:rPr>
        <w:t>Table 6.</w:t>
      </w:r>
      <w:r>
        <w:rPr>
          <w:b/>
          <w:bCs/>
          <w:color w:val="000000" w:themeColor="text1"/>
        </w:rPr>
        <w:t>3.</w:t>
      </w:r>
      <w:r w:rsidRPr="00075DDA">
        <w:rPr>
          <w:b/>
          <w:bCs/>
          <w:color w:val="000000" w:themeColor="text1"/>
        </w:rPr>
        <w:t xml:space="preserve"> Panel Regression Results with FDI Inflows of Thailand as a Dependent Variable </w:t>
      </w:r>
    </w:p>
    <w:tbl>
      <w:tblPr>
        <w:tblStyle w:val="GridTable4-Accent4"/>
        <w:tblpPr w:leftFromText="180" w:rightFromText="180" w:vertAnchor="page" w:horzAnchor="margin" w:tblpY="10773"/>
        <w:tblW w:w="0" w:type="auto"/>
        <w:tblLook w:val="04A0" w:firstRow="1" w:lastRow="0" w:firstColumn="1" w:lastColumn="0" w:noHBand="0" w:noVBand="1"/>
      </w:tblPr>
      <w:tblGrid>
        <w:gridCol w:w="2252"/>
        <w:gridCol w:w="2253"/>
        <w:gridCol w:w="2253"/>
        <w:gridCol w:w="2252"/>
      </w:tblGrid>
      <w:tr w:rsidR="00904E5A" w:rsidRPr="00075DDA" w14:paraId="46861126"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2" w:type="dxa"/>
            <w:vMerge w:val="restart"/>
          </w:tcPr>
          <w:p w14:paraId="633A7CED" w14:textId="77777777" w:rsidR="00904E5A" w:rsidRPr="00075DDA" w:rsidRDefault="00904E5A" w:rsidP="0008623B">
            <w:pPr>
              <w:spacing w:line="276" w:lineRule="auto"/>
              <w:jc w:val="center"/>
              <w:rPr>
                <w:color w:val="000000" w:themeColor="text1"/>
              </w:rPr>
            </w:pPr>
            <w:r w:rsidRPr="00075DDA">
              <w:rPr>
                <w:color w:val="000000" w:themeColor="text1"/>
              </w:rPr>
              <w:lastRenderedPageBreak/>
              <w:t>Variables</w:t>
            </w:r>
          </w:p>
        </w:tc>
        <w:tc>
          <w:tcPr>
            <w:tcW w:w="6758" w:type="dxa"/>
            <w:gridSpan w:val="3"/>
          </w:tcPr>
          <w:p w14:paraId="55D77A92"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Fixed Effect Model Regression</w:t>
            </w:r>
          </w:p>
        </w:tc>
      </w:tr>
      <w:tr w:rsidR="00904E5A" w:rsidRPr="00075DDA" w14:paraId="199E02FA"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2" w:type="dxa"/>
            <w:vMerge/>
            <w:shd w:val="clear" w:color="auto" w:fill="FFC000" w:themeFill="accent4"/>
          </w:tcPr>
          <w:p w14:paraId="204CBE0A" w14:textId="77777777" w:rsidR="00904E5A" w:rsidRPr="00075DDA" w:rsidRDefault="00904E5A" w:rsidP="0008623B">
            <w:pPr>
              <w:spacing w:line="276" w:lineRule="auto"/>
              <w:rPr>
                <w:color w:val="000000" w:themeColor="text1"/>
              </w:rPr>
            </w:pPr>
          </w:p>
        </w:tc>
        <w:tc>
          <w:tcPr>
            <w:tcW w:w="2253" w:type="dxa"/>
            <w:shd w:val="clear" w:color="auto" w:fill="FFC000" w:themeFill="accent4"/>
          </w:tcPr>
          <w:p w14:paraId="3B235A4D"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3" w:type="dxa"/>
            <w:shd w:val="clear" w:color="auto" w:fill="FFC000" w:themeFill="accent4"/>
          </w:tcPr>
          <w:p w14:paraId="564C1F8D"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2" w:type="dxa"/>
            <w:shd w:val="clear" w:color="auto" w:fill="FFC000" w:themeFill="accent4"/>
          </w:tcPr>
          <w:p w14:paraId="41634D6C"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3EDEF779" w14:textId="77777777" w:rsidTr="0008623B">
        <w:tc>
          <w:tcPr>
            <w:cnfStyle w:val="001000000000" w:firstRow="0" w:lastRow="0" w:firstColumn="1" w:lastColumn="0" w:oddVBand="0" w:evenVBand="0" w:oddHBand="0" w:evenHBand="0" w:firstRowFirstColumn="0" w:firstRowLastColumn="0" w:lastRowFirstColumn="0" w:lastRowLastColumn="0"/>
            <w:tcW w:w="2252" w:type="dxa"/>
          </w:tcPr>
          <w:p w14:paraId="5DE4E305" w14:textId="77777777" w:rsidR="00904E5A" w:rsidRPr="00075DDA" w:rsidRDefault="00904E5A" w:rsidP="0008623B">
            <w:pPr>
              <w:spacing w:line="276" w:lineRule="auto"/>
              <w:rPr>
                <w:color w:val="000000" w:themeColor="text1"/>
                <w:vertAlign w:val="subscript"/>
              </w:rPr>
            </w:pPr>
            <w:r w:rsidRPr="00075DDA">
              <w:rPr>
                <w:color w:val="000000" w:themeColor="text1"/>
              </w:rPr>
              <w:t>FDI</w:t>
            </w:r>
            <w:r w:rsidRPr="00075DDA">
              <w:rPr>
                <w:color w:val="000000" w:themeColor="text1"/>
                <w:vertAlign w:val="subscript"/>
              </w:rPr>
              <w:t>i,t</w:t>
            </w:r>
          </w:p>
        </w:tc>
        <w:tc>
          <w:tcPr>
            <w:tcW w:w="2253" w:type="dxa"/>
          </w:tcPr>
          <w:p w14:paraId="30E62B7B"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3" w:type="dxa"/>
          </w:tcPr>
          <w:p w14:paraId="091EE068"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2" w:type="dxa"/>
          </w:tcPr>
          <w:p w14:paraId="0093BDA4"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79B648B9"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2" w:type="dxa"/>
          </w:tcPr>
          <w:p w14:paraId="0AC8ADF6" w14:textId="77777777" w:rsidR="00904E5A" w:rsidRPr="00075DDA" w:rsidRDefault="00904E5A" w:rsidP="0008623B">
            <w:pPr>
              <w:spacing w:line="276" w:lineRule="auto"/>
              <w:rPr>
                <w:color w:val="000000" w:themeColor="text1"/>
                <w:vertAlign w:val="subscript"/>
              </w:rPr>
            </w:pPr>
            <w:r w:rsidRPr="00075DDA">
              <w:rPr>
                <w:color w:val="000000" w:themeColor="text1"/>
              </w:rPr>
              <w:t>DTT</w:t>
            </w:r>
            <w:r w:rsidRPr="00075DDA">
              <w:rPr>
                <w:color w:val="000000" w:themeColor="text1"/>
                <w:vertAlign w:val="subscript"/>
              </w:rPr>
              <w:t>i,t</w:t>
            </w:r>
          </w:p>
        </w:tc>
        <w:tc>
          <w:tcPr>
            <w:tcW w:w="2253" w:type="dxa"/>
          </w:tcPr>
          <w:p w14:paraId="4FC65C81"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.234</w:t>
            </w:r>
          </w:p>
        </w:tc>
        <w:tc>
          <w:tcPr>
            <w:tcW w:w="2253" w:type="dxa"/>
          </w:tcPr>
          <w:p w14:paraId="07D7AC2A"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.112</w:t>
            </w:r>
          </w:p>
        </w:tc>
        <w:tc>
          <w:tcPr>
            <w:tcW w:w="2252" w:type="dxa"/>
          </w:tcPr>
          <w:p w14:paraId="77F47EED"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172FCC33" w14:textId="77777777" w:rsidTr="0008623B">
        <w:tc>
          <w:tcPr>
            <w:cnfStyle w:val="001000000000" w:firstRow="0" w:lastRow="0" w:firstColumn="1" w:lastColumn="0" w:oddVBand="0" w:evenVBand="0" w:oddHBand="0" w:evenHBand="0" w:firstRowFirstColumn="0" w:firstRowLastColumn="0" w:lastRowFirstColumn="0" w:lastRowLastColumn="0"/>
            <w:tcW w:w="2252" w:type="dxa"/>
          </w:tcPr>
          <w:p w14:paraId="6110E082" w14:textId="77777777" w:rsidR="00904E5A" w:rsidRPr="00075DDA" w:rsidRDefault="00904E5A" w:rsidP="0008623B">
            <w:pPr>
              <w:spacing w:line="276" w:lineRule="auto"/>
              <w:rPr>
                <w:color w:val="000000" w:themeColor="text1"/>
                <w:vertAlign w:val="subscript"/>
              </w:rPr>
            </w:pPr>
            <w:r w:rsidRPr="00075DDA">
              <w:rPr>
                <w:color w:val="000000" w:themeColor="text1"/>
              </w:rPr>
              <w:t>UER</w:t>
            </w:r>
            <w:r w:rsidRPr="00075DDA">
              <w:rPr>
                <w:color w:val="000000" w:themeColor="text1"/>
                <w:vertAlign w:val="subscript"/>
              </w:rPr>
              <w:t>i,t</w:t>
            </w:r>
          </w:p>
        </w:tc>
        <w:tc>
          <w:tcPr>
            <w:tcW w:w="2253" w:type="dxa"/>
          </w:tcPr>
          <w:p w14:paraId="5F81CC71"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-.108</w:t>
            </w:r>
          </w:p>
        </w:tc>
        <w:tc>
          <w:tcPr>
            <w:tcW w:w="2253" w:type="dxa"/>
          </w:tcPr>
          <w:p w14:paraId="118CF680"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.025</w:t>
            </w:r>
          </w:p>
        </w:tc>
        <w:tc>
          <w:tcPr>
            <w:tcW w:w="2252" w:type="dxa"/>
          </w:tcPr>
          <w:p w14:paraId="67D9521B"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22850D0B"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2" w:type="dxa"/>
          </w:tcPr>
          <w:p w14:paraId="1FB973B5"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r w:rsidRPr="00075DDA">
              <w:rPr>
                <w:color w:val="000000" w:themeColor="text1"/>
                <w:vertAlign w:val="subscript"/>
              </w:rPr>
              <w:t>i,t</w:t>
            </w:r>
          </w:p>
        </w:tc>
        <w:tc>
          <w:tcPr>
            <w:tcW w:w="2253" w:type="dxa"/>
          </w:tcPr>
          <w:p w14:paraId="28989C8E"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-.114</w:t>
            </w:r>
          </w:p>
        </w:tc>
        <w:tc>
          <w:tcPr>
            <w:tcW w:w="2253" w:type="dxa"/>
          </w:tcPr>
          <w:p w14:paraId="01BAB71A"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.021</w:t>
            </w:r>
          </w:p>
        </w:tc>
        <w:tc>
          <w:tcPr>
            <w:tcW w:w="2252" w:type="dxa"/>
          </w:tcPr>
          <w:p w14:paraId="730F06CE"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.039</w:t>
            </w:r>
          </w:p>
        </w:tc>
      </w:tr>
      <w:tr w:rsidR="00904E5A" w:rsidRPr="00075DDA" w14:paraId="61CAA58B" w14:textId="77777777" w:rsidTr="0008623B">
        <w:tc>
          <w:tcPr>
            <w:cnfStyle w:val="001000000000" w:firstRow="0" w:lastRow="0" w:firstColumn="1" w:lastColumn="0" w:oddVBand="0" w:evenVBand="0" w:oddHBand="0" w:evenHBand="0" w:firstRowFirstColumn="0" w:firstRowLastColumn="0" w:lastRowFirstColumn="0" w:lastRowLastColumn="0"/>
            <w:tcW w:w="2252" w:type="dxa"/>
          </w:tcPr>
          <w:p w14:paraId="6552214E"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r w:rsidRPr="00075DDA">
              <w:rPr>
                <w:color w:val="000000" w:themeColor="text1"/>
                <w:vertAlign w:val="subscript"/>
              </w:rPr>
              <w:t>i,t</w:t>
            </w:r>
          </w:p>
        </w:tc>
        <w:tc>
          <w:tcPr>
            <w:tcW w:w="2253" w:type="dxa"/>
          </w:tcPr>
          <w:p w14:paraId="1AD4A406"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.283</w:t>
            </w:r>
          </w:p>
        </w:tc>
        <w:tc>
          <w:tcPr>
            <w:tcW w:w="2253" w:type="dxa"/>
          </w:tcPr>
          <w:p w14:paraId="6AA5493A"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.007</w:t>
            </w:r>
          </w:p>
        </w:tc>
        <w:tc>
          <w:tcPr>
            <w:tcW w:w="2252" w:type="dxa"/>
          </w:tcPr>
          <w:p w14:paraId="61F7281C"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.006</w:t>
            </w:r>
          </w:p>
        </w:tc>
      </w:tr>
      <w:tr w:rsidR="00904E5A" w:rsidRPr="00075DDA" w14:paraId="352217A2"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2" w:type="dxa"/>
          </w:tcPr>
          <w:p w14:paraId="363DAA80"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r w:rsidRPr="00075DDA">
              <w:rPr>
                <w:color w:val="000000" w:themeColor="text1"/>
                <w:vertAlign w:val="subscript"/>
              </w:rPr>
              <w:t>i,t</w:t>
            </w:r>
          </w:p>
        </w:tc>
        <w:tc>
          <w:tcPr>
            <w:tcW w:w="2253" w:type="dxa"/>
          </w:tcPr>
          <w:p w14:paraId="76C2C4A4"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.119</w:t>
            </w:r>
          </w:p>
        </w:tc>
        <w:tc>
          <w:tcPr>
            <w:tcW w:w="2253" w:type="dxa"/>
          </w:tcPr>
          <w:p w14:paraId="28FEC71C"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.025</w:t>
            </w:r>
          </w:p>
        </w:tc>
        <w:tc>
          <w:tcPr>
            <w:tcW w:w="2252" w:type="dxa"/>
          </w:tcPr>
          <w:p w14:paraId="512936A4"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.038</w:t>
            </w:r>
          </w:p>
        </w:tc>
      </w:tr>
      <w:tr w:rsidR="00904E5A" w:rsidRPr="00075DDA" w14:paraId="1519CBE5"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2" w:type="dxa"/>
          </w:tcPr>
          <w:p w14:paraId="77F16476"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3" w:type="dxa"/>
          </w:tcPr>
          <w:p w14:paraId="02A7EF11"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2.401</w:t>
            </w:r>
          </w:p>
        </w:tc>
        <w:tc>
          <w:tcPr>
            <w:tcW w:w="2253" w:type="dxa"/>
          </w:tcPr>
          <w:p w14:paraId="7F8B1DBD"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.224</w:t>
            </w:r>
          </w:p>
        </w:tc>
        <w:tc>
          <w:tcPr>
            <w:tcW w:w="2252" w:type="dxa"/>
          </w:tcPr>
          <w:p w14:paraId="1700CF34"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7A400A36"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2" w:type="dxa"/>
          </w:tcPr>
          <w:p w14:paraId="19AFC70B"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58" w:type="dxa"/>
            <w:gridSpan w:val="3"/>
          </w:tcPr>
          <w:p w14:paraId="0773A2FA"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.810</w:t>
            </w:r>
          </w:p>
        </w:tc>
      </w:tr>
      <w:tr w:rsidR="00904E5A" w:rsidRPr="00075DDA" w14:paraId="5BFC50F9" w14:textId="77777777" w:rsidTr="0008623B">
        <w:tc>
          <w:tcPr>
            <w:cnfStyle w:val="001000000000" w:firstRow="0" w:lastRow="0" w:firstColumn="1" w:lastColumn="0" w:oddVBand="0" w:evenVBand="0" w:oddHBand="0" w:evenHBand="0" w:firstRowFirstColumn="0" w:firstRowLastColumn="0" w:lastRowFirstColumn="0" w:lastRowLastColumn="0"/>
            <w:tcW w:w="2252" w:type="dxa"/>
          </w:tcPr>
          <w:p w14:paraId="05D4BF11"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58" w:type="dxa"/>
            <w:gridSpan w:val="3"/>
          </w:tcPr>
          <w:p w14:paraId="4DB2B5FC"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.656</w:t>
            </w:r>
          </w:p>
        </w:tc>
      </w:tr>
    </w:tbl>
    <w:p w14:paraId="79BB44C8" w14:textId="77777777" w:rsidR="00904E5A" w:rsidRPr="004B392B"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204AB52E" w14:textId="77777777" w:rsidR="00904E5A" w:rsidRPr="00075DDA" w:rsidRDefault="00904E5A" w:rsidP="00904E5A">
      <w:pPr>
        <w:pStyle w:val="NormalWeb"/>
        <w:jc w:val="center"/>
        <w:rPr>
          <w:b/>
          <w:bCs/>
          <w:color w:val="000000" w:themeColor="text1"/>
        </w:rPr>
      </w:pPr>
    </w:p>
    <w:p w14:paraId="6D155763" w14:textId="77777777" w:rsidR="00904E5A" w:rsidRPr="00075DDA" w:rsidRDefault="00904E5A" w:rsidP="00904E5A">
      <w:pPr>
        <w:pStyle w:val="NormalWeb"/>
        <w:rPr>
          <w:color w:val="000000" w:themeColor="text1"/>
        </w:rPr>
      </w:pPr>
      <w:r w:rsidRPr="00075DDA">
        <w:rPr>
          <w:b/>
          <w:bCs/>
          <w:color w:val="000000" w:themeColor="text1"/>
        </w:rPr>
        <w:t>Table 6.</w:t>
      </w:r>
      <w:r>
        <w:rPr>
          <w:b/>
          <w:bCs/>
          <w:color w:val="000000" w:themeColor="text1"/>
        </w:rPr>
        <w:t>4.</w:t>
      </w:r>
      <w:r w:rsidRPr="00075DDA">
        <w:rPr>
          <w:b/>
          <w:bCs/>
          <w:color w:val="000000" w:themeColor="text1"/>
        </w:rPr>
        <w:t xml:space="preserve"> Summary Descriptive Statistics for Explanatory Variables </w:t>
      </w:r>
    </w:p>
    <w:tbl>
      <w:tblPr>
        <w:tblStyle w:val="GridTable4-Accent4"/>
        <w:tblpPr w:leftFromText="180" w:rightFromText="180" w:vertAnchor="text" w:horzAnchor="margin" w:tblpXSpec="center" w:tblpY="99"/>
        <w:tblW w:w="10774" w:type="dxa"/>
        <w:tblLook w:val="04A0" w:firstRow="1" w:lastRow="0" w:firstColumn="1" w:lastColumn="0" w:noHBand="0" w:noVBand="1"/>
      </w:tblPr>
      <w:tblGrid>
        <w:gridCol w:w="1575"/>
        <w:gridCol w:w="579"/>
        <w:gridCol w:w="1243"/>
        <w:gridCol w:w="1283"/>
        <w:gridCol w:w="1001"/>
        <w:gridCol w:w="1203"/>
        <w:gridCol w:w="1043"/>
        <w:gridCol w:w="816"/>
        <w:gridCol w:w="1043"/>
        <w:gridCol w:w="988"/>
      </w:tblGrid>
      <w:tr w:rsidR="00904E5A" w:rsidRPr="00075DDA" w14:paraId="0ADC50C7"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gridSpan w:val="2"/>
            <w:vMerge w:val="restart"/>
          </w:tcPr>
          <w:p w14:paraId="66C65B36" w14:textId="77777777" w:rsidR="00904E5A" w:rsidRPr="00075DDA" w:rsidRDefault="00904E5A" w:rsidP="0008623B">
            <w:pPr>
              <w:jc w:val="center"/>
              <w:rPr>
                <w:color w:val="000000" w:themeColor="text1"/>
              </w:rPr>
            </w:pPr>
            <w:r w:rsidRPr="00075DDA">
              <w:rPr>
                <w:color w:val="000000" w:themeColor="text1"/>
              </w:rPr>
              <w:t>N</w:t>
            </w:r>
          </w:p>
        </w:tc>
        <w:tc>
          <w:tcPr>
            <w:tcW w:w="1155" w:type="dxa"/>
            <w:vMerge w:val="restart"/>
          </w:tcPr>
          <w:p w14:paraId="62A61655"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Minimum</w:t>
            </w:r>
          </w:p>
        </w:tc>
        <w:tc>
          <w:tcPr>
            <w:tcW w:w="1191" w:type="dxa"/>
            <w:vMerge w:val="restart"/>
          </w:tcPr>
          <w:p w14:paraId="18B3B46A"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Maximum</w:t>
            </w:r>
          </w:p>
        </w:tc>
        <w:tc>
          <w:tcPr>
            <w:tcW w:w="1005" w:type="dxa"/>
            <w:vMerge w:val="restart"/>
          </w:tcPr>
          <w:p w14:paraId="411D11D0"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Mean</w:t>
            </w:r>
          </w:p>
        </w:tc>
        <w:tc>
          <w:tcPr>
            <w:tcW w:w="1136" w:type="dxa"/>
            <w:vMerge w:val="restart"/>
          </w:tcPr>
          <w:p w14:paraId="13412119"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Std. Deviation</w:t>
            </w:r>
          </w:p>
        </w:tc>
        <w:tc>
          <w:tcPr>
            <w:tcW w:w="1688" w:type="dxa"/>
            <w:gridSpan w:val="2"/>
          </w:tcPr>
          <w:p w14:paraId="449F68F7"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Skewness</w:t>
            </w:r>
          </w:p>
        </w:tc>
        <w:tc>
          <w:tcPr>
            <w:tcW w:w="2096" w:type="dxa"/>
            <w:gridSpan w:val="2"/>
          </w:tcPr>
          <w:p w14:paraId="328A9E01"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Kurtosis</w:t>
            </w:r>
          </w:p>
        </w:tc>
      </w:tr>
      <w:tr w:rsidR="00904E5A" w:rsidRPr="00075DDA" w14:paraId="158F2269"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3" w:type="dxa"/>
            <w:gridSpan w:val="2"/>
            <w:vMerge/>
          </w:tcPr>
          <w:p w14:paraId="41138F8D" w14:textId="77777777" w:rsidR="00904E5A" w:rsidRPr="00075DDA" w:rsidRDefault="00904E5A" w:rsidP="0008623B">
            <w:pPr>
              <w:jc w:val="center"/>
              <w:rPr>
                <w:color w:val="000000" w:themeColor="text1"/>
              </w:rPr>
            </w:pPr>
          </w:p>
        </w:tc>
        <w:tc>
          <w:tcPr>
            <w:tcW w:w="1155" w:type="dxa"/>
            <w:vMerge/>
          </w:tcPr>
          <w:p w14:paraId="2676E2F9"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p>
        </w:tc>
        <w:tc>
          <w:tcPr>
            <w:tcW w:w="1191" w:type="dxa"/>
            <w:vMerge/>
          </w:tcPr>
          <w:p w14:paraId="39EE40A0"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p>
        </w:tc>
        <w:tc>
          <w:tcPr>
            <w:tcW w:w="1005" w:type="dxa"/>
            <w:vMerge/>
          </w:tcPr>
          <w:p w14:paraId="04320F9F"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p>
        </w:tc>
        <w:tc>
          <w:tcPr>
            <w:tcW w:w="1136" w:type="dxa"/>
            <w:vMerge/>
          </w:tcPr>
          <w:p w14:paraId="0F8E03E8"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p>
        </w:tc>
        <w:tc>
          <w:tcPr>
            <w:tcW w:w="977" w:type="dxa"/>
            <w:shd w:val="clear" w:color="auto" w:fill="FFC000" w:themeFill="accent4"/>
          </w:tcPr>
          <w:p w14:paraId="56389726"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Statistic</w:t>
            </w:r>
          </w:p>
        </w:tc>
        <w:tc>
          <w:tcPr>
            <w:tcW w:w="711" w:type="dxa"/>
            <w:shd w:val="clear" w:color="auto" w:fill="FFC000" w:themeFill="accent4"/>
          </w:tcPr>
          <w:p w14:paraId="540B6BAA"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Std. Error</w:t>
            </w:r>
          </w:p>
        </w:tc>
        <w:tc>
          <w:tcPr>
            <w:tcW w:w="977" w:type="dxa"/>
            <w:shd w:val="clear" w:color="auto" w:fill="FFC000" w:themeFill="accent4"/>
          </w:tcPr>
          <w:p w14:paraId="552E30F3"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Statistic</w:t>
            </w:r>
          </w:p>
        </w:tc>
        <w:tc>
          <w:tcPr>
            <w:tcW w:w="1119" w:type="dxa"/>
            <w:shd w:val="clear" w:color="auto" w:fill="FFC000" w:themeFill="accent4"/>
          </w:tcPr>
          <w:p w14:paraId="6818AC19"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Std. Error</w:t>
            </w:r>
          </w:p>
        </w:tc>
      </w:tr>
      <w:tr w:rsidR="00904E5A" w:rsidRPr="00075DDA" w14:paraId="18FFEB49" w14:textId="77777777" w:rsidTr="0008623B">
        <w:tc>
          <w:tcPr>
            <w:cnfStyle w:val="001000000000" w:firstRow="0" w:lastRow="0" w:firstColumn="1" w:lastColumn="0" w:oddVBand="0" w:evenVBand="0" w:oddHBand="0" w:evenHBand="0" w:firstRowFirstColumn="0" w:firstRowLastColumn="0" w:lastRowFirstColumn="0" w:lastRowLastColumn="0"/>
            <w:tcW w:w="1922" w:type="dxa"/>
          </w:tcPr>
          <w:p w14:paraId="2F27DC21" w14:textId="77777777" w:rsidR="00904E5A" w:rsidRPr="00075DDA" w:rsidRDefault="00904E5A" w:rsidP="0008623B">
            <w:pPr>
              <w:rPr>
                <w:color w:val="000000" w:themeColor="text1"/>
              </w:rPr>
            </w:pPr>
            <w:r w:rsidRPr="00075DDA">
              <w:rPr>
                <w:color w:val="000000" w:themeColor="text1"/>
              </w:rPr>
              <w:t>FDI</w:t>
            </w:r>
          </w:p>
        </w:tc>
        <w:tc>
          <w:tcPr>
            <w:tcW w:w="581" w:type="dxa"/>
          </w:tcPr>
          <w:p w14:paraId="2734AA7E"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432</w:t>
            </w:r>
          </w:p>
        </w:tc>
        <w:tc>
          <w:tcPr>
            <w:tcW w:w="1155" w:type="dxa"/>
          </w:tcPr>
          <w:p w14:paraId="2A7D68B6"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.00</w:t>
            </w:r>
          </w:p>
        </w:tc>
        <w:tc>
          <w:tcPr>
            <w:tcW w:w="1191" w:type="dxa"/>
          </w:tcPr>
          <w:p w14:paraId="2826C5CA"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4.04</w:t>
            </w:r>
          </w:p>
        </w:tc>
        <w:tc>
          <w:tcPr>
            <w:tcW w:w="1005" w:type="dxa"/>
          </w:tcPr>
          <w:p w14:paraId="727EAEA5"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1.2506</w:t>
            </w:r>
          </w:p>
        </w:tc>
        <w:tc>
          <w:tcPr>
            <w:tcW w:w="1136" w:type="dxa"/>
          </w:tcPr>
          <w:p w14:paraId="00FEEF19"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1.12433</w:t>
            </w:r>
          </w:p>
        </w:tc>
        <w:tc>
          <w:tcPr>
            <w:tcW w:w="977" w:type="dxa"/>
          </w:tcPr>
          <w:p w14:paraId="4F274F00"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.367</w:t>
            </w:r>
          </w:p>
        </w:tc>
        <w:tc>
          <w:tcPr>
            <w:tcW w:w="711" w:type="dxa"/>
          </w:tcPr>
          <w:p w14:paraId="320E8054"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.117</w:t>
            </w:r>
          </w:p>
        </w:tc>
        <w:tc>
          <w:tcPr>
            <w:tcW w:w="977" w:type="dxa"/>
          </w:tcPr>
          <w:p w14:paraId="715DE6D6"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-1.041</w:t>
            </w:r>
          </w:p>
        </w:tc>
        <w:tc>
          <w:tcPr>
            <w:tcW w:w="1119" w:type="dxa"/>
          </w:tcPr>
          <w:p w14:paraId="3A6D9528"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.234</w:t>
            </w:r>
          </w:p>
        </w:tc>
      </w:tr>
      <w:tr w:rsidR="00904E5A" w:rsidRPr="00075DDA" w14:paraId="4276F0D2"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14:paraId="2CF21B80" w14:textId="77777777" w:rsidR="00904E5A" w:rsidRPr="00075DDA" w:rsidRDefault="00904E5A" w:rsidP="0008623B">
            <w:pPr>
              <w:rPr>
                <w:color w:val="000000" w:themeColor="text1"/>
              </w:rPr>
            </w:pPr>
            <w:r w:rsidRPr="00075DDA">
              <w:rPr>
                <w:color w:val="000000" w:themeColor="text1"/>
              </w:rPr>
              <w:t>DTT</w:t>
            </w:r>
          </w:p>
        </w:tc>
        <w:tc>
          <w:tcPr>
            <w:tcW w:w="581" w:type="dxa"/>
          </w:tcPr>
          <w:p w14:paraId="5F15B804"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432</w:t>
            </w:r>
          </w:p>
        </w:tc>
        <w:tc>
          <w:tcPr>
            <w:tcW w:w="1155" w:type="dxa"/>
          </w:tcPr>
          <w:p w14:paraId="5F416C55"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0</w:t>
            </w:r>
          </w:p>
        </w:tc>
        <w:tc>
          <w:tcPr>
            <w:tcW w:w="1191" w:type="dxa"/>
          </w:tcPr>
          <w:p w14:paraId="6BE5F4E2"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w:t>
            </w:r>
          </w:p>
        </w:tc>
        <w:tc>
          <w:tcPr>
            <w:tcW w:w="1005" w:type="dxa"/>
          </w:tcPr>
          <w:p w14:paraId="6FF0738A"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.43</w:t>
            </w:r>
          </w:p>
        </w:tc>
        <w:tc>
          <w:tcPr>
            <w:tcW w:w="1136" w:type="dxa"/>
          </w:tcPr>
          <w:p w14:paraId="768D75A2"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.495</w:t>
            </w:r>
          </w:p>
        </w:tc>
        <w:tc>
          <w:tcPr>
            <w:tcW w:w="977" w:type="dxa"/>
          </w:tcPr>
          <w:p w14:paraId="2BE6B579"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.291</w:t>
            </w:r>
          </w:p>
        </w:tc>
        <w:tc>
          <w:tcPr>
            <w:tcW w:w="711" w:type="dxa"/>
          </w:tcPr>
          <w:p w14:paraId="4CCCB2E8"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.117</w:t>
            </w:r>
          </w:p>
        </w:tc>
        <w:tc>
          <w:tcPr>
            <w:tcW w:w="977" w:type="dxa"/>
          </w:tcPr>
          <w:p w14:paraId="63F840DA"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-1.924</w:t>
            </w:r>
          </w:p>
        </w:tc>
        <w:tc>
          <w:tcPr>
            <w:tcW w:w="1119" w:type="dxa"/>
          </w:tcPr>
          <w:p w14:paraId="45DCCB7A"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.234</w:t>
            </w:r>
          </w:p>
        </w:tc>
      </w:tr>
      <w:tr w:rsidR="00904E5A" w:rsidRPr="00075DDA" w14:paraId="34B27C96" w14:textId="77777777" w:rsidTr="0008623B">
        <w:tc>
          <w:tcPr>
            <w:cnfStyle w:val="001000000000" w:firstRow="0" w:lastRow="0" w:firstColumn="1" w:lastColumn="0" w:oddVBand="0" w:evenVBand="0" w:oddHBand="0" w:evenHBand="0" w:firstRowFirstColumn="0" w:firstRowLastColumn="0" w:lastRowFirstColumn="0" w:lastRowLastColumn="0"/>
            <w:tcW w:w="1922" w:type="dxa"/>
          </w:tcPr>
          <w:p w14:paraId="68017889" w14:textId="77777777" w:rsidR="00904E5A" w:rsidRPr="00075DDA" w:rsidRDefault="00904E5A" w:rsidP="0008623B">
            <w:pPr>
              <w:rPr>
                <w:color w:val="000000" w:themeColor="text1"/>
              </w:rPr>
            </w:pPr>
            <w:r w:rsidRPr="00075DDA">
              <w:rPr>
                <w:color w:val="000000" w:themeColor="text1"/>
              </w:rPr>
              <w:t>UER</w:t>
            </w:r>
          </w:p>
        </w:tc>
        <w:tc>
          <w:tcPr>
            <w:tcW w:w="581" w:type="dxa"/>
          </w:tcPr>
          <w:p w14:paraId="1B7A0E37"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432</w:t>
            </w:r>
          </w:p>
        </w:tc>
        <w:tc>
          <w:tcPr>
            <w:tcW w:w="1155" w:type="dxa"/>
          </w:tcPr>
          <w:p w14:paraId="348023C8"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.49</w:t>
            </w:r>
          </w:p>
        </w:tc>
        <w:tc>
          <w:tcPr>
            <w:tcW w:w="1191" w:type="dxa"/>
          </w:tcPr>
          <w:p w14:paraId="32E9744B"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5.90</w:t>
            </w:r>
          </w:p>
        </w:tc>
        <w:tc>
          <w:tcPr>
            <w:tcW w:w="1005" w:type="dxa"/>
          </w:tcPr>
          <w:p w14:paraId="411F2368"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1.8376</w:t>
            </w:r>
          </w:p>
        </w:tc>
        <w:tc>
          <w:tcPr>
            <w:tcW w:w="1136" w:type="dxa"/>
          </w:tcPr>
          <w:p w14:paraId="629E3587"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1.43065</w:t>
            </w:r>
          </w:p>
        </w:tc>
        <w:tc>
          <w:tcPr>
            <w:tcW w:w="977" w:type="dxa"/>
          </w:tcPr>
          <w:p w14:paraId="6A7879B2"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1.408</w:t>
            </w:r>
          </w:p>
        </w:tc>
        <w:tc>
          <w:tcPr>
            <w:tcW w:w="711" w:type="dxa"/>
          </w:tcPr>
          <w:p w14:paraId="2AE192F5"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.117</w:t>
            </w:r>
          </w:p>
        </w:tc>
        <w:tc>
          <w:tcPr>
            <w:tcW w:w="977" w:type="dxa"/>
          </w:tcPr>
          <w:p w14:paraId="2ACF8D0F"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.851</w:t>
            </w:r>
          </w:p>
        </w:tc>
        <w:tc>
          <w:tcPr>
            <w:tcW w:w="1119" w:type="dxa"/>
          </w:tcPr>
          <w:p w14:paraId="776339EF"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.234</w:t>
            </w:r>
          </w:p>
        </w:tc>
      </w:tr>
      <w:tr w:rsidR="00904E5A" w:rsidRPr="00075DDA" w14:paraId="180A7A93"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14:paraId="3E625C96" w14:textId="77777777" w:rsidR="00904E5A" w:rsidRPr="00075DDA" w:rsidRDefault="00904E5A" w:rsidP="0008623B">
            <w:pPr>
              <w:rPr>
                <w:color w:val="000000" w:themeColor="text1"/>
              </w:rPr>
            </w:pPr>
            <w:r w:rsidRPr="00075DDA">
              <w:rPr>
                <w:color w:val="000000" w:themeColor="text1"/>
              </w:rPr>
              <w:t>ER</w:t>
            </w:r>
          </w:p>
        </w:tc>
        <w:tc>
          <w:tcPr>
            <w:tcW w:w="581" w:type="dxa"/>
          </w:tcPr>
          <w:p w14:paraId="5E86B504"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432</w:t>
            </w:r>
          </w:p>
        </w:tc>
        <w:tc>
          <w:tcPr>
            <w:tcW w:w="1155" w:type="dxa"/>
          </w:tcPr>
          <w:p w14:paraId="70DB4214"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1.00</w:t>
            </w:r>
          </w:p>
        </w:tc>
        <w:tc>
          <w:tcPr>
            <w:tcW w:w="1191" w:type="dxa"/>
          </w:tcPr>
          <w:p w14:paraId="2682DB20"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13.23</w:t>
            </w:r>
          </w:p>
        </w:tc>
        <w:tc>
          <w:tcPr>
            <w:tcW w:w="1005" w:type="dxa"/>
          </w:tcPr>
          <w:p w14:paraId="051D16CC"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4.4957</w:t>
            </w:r>
          </w:p>
        </w:tc>
        <w:tc>
          <w:tcPr>
            <w:tcW w:w="1136" w:type="dxa"/>
          </w:tcPr>
          <w:p w14:paraId="48003E1D"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2.89094</w:t>
            </w:r>
          </w:p>
        </w:tc>
        <w:tc>
          <w:tcPr>
            <w:tcW w:w="977" w:type="dxa"/>
          </w:tcPr>
          <w:p w14:paraId="4C5BCC9B"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1.323</w:t>
            </w:r>
          </w:p>
        </w:tc>
        <w:tc>
          <w:tcPr>
            <w:tcW w:w="711" w:type="dxa"/>
          </w:tcPr>
          <w:p w14:paraId="78C529A0"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.117</w:t>
            </w:r>
          </w:p>
        </w:tc>
        <w:tc>
          <w:tcPr>
            <w:tcW w:w="977" w:type="dxa"/>
          </w:tcPr>
          <w:p w14:paraId="3EDADEBA"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1.062</w:t>
            </w:r>
          </w:p>
        </w:tc>
        <w:tc>
          <w:tcPr>
            <w:tcW w:w="1119" w:type="dxa"/>
          </w:tcPr>
          <w:p w14:paraId="6D9F6C4B"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.234</w:t>
            </w:r>
          </w:p>
        </w:tc>
      </w:tr>
      <w:tr w:rsidR="00904E5A" w:rsidRPr="00075DDA" w14:paraId="1BC2EFBF" w14:textId="77777777" w:rsidTr="0008623B">
        <w:trPr>
          <w:trHeight w:val="77"/>
        </w:trPr>
        <w:tc>
          <w:tcPr>
            <w:cnfStyle w:val="001000000000" w:firstRow="0" w:lastRow="0" w:firstColumn="1" w:lastColumn="0" w:oddVBand="0" w:evenVBand="0" w:oddHBand="0" w:evenHBand="0" w:firstRowFirstColumn="0" w:firstRowLastColumn="0" w:lastRowFirstColumn="0" w:lastRowLastColumn="0"/>
            <w:tcW w:w="1922" w:type="dxa"/>
          </w:tcPr>
          <w:p w14:paraId="650D20A8" w14:textId="77777777" w:rsidR="00904E5A" w:rsidRPr="00075DDA" w:rsidRDefault="00904E5A" w:rsidP="0008623B">
            <w:pPr>
              <w:rPr>
                <w:color w:val="000000" w:themeColor="text1"/>
              </w:rPr>
            </w:pPr>
            <w:r w:rsidRPr="00075DDA">
              <w:rPr>
                <w:color w:val="000000" w:themeColor="text1"/>
              </w:rPr>
              <w:t>NR</w:t>
            </w:r>
          </w:p>
        </w:tc>
        <w:tc>
          <w:tcPr>
            <w:tcW w:w="581" w:type="dxa"/>
          </w:tcPr>
          <w:p w14:paraId="43AAC345"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432</w:t>
            </w:r>
          </w:p>
        </w:tc>
        <w:tc>
          <w:tcPr>
            <w:tcW w:w="1155" w:type="dxa"/>
          </w:tcPr>
          <w:p w14:paraId="0911F9AC"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.01</w:t>
            </w:r>
          </w:p>
        </w:tc>
        <w:tc>
          <w:tcPr>
            <w:tcW w:w="1191" w:type="dxa"/>
          </w:tcPr>
          <w:p w14:paraId="11A3F987"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73.64</w:t>
            </w:r>
          </w:p>
        </w:tc>
        <w:tc>
          <w:tcPr>
            <w:tcW w:w="1005" w:type="dxa"/>
          </w:tcPr>
          <w:p w14:paraId="5AA872CE"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13.2284</w:t>
            </w:r>
          </w:p>
        </w:tc>
        <w:tc>
          <w:tcPr>
            <w:tcW w:w="1136" w:type="dxa"/>
          </w:tcPr>
          <w:p w14:paraId="0B491C9C"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16.87225</w:t>
            </w:r>
          </w:p>
        </w:tc>
        <w:tc>
          <w:tcPr>
            <w:tcW w:w="977" w:type="dxa"/>
          </w:tcPr>
          <w:p w14:paraId="0EDB4300"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1.397</w:t>
            </w:r>
          </w:p>
        </w:tc>
        <w:tc>
          <w:tcPr>
            <w:tcW w:w="711" w:type="dxa"/>
          </w:tcPr>
          <w:p w14:paraId="0CA5FE91"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.117</w:t>
            </w:r>
          </w:p>
        </w:tc>
        <w:tc>
          <w:tcPr>
            <w:tcW w:w="977" w:type="dxa"/>
          </w:tcPr>
          <w:p w14:paraId="5723B08E"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1.279</w:t>
            </w:r>
          </w:p>
        </w:tc>
        <w:tc>
          <w:tcPr>
            <w:tcW w:w="1119" w:type="dxa"/>
          </w:tcPr>
          <w:p w14:paraId="0F39140D"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.234</w:t>
            </w:r>
          </w:p>
        </w:tc>
      </w:tr>
      <w:tr w:rsidR="00904E5A" w:rsidRPr="00075DDA" w14:paraId="4CE74733"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14:paraId="20742EA2" w14:textId="77777777" w:rsidR="00904E5A" w:rsidRPr="00075DDA" w:rsidRDefault="00904E5A" w:rsidP="0008623B">
            <w:pPr>
              <w:rPr>
                <w:color w:val="000000" w:themeColor="text1"/>
              </w:rPr>
            </w:pPr>
            <w:r w:rsidRPr="00075DDA">
              <w:rPr>
                <w:color w:val="000000" w:themeColor="text1"/>
              </w:rPr>
              <w:t>IST</w:t>
            </w:r>
          </w:p>
        </w:tc>
        <w:tc>
          <w:tcPr>
            <w:tcW w:w="581" w:type="dxa"/>
          </w:tcPr>
          <w:p w14:paraId="242DB1D4"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432</w:t>
            </w:r>
          </w:p>
        </w:tc>
        <w:tc>
          <w:tcPr>
            <w:tcW w:w="1155" w:type="dxa"/>
          </w:tcPr>
          <w:p w14:paraId="080BD59B"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.00</w:t>
            </w:r>
          </w:p>
        </w:tc>
        <w:tc>
          <w:tcPr>
            <w:tcW w:w="1191" w:type="dxa"/>
          </w:tcPr>
          <w:p w14:paraId="490E48A4"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7.06</w:t>
            </w:r>
          </w:p>
        </w:tc>
        <w:tc>
          <w:tcPr>
            <w:tcW w:w="1005" w:type="dxa"/>
          </w:tcPr>
          <w:p w14:paraId="4405914C"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3.8512</w:t>
            </w:r>
          </w:p>
        </w:tc>
        <w:tc>
          <w:tcPr>
            <w:tcW w:w="1136" w:type="dxa"/>
          </w:tcPr>
          <w:p w14:paraId="24A3E2A8"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2.52115</w:t>
            </w:r>
          </w:p>
        </w:tc>
        <w:tc>
          <w:tcPr>
            <w:tcW w:w="977" w:type="dxa"/>
          </w:tcPr>
          <w:p w14:paraId="3E3B1CE6"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-.789</w:t>
            </w:r>
          </w:p>
        </w:tc>
        <w:tc>
          <w:tcPr>
            <w:tcW w:w="711" w:type="dxa"/>
          </w:tcPr>
          <w:p w14:paraId="7CD08389"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.117</w:t>
            </w:r>
          </w:p>
        </w:tc>
        <w:tc>
          <w:tcPr>
            <w:tcW w:w="977" w:type="dxa"/>
          </w:tcPr>
          <w:p w14:paraId="665312C2"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-1.171</w:t>
            </w:r>
          </w:p>
        </w:tc>
        <w:tc>
          <w:tcPr>
            <w:tcW w:w="1119" w:type="dxa"/>
          </w:tcPr>
          <w:p w14:paraId="1C037D36"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color w:val="000000" w:themeColor="text1"/>
              </w:rPr>
            </w:pPr>
            <w:r w:rsidRPr="00075DDA">
              <w:rPr>
                <w:color w:val="000000" w:themeColor="text1"/>
              </w:rPr>
              <w:t>.234</w:t>
            </w:r>
          </w:p>
        </w:tc>
      </w:tr>
      <w:tr w:rsidR="00904E5A" w:rsidRPr="00075DDA" w14:paraId="1BE562BA" w14:textId="77777777" w:rsidTr="0008623B">
        <w:tc>
          <w:tcPr>
            <w:cnfStyle w:val="001000000000" w:firstRow="0" w:lastRow="0" w:firstColumn="1" w:lastColumn="0" w:oddVBand="0" w:evenVBand="0" w:oddHBand="0" w:evenHBand="0" w:firstRowFirstColumn="0" w:firstRowLastColumn="0" w:lastRowFirstColumn="0" w:lastRowLastColumn="0"/>
            <w:tcW w:w="1922" w:type="dxa"/>
          </w:tcPr>
          <w:p w14:paraId="5FA34D69" w14:textId="77777777" w:rsidR="00904E5A" w:rsidRPr="00075DDA" w:rsidRDefault="00904E5A" w:rsidP="0008623B">
            <w:pPr>
              <w:rPr>
                <w:color w:val="000000" w:themeColor="text1"/>
              </w:rPr>
            </w:pPr>
            <w:r w:rsidRPr="00075DDA">
              <w:rPr>
                <w:color w:val="000000" w:themeColor="text1"/>
              </w:rPr>
              <w:t>Valid N (listwise)</w:t>
            </w:r>
          </w:p>
        </w:tc>
        <w:tc>
          <w:tcPr>
            <w:tcW w:w="581" w:type="dxa"/>
          </w:tcPr>
          <w:p w14:paraId="16DDA5D7"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432</w:t>
            </w:r>
          </w:p>
        </w:tc>
        <w:tc>
          <w:tcPr>
            <w:tcW w:w="1155" w:type="dxa"/>
          </w:tcPr>
          <w:p w14:paraId="502FE3C6"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191" w:type="dxa"/>
          </w:tcPr>
          <w:p w14:paraId="58420562"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005" w:type="dxa"/>
          </w:tcPr>
          <w:p w14:paraId="77D5745D"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136" w:type="dxa"/>
          </w:tcPr>
          <w:p w14:paraId="52DE05FA"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977" w:type="dxa"/>
          </w:tcPr>
          <w:p w14:paraId="2A981AC4"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711" w:type="dxa"/>
          </w:tcPr>
          <w:p w14:paraId="2847ADF7"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977" w:type="dxa"/>
          </w:tcPr>
          <w:p w14:paraId="60E9B19F"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p>
        </w:tc>
        <w:tc>
          <w:tcPr>
            <w:tcW w:w="1119" w:type="dxa"/>
          </w:tcPr>
          <w:p w14:paraId="00501940"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color w:val="000000" w:themeColor="text1"/>
              </w:rPr>
            </w:pPr>
          </w:p>
        </w:tc>
      </w:tr>
    </w:tbl>
    <w:p w14:paraId="4A092F12"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descriptive statistics generated using SPSS.</w:t>
      </w:r>
    </w:p>
    <w:p w14:paraId="5D5FA1ED" w14:textId="77777777" w:rsidR="00904E5A" w:rsidRPr="00075DDA" w:rsidRDefault="00904E5A" w:rsidP="00904E5A">
      <w:pPr>
        <w:pStyle w:val="NormalWeb"/>
        <w:rPr>
          <w:color w:val="000000" w:themeColor="text1"/>
        </w:rPr>
      </w:pPr>
    </w:p>
    <w:p w14:paraId="38D3D984" w14:textId="77777777" w:rsidR="00904E5A" w:rsidRPr="00075DDA" w:rsidRDefault="00904E5A" w:rsidP="00904E5A">
      <w:pPr>
        <w:pStyle w:val="NormalWeb"/>
        <w:rPr>
          <w:color w:val="000000" w:themeColor="text1"/>
        </w:rPr>
      </w:pPr>
      <w:r w:rsidRPr="00075DDA">
        <w:rPr>
          <w:b/>
          <w:bCs/>
          <w:color w:val="000000" w:themeColor="text1"/>
        </w:rPr>
        <w:t>Table 6.</w:t>
      </w:r>
      <w:r>
        <w:rPr>
          <w:b/>
          <w:bCs/>
          <w:color w:val="000000" w:themeColor="text1"/>
        </w:rPr>
        <w:t>5.</w:t>
      </w:r>
      <w:r w:rsidRPr="00075DDA">
        <w:rPr>
          <w:b/>
          <w:bCs/>
          <w:color w:val="000000" w:themeColor="text1"/>
        </w:rPr>
        <w:t xml:space="preserve"> Correlation among Explanatory Variables </w:t>
      </w:r>
    </w:p>
    <w:tbl>
      <w:tblPr>
        <w:tblStyle w:val="GridTable2-Accent4"/>
        <w:tblW w:w="0" w:type="auto"/>
        <w:tblLook w:val="04A0" w:firstRow="1" w:lastRow="0" w:firstColumn="1" w:lastColumn="0" w:noHBand="0" w:noVBand="1"/>
      </w:tblPr>
      <w:tblGrid>
        <w:gridCol w:w="1172"/>
        <w:gridCol w:w="1172"/>
        <w:gridCol w:w="1984"/>
        <w:gridCol w:w="1172"/>
        <w:gridCol w:w="1172"/>
        <w:gridCol w:w="1172"/>
        <w:gridCol w:w="1172"/>
      </w:tblGrid>
      <w:tr w:rsidR="00904E5A" w:rsidRPr="00075DDA" w14:paraId="36A4C764"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gridSpan w:val="7"/>
            <w:shd w:val="clear" w:color="auto" w:fill="FFC000" w:themeFill="accent4"/>
          </w:tcPr>
          <w:p w14:paraId="324C5D51" w14:textId="77777777" w:rsidR="00904E5A" w:rsidRPr="00075DDA" w:rsidRDefault="00904E5A" w:rsidP="0008623B">
            <w:pPr>
              <w:jc w:val="center"/>
              <w:rPr>
                <w:color w:val="000000" w:themeColor="text1"/>
              </w:rPr>
            </w:pPr>
            <w:r w:rsidRPr="00075DDA">
              <w:rPr>
                <w:color w:val="000000" w:themeColor="text1"/>
              </w:rPr>
              <w:t>Correlations</w:t>
            </w:r>
          </w:p>
        </w:tc>
      </w:tr>
      <w:tr w:rsidR="00904E5A" w:rsidRPr="00075DDA" w14:paraId="70A2EC8F"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shd w:val="clear" w:color="auto" w:fill="FFC000" w:themeFill="accent4"/>
          </w:tcPr>
          <w:p w14:paraId="6A820E6F" w14:textId="77777777" w:rsidR="00904E5A" w:rsidRPr="00075DDA" w:rsidRDefault="00904E5A" w:rsidP="0008623B">
            <w:pPr>
              <w:rPr>
                <w:color w:val="000000" w:themeColor="text1"/>
              </w:rPr>
            </w:pPr>
          </w:p>
        </w:tc>
        <w:tc>
          <w:tcPr>
            <w:tcW w:w="1172" w:type="dxa"/>
            <w:shd w:val="clear" w:color="auto" w:fill="FFC000" w:themeFill="accent4"/>
          </w:tcPr>
          <w:p w14:paraId="1A70A0A1"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FDI</w:t>
            </w:r>
          </w:p>
        </w:tc>
        <w:tc>
          <w:tcPr>
            <w:tcW w:w="1984" w:type="dxa"/>
            <w:shd w:val="clear" w:color="auto" w:fill="FFC000" w:themeFill="accent4"/>
          </w:tcPr>
          <w:p w14:paraId="6DCEEDF8"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DTT</w:t>
            </w:r>
          </w:p>
        </w:tc>
        <w:tc>
          <w:tcPr>
            <w:tcW w:w="1172" w:type="dxa"/>
            <w:shd w:val="clear" w:color="auto" w:fill="FFC000" w:themeFill="accent4"/>
          </w:tcPr>
          <w:p w14:paraId="368C26C0"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UER</w:t>
            </w:r>
          </w:p>
        </w:tc>
        <w:tc>
          <w:tcPr>
            <w:tcW w:w="1172" w:type="dxa"/>
            <w:shd w:val="clear" w:color="auto" w:fill="FFC000" w:themeFill="accent4"/>
          </w:tcPr>
          <w:p w14:paraId="39B75DB4"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ER</w:t>
            </w:r>
          </w:p>
        </w:tc>
        <w:tc>
          <w:tcPr>
            <w:tcW w:w="1172" w:type="dxa"/>
            <w:shd w:val="clear" w:color="auto" w:fill="FFC000" w:themeFill="accent4"/>
          </w:tcPr>
          <w:p w14:paraId="4A92A6F2"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NR</w:t>
            </w:r>
          </w:p>
        </w:tc>
        <w:tc>
          <w:tcPr>
            <w:tcW w:w="1172" w:type="dxa"/>
            <w:shd w:val="clear" w:color="auto" w:fill="FFC000" w:themeFill="accent4"/>
          </w:tcPr>
          <w:p w14:paraId="771B629C"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IST</w:t>
            </w:r>
          </w:p>
        </w:tc>
      </w:tr>
      <w:tr w:rsidR="00904E5A" w:rsidRPr="00075DDA" w14:paraId="6DDCD811" w14:textId="77777777" w:rsidTr="0008623B">
        <w:tc>
          <w:tcPr>
            <w:cnfStyle w:val="001000000000" w:firstRow="0" w:lastRow="0" w:firstColumn="1" w:lastColumn="0" w:oddVBand="0" w:evenVBand="0" w:oddHBand="0" w:evenHBand="0" w:firstRowFirstColumn="0" w:firstRowLastColumn="0" w:lastRowFirstColumn="0" w:lastRowLastColumn="0"/>
            <w:tcW w:w="1172" w:type="dxa"/>
          </w:tcPr>
          <w:p w14:paraId="355A2DC0" w14:textId="77777777" w:rsidR="00904E5A" w:rsidRPr="00075DDA" w:rsidRDefault="00904E5A" w:rsidP="0008623B">
            <w:pPr>
              <w:rPr>
                <w:color w:val="000000" w:themeColor="text1"/>
              </w:rPr>
            </w:pPr>
            <w:r w:rsidRPr="00075DDA">
              <w:rPr>
                <w:color w:val="000000" w:themeColor="text1"/>
              </w:rPr>
              <w:t>FDI</w:t>
            </w:r>
          </w:p>
        </w:tc>
        <w:tc>
          <w:tcPr>
            <w:tcW w:w="1172" w:type="dxa"/>
          </w:tcPr>
          <w:p w14:paraId="5F99E5B5"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w:t>
            </w:r>
          </w:p>
        </w:tc>
        <w:tc>
          <w:tcPr>
            <w:tcW w:w="1984" w:type="dxa"/>
          </w:tcPr>
          <w:p w14:paraId="2E0E2B1E"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c>
          <w:tcPr>
            <w:tcW w:w="1172" w:type="dxa"/>
          </w:tcPr>
          <w:p w14:paraId="7098F9FC"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c>
          <w:tcPr>
            <w:tcW w:w="1172" w:type="dxa"/>
          </w:tcPr>
          <w:p w14:paraId="37BB1B74"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c>
          <w:tcPr>
            <w:tcW w:w="1172" w:type="dxa"/>
          </w:tcPr>
          <w:p w14:paraId="201901FE"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c>
          <w:tcPr>
            <w:tcW w:w="1172" w:type="dxa"/>
          </w:tcPr>
          <w:p w14:paraId="7A6E205F"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246FC121"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4C59F23F" w14:textId="77777777" w:rsidR="00904E5A" w:rsidRPr="00075DDA" w:rsidRDefault="00904E5A" w:rsidP="0008623B">
            <w:pPr>
              <w:rPr>
                <w:color w:val="000000" w:themeColor="text1"/>
              </w:rPr>
            </w:pPr>
            <w:r w:rsidRPr="00075DDA">
              <w:rPr>
                <w:color w:val="000000" w:themeColor="text1"/>
              </w:rPr>
              <w:t>DTT</w:t>
            </w:r>
          </w:p>
        </w:tc>
        <w:tc>
          <w:tcPr>
            <w:tcW w:w="1172" w:type="dxa"/>
          </w:tcPr>
          <w:p w14:paraId="31AF2E48"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.464</w:t>
            </w:r>
          </w:p>
        </w:tc>
        <w:tc>
          <w:tcPr>
            <w:tcW w:w="1984" w:type="dxa"/>
          </w:tcPr>
          <w:p w14:paraId="288F605E"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w:t>
            </w:r>
          </w:p>
        </w:tc>
        <w:tc>
          <w:tcPr>
            <w:tcW w:w="1172" w:type="dxa"/>
          </w:tcPr>
          <w:p w14:paraId="1F70B251"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p>
        </w:tc>
        <w:tc>
          <w:tcPr>
            <w:tcW w:w="1172" w:type="dxa"/>
          </w:tcPr>
          <w:p w14:paraId="4175A1CC"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p>
        </w:tc>
        <w:tc>
          <w:tcPr>
            <w:tcW w:w="1172" w:type="dxa"/>
          </w:tcPr>
          <w:p w14:paraId="58CCD6D1"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p>
        </w:tc>
        <w:tc>
          <w:tcPr>
            <w:tcW w:w="1172" w:type="dxa"/>
          </w:tcPr>
          <w:p w14:paraId="4559E33F"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p>
        </w:tc>
      </w:tr>
      <w:tr w:rsidR="00904E5A" w:rsidRPr="00075DDA" w14:paraId="08F19EEE" w14:textId="77777777" w:rsidTr="0008623B">
        <w:tc>
          <w:tcPr>
            <w:cnfStyle w:val="001000000000" w:firstRow="0" w:lastRow="0" w:firstColumn="1" w:lastColumn="0" w:oddVBand="0" w:evenVBand="0" w:oddHBand="0" w:evenHBand="0" w:firstRowFirstColumn="0" w:firstRowLastColumn="0" w:lastRowFirstColumn="0" w:lastRowLastColumn="0"/>
            <w:tcW w:w="1172" w:type="dxa"/>
          </w:tcPr>
          <w:p w14:paraId="6E50CF46" w14:textId="77777777" w:rsidR="00904E5A" w:rsidRPr="00075DDA" w:rsidRDefault="00904E5A" w:rsidP="0008623B">
            <w:pPr>
              <w:rPr>
                <w:color w:val="000000" w:themeColor="text1"/>
              </w:rPr>
            </w:pPr>
            <w:r w:rsidRPr="00075DDA">
              <w:rPr>
                <w:color w:val="000000" w:themeColor="text1"/>
              </w:rPr>
              <w:t>UER</w:t>
            </w:r>
          </w:p>
        </w:tc>
        <w:tc>
          <w:tcPr>
            <w:tcW w:w="1172" w:type="dxa"/>
          </w:tcPr>
          <w:p w14:paraId="2D2CAACA"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-.093</w:t>
            </w:r>
          </w:p>
        </w:tc>
        <w:tc>
          <w:tcPr>
            <w:tcW w:w="1984" w:type="dxa"/>
          </w:tcPr>
          <w:p w14:paraId="25A0D2B0"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-.069</w:t>
            </w:r>
          </w:p>
        </w:tc>
        <w:tc>
          <w:tcPr>
            <w:tcW w:w="1172" w:type="dxa"/>
          </w:tcPr>
          <w:p w14:paraId="25BF7278"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w:t>
            </w:r>
          </w:p>
        </w:tc>
        <w:tc>
          <w:tcPr>
            <w:tcW w:w="1172" w:type="dxa"/>
          </w:tcPr>
          <w:p w14:paraId="3C9738D7"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c>
          <w:tcPr>
            <w:tcW w:w="1172" w:type="dxa"/>
          </w:tcPr>
          <w:p w14:paraId="106C6261"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c>
          <w:tcPr>
            <w:tcW w:w="1172" w:type="dxa"/>
          </w:tcPr>
          <w:p w14:paraId="2906E7A6"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76BA2ED7"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386AB8D9" w14:textId="77777777" w:rsidR="00904E5A" w:rsidRPr="00075DDA" w:rsidRDefault="00904E5A" w:rsidP="0008623B">
            <w:pPr>
              <w:rPr>
                <w:color w:val="000000" w:themeColor="text1"/>
              </w:rPr>
            </w:pPr>
            <w:r w:rsidRPr="00075DDA">
              <w:rPr>
                <w:color w:val="000000" w:themeColor="text1"/>
              </w:rPr>
              <w:t>ER</w:t>
            </w:r>
          </w:p>
        </w:tc>
        <w:tc>
          <w:tcPr>
            <w:tcW w:w="1172" w:type="dxa"/>
          </w:tcPr>
          <w:p w14:paraId="714232FF"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-.311</w:t>
            </w:r>
          </w:p>
        </w:tc>
        <w:tc>
          <w:tcPr>
            <w:tcW w:w="1984" w:type="dxa"/>
          </w:tcPr>
          <w:p w14:paraId="13AB5C7F"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-.404</w:t>
            </w:r>
          </w:p>
        </w:tc>
        <w:tc>
          <w:tcPr>
            <w:tcW w:w="1172" w:type="dxa"/>
          </w:tcPr>
          <w:p w14:paraId="3008315B"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-.231</w:t>
            </w:r>
          </w:p>
        </w:tc>
        <w:tc>
          <w:tcPr>
            <w:tcW w:w="1172" w:type="dxa"/>
          </w:tcPr>
          <w:p w14:paraId="455A32E5"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w:t>
            </w:r>
          </w:p>
        </w:tc>
        <w:tc>
          <w:tcPr>
            <w:tcW w:w="1172" w:type="dxa"/>
          </w:tcPr>
          <w:p w14:paraId="305F55EE"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p>
        </w:tc>
        <w:tc>
          <w:tcPr>
            <w:tcW w:w="1172" w:type="dxa"/>
          </w:tcPr>
          <w:p w14:paraId="54706406"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p>
        </w:tc>
      </w:tr>
      <w:tr w:rsidR="00904E5A" w:rsidRPr="00075DDA" w14:paraId="3C9BEF58" w14:textId="77777777" w:rsidTr="0008623B">
        <w:tc>
          <w:tcPr>
            <w:cnfStyle w:val="001000000000" w:firstRow="0" w:lastRow="0" w:firstColumn="1" w:lastColumn="0" w:oddVBand="0" w:evenVBand="0" w:oddHBand="0" w:evenHBand="0" w:firstRowFirstColumn="0" w:firstRowLastColumn="0" w:lastRowFirstColumn="0" w:lastRowLastColumn="0"/>
            <w:tcW w:w="1172" w:type="dxa"/>
          </w:tcPr>
          <w:p w14:paraId="5FA3E730" w14:textId="77777777" w:rsidR="00904E5A" w:rsidRPr="00075DDA" w:rsidRDefault="00904E5A" w:rsidP="0008623B">
            <w:pPr>
              <w:rPr>
                <w:color w:val="000000" w:themeColor="text1"/>
              </w:rPr>
            </w:pPr>
            <w:r w:rsidRPr="00075DDA">
              <w:rPr>
                <w:color w:val="000000" w:themeColor="text1"/>
              </w:rPr>
              <w:t>NR</w:t>
            </w:r>
          </w:p>
        </w:tc>
        <w:tc>
          <w:tcPr>
            <w:tcW w:w="1172" w:type="dxa"/>
          </w:tcPr>
          <w:p w14:paraId="2DE90AA9"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.056</w:t>
            </w:r>
          </w:p>
        </w:tc>
        <w:tc>
          <w:tcPr>
            <w:tcW w:w="1984" w:type="dxa"/>
          </w:tcPr>
          <w:p w14:paraId="604AB049"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.101</w:t>
            </w:r>
          </w:p>
        </w:tc>
        <w:tc>
          <w:tcPr>
            <w:tcW w:w="1172" w:type="dxa"/>
          </w:tcPr>
          <w:p w14:paraId="2C59D7E2"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-.042</w:t>
            </w:r>
          </w:p>
        </w:tc>
        <w:tc>
          <w:tcPr>
            <w:tcW w:w="1172" w:type="dxa"/>
          </w:tcPr>
          <w:p w14:paraId="0DBBBA25"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-.099</w:t>
            </w:r>
          </w:p>
        </w:tc>
        <w:tc>
          <w:tcPr>
            <w:tcW w:w="1172" w:type="dxa"/>
          </w:tcPr>
          <w:p w14:paraId="75E0C407"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w:t>
            </w:r>
          </w:p>
        </w:tc>
        <w:tc>
          <w:tcPr>
            <w:tcW w:w="1172" w:type="dxa"/>
          </w:tcPr>
          <w:p w14:paraId="4ACD2F49" w14:textId="77777777" w:rsidR="00904E5A" w:rsidRPr="00075DDA" w:rsidRDefault="00904E5A" w:rsidP="0008623B">
            <w:pPr>
              <w:jc w:val="right"/>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025C8323"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2" w:type="dxa"/>
          </w:tcPr>
          <w:p w14:paraId="4539C50E" w14:textId="77777777" w:rsidR="00904E5A" w:rsidRPr="00075DDA" w:rsidRDefault="00904E5A" w:rsidP="0008623B">
            <w:pPr>
              <w:rPr>
                <w:color w:val="000000" w:themeColor="text1"/>
              </w:rPr>
            </w:pPr>
            <w:r w:rsidRPr="00075DDA">
              <w:rPr>
                <w:color w:val="000000" w:themeColor="text1"/>
              </w:rPr>
              <w:t>IST</w:t>
            </w:r>
          </w:p>
        </w:tc>
        <w:tc>
          <w:tcPr>
            <w:tcW w:w="1172" w:type="dxa"/>
          </w:tcPr>
          <w:p w14:paraId="54498BDE"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.335</w:t>
            </w:r>
          </w:p>
        </w:tc>
        <w:tc>
          <w:tcPr>
            <w:tcW w:w="1984" w:type="dxa"/>
          </w:tcPr>
          <w:p w14:paraId="24879F10"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.425</w:t>
            </w:r>
          </w:p>
        </w:tc>
        <w:tc>
          <w:tcPr>
            <w:tcW w:w="1172" w:type="dxa"/>
          </w:tcPr>
          <w:p w14:paraId="01EDF35F"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.140</w:t>
            </w:r>
          </w:p>
        </w:tc>
        <w:tc>
          <w:tcPr>
            <w:tcW w:w="1172" w:type="dxa"/>
          </w:tcPr>
          <w:p w14:paraId="209E2CB9"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-.839</w:t>
            </w:r>
          </w:p>
        </w:tc>
        <w:tc>
          <w:tcPr>
            <w:tcW w:w="1172" w:type="dxa"/>
          </w:tcPr>
          <w:p w14:paraId="6F268B4D"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.128</w:t>
            </w:r>
          </w:p>
        </w:tc>
        <w:tc>
          <w:tcPr>
            <w:tcW w:w="1172" w:type="dxa"/>
          </w:tcPr>
          <w:p w14:paraId="34BAEE80" w14:textId="77777777" w:rsidR="00904E5A" w:rsidRPr="00075DDA" w:rsidRDefault="00904E5A" w:rsidP="0008623B">
            <w:pPr>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w:t>
            </w:r>
          </w:p>
        </w:tc>
      </w:tr>
    </w:tbl>
    <w:p w14:paraId="321F9900"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correlations generated using SPSS.</w:t>
      </w:r>
    </w:p>
    <w:p w14:paraId="013D7331" w14:textId="77777777" w:rsidR="00904E5A" w:rsidRPr="00075DDA" w:rsidRDefault="00904E5A" w:rsidP="00904E5A">
      <w:pPr>
        <w:rPr>
          <w:b/>
          <w:bCs/>
          <w:color w:val="000000" w:themeColor="text1"/>
        </w:rPr>
      </w:pPr>
    </w:p>
    <w:p w14:paraId="06ABDA28" w14:textId="77777777" w:rsidR="00904E5A" w:rsidRPr="00075DDA" w:rsidRDefault="00904E5A" w:rsidP="00904E5A">
      <w:pPr>
        <w:rPr>
          <w:b/>
          <w:bCs/>
          <w:color w:val="000000" w:themeColor="text1"/>
        </w:rPr>
      </w:pPr>
    </w:p>
    <w:p w14:paraId="09DCEFC7" w14:textId="77777777" w:rsidR="00904E5A" w:rsidRPr="00075DDA" w:rsidRDefault="00904E5A" w:rsidP="00904E5A">
      <w:pPr>
        <w:jc w:val="center"/>
        <w:rPr>
          <w:b/>
          <w:bCs/>
          <w:color w:val="000000" w:themeColor="text1"/>
        </w:rPr>
      </w:pPr>
    </w:p>
    <w:p w14:paraId="7BE75516" w14:textId="77777777" w:rsidR="00904E5A" w:rsidRPr="00075DDA" w:rsidRDefault="00904E5A" w:rsidP="00904E5A">
      <w:pPr>
        <w:rPr>
          <w:b/>
          <w:bCs/>
          <w:color w:val="000000" w:themeColor="text1"/>
        </w:rPr>
      </w:pPr>
    </w:p>
    <w:p w14:paraId="74B81997" w14:textId="77777777" w:rsidR="00904E5A" w:rsidRPr="00075DDA" w:rsidRDefault="00904E5A" w:rsidP="00904E5A">
      <w:pPr>
        <w:rPr>
          <w:b/>
          <w:bCs/>
          <w:color w:val="000000" w:themeColor="text1"/>
          <w:u w:val="single"/>
        </w:rPr>
      </w:pPr>
      <w:r w:rsidRPr="00075DDA">
        <w:rPr>
          <w:b/>
          <w:bCs/>
          <w:color w:val="000000" w:themeColor="text1"/>
          <w:u w:val="single"/>
        </w:rPr>
        <w:t>Research Findings with FDI Inflows of Thailand as a Dependent Variable</w:t>
      </w:r>
    </w:p>
    <w:p w14:paraId="55BA9EAE" w14:textId="77777777" w:rsidR="00904E5A" w:rsidRPr="00075DDA" w:rsidRDefault="00904E5A" w:rsidP="00904E5A">
      <w:pPr>
        <w:spacing w:line="360" w:lineRule="auto"/>
        <w:jc w:val="both"/>
        <w:rPr>
          <w:bCs/>
          <w:color w:val="000000" w:themeColor="text1"/>
        </w:rPr>
      </w:pPr>
    </w:p>
    <w:p w14:paraId="7366578B" w14:textId="77777777" w:rsidR="00904E5A" w:rsidRPr="00075DDA" w:rsidRDefault="00904E5A" w:rsidP="00904E5A">
      <w:pPr>
        <w:spacing w:line="360" w:lineRule="auto"/>
        <w:jc w:val="both"/>
        <w:rPr>
          <w:bCs/>
          <w:color w:val="000000" w:themeColor="text1"/>
        </w:rPr>
      </w:pPr>
      <w:r>
        <w:rPr>
          <w:bCs/>
          <w:color w:val="000000" w:themeColor="text1"/>
        </w:rPr>
        <w:tab/>
      </w:r>
      <w:r w:rsidRPr="00075DDA">
        <w:rPr>
          <w:bCs/>
          <w:color w:val="000000" w:themeColor="text1"/>
        </w:rPr>
        <w:t>In Table 6.</w:t>
      </w:r>
      <w:r>
        <w:rPr>
          <w:bCs/>
          <w:color w:val="000000" w:themeColor="text1"/>
        </w:rPr>
        <w:t>6</w:t>
      </w:r>
      <w:r w:rsidRPr="00075DDA">
        <w:rPr>
          <w:bCs/>
          <w:color w:val="000000" w:themeColor="text1"/>
        </w:rPr>
        <w:t>, there are reported the dependent variable FDI and the 5 independent (explanatory) variables with their expected signs obtained from previous studies and research.</w:t>
      </w:r>
    </w:p>
    <w:tbl>
      <w:tblPr>
        <w:tblW w:w="8222" w:type="dxa"/>
        <w:jc w:val="center"/>
        <w:tblCellMar>
          <w:left w:w="70" w:type="dxa"/>
          <w:right w:w="70" w:type="dxa"/>
        </w:tblCellMar>
        <w:tblLook w:val="04A0" w:firstRow="1" w:lastRow="0" w:firstColumn="1" w:lastColumn="0" w:noHBand="0" w:noVBand="1"/>
      </w:tblPr>
      <w:tblGrid>
        <w:gridCol w:w="3114"/>
        <w:gridCol w:w="992"/>
        <w:gridCol w:w="992"/>
        <w:gridCol w:w="993"/>
        <w:gridCol w:w="992"/>
        <w:gridCol w:w="1139"/>
      </w:tblGrid>
      <w:tr w:rsidR="00506C30" w:rsidRPr="00075DDA" w14:paraId="75EC53ED" w14:textId="77777777" w:rsidTr="00506C30">
        <w:trPr>
          <w:trHeight w:val="300"/>
          <w:jc w:val="center"/>
        </w:trPr>
        <w:tc>
          <w:tcPr>
            <w:tcW w:w="3114"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383963A3" w14:textId="77777777" w:rsidR="00506C30" w:rsidRPr="00075DDA" w:rsidRDefault="00506C30" w:rsidP="0008623B">
            <w:pPr>
              <w:jc w:val="center"/>
              <w:rPr>
                <w:rFonts w:eastAsia="Times New Roman"/>
                <w:b/>
                <w:bCs/>
                <w:color w:val="000000" w:themeColor="text1"/>
                <w:lang w:eastAsia="it-IT"/>
              </w:rPr>
            </w:pPr>
            <w:r w:rsidRPr="00075DDA">
              <w:rPr>
                <w:rFonts w:eastAsia="Times New Roman"/>
                <w:b/>
                <w:bCs/>
                <w:color w:val="000000" w:themeColor="text1"/>
                <w:lang w:eastAsia="it-IT"/>
              </w:rPr>
              <w:t>FDI</w:t>
            </w:r>
          </w:p>
        </w:tc>
        <w:tc>
          <w:tcPr>
            <w:tcW w:w="992" w:type="dxa"/>
            <w:tcBorders>
              <w:top w:val="single" w:sz="4" w:space="0" w:color="auto"/>
              <w:left w:val="nil"/>
              <w:bottom w:val="single" w:sz="4" w:space="0" w:color="auto"/>
              <w:right w:val="single" w:sz="4" w:space="0" w:color="auto"/>
            </w:tcBorders>
            <w:shd w:val="clear" w:color="auto" w:fill="FFC000"/>
            <w:vAlign w:val="center"/>
            <w:hideMark/>
          </w:tcPr>
          <w:p w14:paraId="0CB02CAD" w14:textId="77777777" w:rsidR="00506C30" w:rsidRPr="00075DDA" w:rsidRDefault="00506C30" w:rsidP="0008623B">
            <w:pPr>
              <w:jc w:val="center"/>
              <w:rPr>
                <w:rFonts w:eastAsia="Times New Roman"/>
                <w:b/>
                <w:bCs/>
                <w:color w:val="000000" w:themeColor="text1"/>
                <w:lang w:eastAsia="it-IT"/>
              </w:rPr>
            </w:pPr>
            <w:r w:rsidRPr="00075DDA">
              <w:rPr>
                <w:rFonts w:eastAsia="Times New Roman"/>
                <w:b/>
                <w:bCs/>
                <w:color w:val="000000" w:themeColor="text1"/>
                <w:lang w:eastAsia="it-IT"/>
              </w:rPr>
              <w:t>DTT</w:t>
            </w:r>
          </w:p>
        </w:tc>
        <w:tc>
          <w:tcPr>
            <w:tcW w:w="992" w:type="dxa"/>
            <w:tcBorders>
              <w:top w:val="single" w:sz="4" w:space="0" w:color="auto"/>
              <w:left w:val="nil"/>
              <w:bottom w:val="single" w:sz="4" w:space="0" w:color="auto"/>
              <w:right w:val="single" w:sz="4" w:space="0" w:color="auto"/>
            </w:tcBorders>
            <w:shd w:val="clear" w:color="auto" w:fill="FFC000"/>
            <w:vAlign w:val="center"/>
            <w:hideMark/>
          </w:tcPr>
          <w:p w14:paraId="5DAE8EC3" w14:textId="787200EE" w:rsidR="00506C30" w:rsidRPr="00075DDA" w:rsidRDefault="00506C30" w:rsidP="0008623B">
            <w:pPr>
              <w:jc w:val="center"/>
              <w:rPr>
                <w:rFonts w:eastAsia="Times New Roman"/>
                <w:b/>
                <w:bCs/>
                <w:color w:val="000000" w:themeColor="text1"/>
                <w:lang w:eastAsia="it-IT"/>
              </w:rPr>
            </w:pPr>
            <w:r w:rsidRPr="00075DDA">
              <w:rPr>
                <w:rFonts w:eastAsia="Times New Roman"/>
                <w:b/>
                <w:bCs/>
                <w:color w:val="000000" w:themeColor="text1"/>
                <w:lang w:eastAsia="it-IT"/>
              </w:rPr>
              <w:t>U</w:t>
            </w:r>
            <w:r w:rsidR="00FA6003">
              <w:rPr>
                <w:rFonts w:eastAsia="Times New Roman"/>
                <w:b/>
                <w:bCs/>
                <w:color w:val="000000" w:themeColor="text1"/>
                <w:lang w:eastAsia="it-IT"/>
              </w:rPr>
              <w:t>E</w:t>
            </w:r>
            <w:r w:rsidRPr="00075DDA">
              <w:rPr>
                <w:rFonts w:eastAsia="Times New Roman"/>
                <w:b/>
                <w:bCs/>
                <w:color w:val="000000" w:themeColor="text1"/>
                <w:lang w:eastAsia="it-IT"/>
              </w:rPr>
              <w:t>R</w:t>
            </w:r>
          </w:p>
        </w:tc>
        <w:tc>
          <w:tcPr>
            <w:tcW w:w="993" w:type="dxa"/>
            <w:tcBorders>
              <w:top w:val="single" w:sz="4" w:space="0" w:color="auto"/>
              <w:left w:val="nil"/>
              <w:bottom w:val="single" w:sz="4" w:space="0" w:color="auto"/>
              <w:right w:val="single" w:sz="4" w:space="0" w:color="auto"/>
            </w:tcBorders>
            <w:shd w:val="clear" w:color="auto" w:fill="FFC000"/>
            <w:vAlign w:val="center"/>
            <w:hideMark/>
          </w:tcPr>
          <w:p w14:paraId="0CA7A53C" w14:textId="77777777" w:rsidR="00506C30" w:rsidRPr="00075DDA" w:rsidRDefault="00506C30" w:rsidP="0008623B">
            <w:pPr>
              <w:jc w:val="center"/>
              <w:rPr>
                <w:rFonts w:eastAsia="Times New Roman"/>
                <w:b/>
                <w:bCs/>
                <w:color w:val="000000" w:themeColor="text1"/>
                <w:lang w:eastAsia="it-IT"/>
              </w:rPr>
            </w:pPr>
            <w:r w:rsidRPr="00075DDA">
              <w:rPr>
                <w:rFonts w:eastAsia="Times New Roman"/>
                <w:b/>
                <w:bCs/>
                <w:color w:val="000000" w:themeColor="text1"/>
                <w:lang w:eastAsia="it-IT"/>
              </w:rPr>
              <w:t>ER</w:t>
            </w:r>
          </w:p>
        </w:tc>
        <w:tc>
          <w:tcPr>
            <w:tcW w:w="992" w:type="dxa"/>
            <w:tcBorders>
              <w:top w:val="single" w:sz="4" w:space="0" w:color="auto"/>
              <w:left w:val="nil"/>
              <w:bottom w:val="single" w:sz="4" w:space="0" w:color="auto"/>
              <w:right w:val="single" w:sz="4" w:space="0" w:color="auto"/>
            </w:tcBorders>
            <w:shd w:val="clear" w:color="auto" w:fill="FFC000"/>
            <w:vAlign w:val="center"/>
            <w:hideMark/>
          </w:tcPr>
          <w:p w14:paraId="167AB2D6" w14:textId="77777777" w:rsidR="00506C30" w:rsidRPr="00075DDA" w:rsidRDefault="00506C30" w:rsidP="0008623B">
            <w:pPr>
              <w:jc w:val="center"/>
              <w:rPr>
                <w:rFonts w:eastAsia="Times New Roman"/>
                <w:b/>
                <w:bCs/>
                <w:color w:val="000000" w:themeColor="text1"/>
                <w:lang w:eastAsia="it-IT"/>
              </w:rPr>
            </w:pPr>
            <w:r w:rsidRPr="00075DDA">
              <w:rPr>
                <w:rFonts w:eastAsia="Times New Roman"/>
                <w:b/>
                <w:bCs/>
                <w:color w:val="000000" w:themeColor="text1"/>
                <w:lang w:eastAsia="it-IT"/>
              </w:rPr>
              <w:t>NR</w:t>
            </w:r>
          </w:p>
        </w:tc>
        <w:tc>
          <w:tcPr>
            <w:tcW w:w="1139" w:type="dxa"/>
            <w:tcBorders>
              <w:top w:val="single" w:sz="4" w:space="0" w:color="auto"/>
              <w:left w:val="nil"/>
              <w:bottom w:val="single" w:sz="4" w:space="0" w:color="auto"/>
              <w:right w:val="single" w:sz="4" w:space="0" w:color="auto"/>
            </w:tcBorders>
            <w:shd w:val="clear" w:color="auto" w:fill="FFC000"/>
            <w:vAlign w:val="center"/>
            <w:hideMark/>
          </w:tcPr>
          <w:p w14:paraId="28EF0DAC" w14:textId="77777777" w:rsidR="00506C30" w:rsidRPr="00075DDA" w:rsidRDefault="00506C30" w:rsidP="0008623B">
            <w:pPr>
              <w:jc w:val="center"/>
              <w:rPr>
                <w:rFonts w:eastAsia="Times New Roman"/>
                <w:b/>
                <w:bCs/>
                <w:color w:val="000000" w:themeColor="text1"/>
                <w:lang w:eastAsia="it-IT"/>
              </w:rPr>
            </w:pPr>
            <w:r w:rsidRPr="00075DDA">
              <w:rPr>
                <w:rFonts w:eastAsia="Times New Roman"/>
                <w:b/>
                <w:bCs/>
                <w:color w:val="000000" w:themeColor="text1"/>
                <w:lang w:eastAsia="it-IT"/>
              </w:rPr>
              <w:t>IST</w:t>
            </w:r>
          </w:p>
        </w:tc>
      </w:tr>
      <w:tr w:rsidR="00506C30" w:rsidRPr="00075DDA" w14:paraId="39F0D87D" w14:textId="77777777" w:rsidTr="00506C30">
        <w:trPr>
          <w:trHeight w:val="60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065CA024" w14:textId="77777777" w:rsidR="00506C30" w:rsidRPr="00075DDA" w:rsidRDefault="00506C30" w:rsidP="0008623B">
            <w:pPr>
              <w:jc w:val="center"/>
              <w:rPr>
                <w:rFonts w:eastAsia="Times New Roman"/>
                <w:color w:val="000000" w:themeColor="text1"/>
                <w:lang w:eastAsia="it-IT"/>
              </w:rPr>
            </w:pPr>
            <w:r w:rsidRPr="00075DDA">
              <w:rPr>
                <w:rFonts w:eastAsia="Times New Roman"/>
                <w:color w:val="000000" w:themeColor="text1"/>
                <w:lang w:eastAsia="it-IT"/>
              </w:rPr>
              <w:t>Dependent Variable</w:t>
            </w:r>
          </w:p>
        </w:tc>
        <w:tc>
          <w:tcPr>
            <w:tcW w:w="992" w:type="dxa"/>
            <w:tcBorders>
              <w:top w:val="nil"/>
              <w:left w:val="nil"/>
              <w:bottom w:val="single" w:sz="4" w:space="0" w:color="auto"/>
              <w:right w:val="single" w:sz="4" w:space="0" w:color="auto"/>
            </w:tcBorders>
            <w:shd w:val="clear" w:color="auto" w:fill="auto"/>
            <w:vAlign w:val="center"/>
            <w:hideMark/>
          </w:tcPr>
          <w:p w14:paraId="2A782E11" w14:textId="77777777" w:rsidR="00506C30" w:rsidRPr="00075DDA" w:rsidRDefault="00506C30" w:rsidP="0008623B">
            <w:pPr>
              <w:jc w:val="center"/>
              <w:rPr>
                <w:rFonts w:eastAsia="Times New Roman"/>
                <w:color w:val="000000" w:themeColor="text1"/>
                <w:lang w:eastAsia="it-IT"/>
              </w:rPr>
            </w:pPr>
            <w:r w:rsidRPr="00075DDA">
              <w:rPr>
                <w:rFonts w:eastAsia="Times New Roman"/>
                <w:color w:val="000000" w:themeColor="text1"/>
                <w:lang w:eastAsia="it-IT"/>
              </w:rPr>
              <w:t>+</w:t>
            </w:r>
          </w:p>
        </w:tc>
        <w:tc>
          <w:tcPr>
            <w:tcW w:w="992" w:type="dxa"/>
            <w:tcBorders>
              <w:top w:val="nil"/>
              <w:left w:val="nil"/>
              <w:bottom w:val="single" w:sz="4" w:space="0" w:color="auto"/>
              <w:right w:val="single" w:sz="4" w:space="0" w:color="auto"/>
            </w:tcBorders>
            <w:shd w:val="clear" w:color="auto" w:fill="auto"/>
            <w:vAlign w:val="center"/>
            <w:hideMark/>
          </w:tcPr>
          <w:p w14:paraId="5F8C035D" w14:textId="77777777" w:rsidR="00506C30" w:rsidRPr="00075DDA" w:rsidRDefault="00506C30" w:rsidP="0008623B">
            <w:pPr>
              <w:jc w:val="center"/>
              <w:rPr>
                <w:rFonts w:eastAsia="Times New Roman"/>
                <w:color w:val="000000" w:themeColor="text1"/>
                <w:lang w:eastAsia="it-IT"/>
              </w:rPr>
            </w:pPr>
            <w:r w:rsidRPr="00075DDA">
              <w:rPr>
                <w:rFonts w:eastAsia="Times New Roman"/>
                <w:color w:val="000000" w:themeColor="text1"/>
                <w:lang w:eastAsia="it-IT"/>
              </w:rPr>
              <w:t>-</w:t>
            </w:r>
          </w:p>
        </w:tc>
        <w:tc>
          <w:tcPr>
            <w:tcW w:w="993" w:type="dxa"/>
            <w:tcBorders>
              <w:top w:val="nil"/>
              <w:left w:val="nil"/>
              <w:bottom w:val="single" w:sz="4" w:space="0" w:color="auto"/>
              <w:right w:val="single" w:sz="4" w:space="0" w:color="auto"/>
            </w:tcBorders>
            <w:shd w:val="clear" w:color="auto" w:fill="auto"/>
            <w:vAlign w:val="center"/>
            <w:hideMark/>
          </w:tcPr>
          <w:p w14:paraId="1969E1AD" w14:textId="77777777" w:rsidR="00506C30" w:rsidRPr="00075DDA" w:rsidRDefault="00506C30" w:rsidP="0008623B">
            <w:pPr>
              <w:jc w:val="center"/>
              <w:rPr>
                <w:rFonts w:eastAsia="Times New Roman"/>
                <w:color w:val="000000" w:themeColor="text1"/>
                <w:lang w:eastAsia="it-IT"/>
              </w:rPr>
            </w:pPr>
            <w:r w:rsidRPr="00075DDA">
              <w:rPr>
                <w:rFonts w:eastAsia="Times New Roman"/>
                <w:color w:val="000000" w:themeColor="text1"/>
                <w:lang w:eastAsia="it-IT"/>
              </w:rPr>
              <w:t>-</w:t>
            </w:r>
          </w:p>
        </w:tc>
        <w:tc>
          <w:tcPr>
            <w:tcW w:w="992" w:type="dxa"/>
            <w:tcBorders>
              <w:top w:val="nil"/>
              <w:left w:val="nil"/>
              <w:bottom w:val="single" w:sz="4" w:space="0" w:color="auto"/>
              <w:right w:val="single" w:sz="4" w:space="0" w:color="auto"/>
            </w:tcBorders>
            <w:shd w:val="clear" w:color="auto" w:fill="auto"/>
            <w:vAlign w:val="center"/>
            <w:hideMark/>
          </w:tcPr>
          <w:p w14:paraId="0E0369FD" w14:textId="77777777" w:rsidR="00506C30" w:rsidRPr="00075DDA" w:rsidRDefault="00506C30" w:rsidP="0008623B">
            <w:pPr>
              <w:jc w:val="center"/>
              <w:rPr>
                <w:rFonts w:eastAsia="Times New Roman"/>
                <w:color w:val="000000" w:themeColor="text1"/>
                <w:lang w:eastAsia="it-IT"/>
              </w:rPr>
            </w:pPr>
            <w:r w:rsidRPr="00075DDA">
              <w:rPr>
                <w:rFonts w:eastAsia="Times New Roman"/>
                <w:color w:val="000000" w:themeColor="text1"/>
                <w:lang w:eastAsia="it-IT"/>
              </w:rPr>
              <w:t>+</w:t>
            </w:r>
          </w:p>
        </w:tc>
        <w:tc>
          <w:tcPr>
            <w:tcW w:w="1139" w:type="dxa"/>
            <w:tcBorders>
              <w:top w:val="nil"/>
              <w:left w:val="nil"/>
              <w:bottom w:val="single" w:sz="4" w:space="0" w:color="auto"/>
              <w:right w:val="single" w:sz="4" w:space="0" w:color="auto"/>
            </w:tcBorders>
            <w:shd w:val="clear" w:color="auto" w:fill="auto"/>
            <w:vAlign w:val="center"/>
            <w:hideMark/>
          </w:tcPr>
          <w:p w14:paraId="5EC80190" w14:textId="77777777" w:rsidR="00506C30" w:rsidRPr="00075DDA" w:rsidRDefault="00506C30" w:rsidP="0008623B">
            <w:pPr>
              <w:jc w:val="center"/>
              <w:rPr>
                <w:rFonts w:eastAsia="Times New Roman"/>
                <w:color w:val="000000" w:themeColor="text1"/>
                <w:lang w:eastAsia="it-IT"/>
              </w:rPr>
            </w:pPr>
            <w:r w:rsidRPr="00075DDA">
              <w:rPr>
                <w:rFonts w:eastAsia="Times New Roman"/>
                <w:color w:val="000000" w:themeColor="text1"/>
                <w:lang w:eastAsia="it-IT"/>
              </w:rPr>
              <w:t>+</w:t>
            </w:r>
          </w:p>
        </w:tc>
      </w:tr>
    </w:tbl>
    <w:p w14:paraId="67AE11D1" w14:textId="77777777" w:rsidR="00904E5A" w:rsidRPr="00075DDA" w:rsidRDefault="00904E5A" w:rsidP="00904E5A">
      <w:pPr>
        <w:spacing w:line="400" w:lineRule="atLeast"/>
        <w:jc w:val="center"/>
        <w:rPr>
          <w:i/>
          <w:iCs/>
          <w:color w:val="000000" w:themeColor="text1"/>
        </w:rPr>
      </w:pPr>
      <w:r w:rsidRPr="00075DDA">
        <w:rPr>
          <w:i/>
          <w:iCs/>
          <w:color w:val="000000" w:themeColor="text1"/>
        </w:rPr>
        <w:t xml:space="preserve">Table </w:t>
      </w:r>
      <w:r>
        <w:rPr>
          <w:i/>
          <w:iCs/>
          <w:color w:val="000000" w:themeColor="text1"/>
        </w:rPr>
        <w:t>6.6</w:t>
      </w:r>
      <w:r w:rsidRPr="00075DDA">
        <w:rPr>
          <w:i/>
          <w:iCs/>
          <w:color w:val="000000" w:themeColor="text1"/>
        </w:rPr>
        <w:t>. Explanatory variables with expected signs</w:t>
      </w:r>
    </w:p>
    <w:p w14:paraId="1BEE7A09" w14:textId="77777777" w:rsidR="00904E5A" w:rsidRPr="00075DDA" w:rsidRDefault="00904E5A" w:rsidP="00904E5A">
      <w:pPr>
        <w:rPr>
          <w:b/>
          <w:bCs/>
          <w:color w:val="000000" w:themeColor="text1"/>
        </w:rPr>
      </w:pPr>
    </w:p>
    <w:p w14:paraId="26CC6F75" w14:textId="77777777" w:rsidR="00904E5A" w:rsidRPr="00075DDA" w:rsidRDefault="00904E5A" w:rsidP="00904E5A">
      <w:pPr>
        <w:spacing w:line="360" w:lineRule="auto"/>
        <w:jc w:val="both"/>
        <w:rPr>
          <w:bCs/>
          <w:color w:val="000000" w:themeColor="text1"/>
        </w:rPr>
      </w:pPr>
      <w:r>
        <w:rPr>
          <w:bCs/>
          <w:color w:val="000000" w:themeColor="text1"/>
        </w:rPr>
        <w:tab/>
      </w:r>
      <w:r w:rsidRPr="00075DDA">
        <w:rPr>
          <w:bCs/>
          <w:color w:val="000000" w:themeColor="text1"/>
        </w:rPr>
        <w:t>In Table 6.</w:t>
      </w:r>
      <w:r>
        <w:rPr>
          <w:bCs/>
          <w:color w:val="000000" w:themeColor="text1"/>
        </w:rPr>
        <w:t>7</w:t>
      </w:r>
      <w:r w:rsidRPr="00075DDA">
        <w:rPr>
          <w:bCs/>
          <w:color w:val="000000" w:themeColor="text1"/>
        </w:rPr>
        <w:t>, there is a comparison between the expected and the effective signs of the 5 explanatory variables used for this study.</w:t>
      </w:r>
    </w:p>
    <w:p w14:paraId="0BDC9A39" w14:textId="77777777" w:rsidR="00904E5A" w:rsidRPr="00075DDA" w:rsidRDefault="00904E5A" w:rsidP="00904E5A">
      <w:pPr>
        <w:rPr>
          <w:b/>
          <w:bCs/>
          <w:color w:val="000000" w:themeColor="text1"/>
        </w:rPr>
      </w:pPr>
    </w:p>
    <w:p w14:paraId="29153175" w14:textId="77777777" w:rsidR="00904E5A" w:rsidRPr="00075DDA" w:rsidRDefault="00904E5A" w:rsidP="00904E5A">
      <w:pPr>
        <w:rPr>
          <w:b/>
          <w:bCs/>
          <w:color w:val="000000" w:themeColor="text1"/>
        </w:rPr>
      </w:pPr>
    </w:p>
    <w:tbl>
      <w:tblPr>
        <w:tblStyle w:val="GridTable1Light-Accent4"/>
        <w:tblW w:w="4248" w:type="dxa"/>
        <w:jc w:val="center"/>
        <w:tblLook w:val="04A0" w:firstRow="1" w:lastRow="0" w:firstColumn="1" w:lastColumn="0" w:noHBand="0" w:noVBand="1"/>
      </w:tblPr>
      <w:tblGrid>
        <w:gridCol w:w="1416"/>
        <w:gridCol w:w="1385"/>
        <w:gridCol w:w="1447"/>
      </w:tblGrid>
      <w:tr w:rsidR="00904E5A" w:rsidRPr="00075DDA" w14:paraId="2711DB6B" w14:textId="77777777" w:rsidTr="0008623B">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1416" w:type="dxa"/>
            <w:shd w:val="clear" w:color="auto" w:fill="FFC000" w:themeFill="accent4"/>
            <w:noWrap/>
            <w:hideMark/>
          </w:tcPr>
          <w:p w14:paraId="2D172A8D" w14:textId="77777777" w:rsidR="00904E5A" w:rsidRPr="00075DDA" w:rsidRDefault="00904E5A" w:rsidP="0008623B">
            <w:pPr>
              <w:spacing w:line="276" w:lineRule="auto"/>
              <w:jc w:val="center"/>
              <w:rPr>
                <w:rFonts w:eastAsia="Times New Roman"/>
                <w:color w:val="000000" w:themeColor="text1"/>
                <w:lang w:eastAsia="it-IT"/>
              </w:rPr>
            </w:pPr>
            <w:r w:rsidRPr="00075DDA">
              <w:rPr>
                <w:rFonts w:eastAsia="Times New Roman"/>
                <w:color w:val="000000" w:themeColor="text1"/>
                <w:lang w:eastAsia="it-IT"/>
              </w:rPr>
              <w:t>Variable</w:t>
            </w:r>
          </w:p>
        </w:tc>
        <w:tc>
          <w:tcPr>
            <w:tcW w:w="1385" w:type="dxa"/>
            <w:shd w:val="clear" w:color="auto" w:fill="FFC000" w:themeFill="accent4"/>
            <w:noWrap/>
            <w:hideMark/>
          </w:tcPr>
          <w:p w14:paraId="6CC81CEA" w14:textId="52F64F55"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 xml:space="preserve">Expected </w:t>
            </w:r>
            <w:r w:rsidR="00E05358">
              <w:rPr>
                <w:rFonts w:eastAsia="Times New Roman"/>
                <w:color w:val="000000" w:themeColor="text1"/>
                <w:lang w:eastAsia="it-IT"/>
              </w:rPr>
              <w:t>signs</w:t>
            </w:r>
          </w:p>
        </w:tc>
        <w:tc>
          <w:tcPr>
            <w:tcW w:w="1447" w:type="dxa"/>
            <w:shd w:val="clear" w:color="auto" w:fill="FFC000" w:themeFill="accent4"/>
            <w:noWrap/>
            <w:hideMark/>
          </w:tcPr>
          <w:p w14:paraId="540A37F7"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color w:val="000000" w:themeColor="text1"/>
              </w:rPr>
              <w:t>Effective signs</w:t>
            </w:r>
          </w:p>
        </w:tc>
      </w:tr>
      <w:tr w:rsidR="00904E5A" w:rsidRPr="00075DDA" w14:paraId="3B2BB3DC" w14:textId="77777777" w:rsidTr="0008623B">
        <w:trPr>
          <w:trHeight w:val="273"/>
          <w:jc w:val="center"/>
        </w:trPr>
        <w:tc>
          <w:tcPr>
            <w:cnfStyle w:val="001000000000" w:firstRow="0" w:lastRow="0" w:firstColumn="1" w:lastColumn="0" w:oddVBand="0" w:evenVBand="0" w:oddHBand="0" w:evenHBand="0" w:firstRowFirstColumn="0" w:firstRowLastColumn="0" w:lastRowFirstColumn="0" w:lastRowLastColumn="0"/>
            <w:tcW w:w="1416" w:type="dxa"/>
            <w:noWrap/>
            <w:hideMark/>
          </w:tcPr>
          <w:p w14:paraId="731B65CB" w14:textId="77777777" w:rsidR="00904E5A" w:rsidRPr="00075DDA" w:rsidRDefault="00904E5A" w:rsidP="0008623B">
            <w:pPr>
              <w:spacing w:line="276" w:lineRule="auto"/>
              <w:rPr>
                <w:rFonts w:eastAsia="Times New Roman"/>
                <w:color w:val="000000" w:themeColor="text1"/>
                <w:lang w:eastAsia="it-IT"/>
              </w:rPr>
            </w:pPr>
            <w:r w:rsidRPr="00075DDA">
              <w:rPr>
                <w:rFonts w:eastAsia="Times New Roman"/>
                <w:color w:val="000000" w:themeColor="text1"/>
                <w:lang w:eastAsia="it-IT"/>
              </w:rPr>
              <w:t>DTT</w:t>
            </w:r>
          </w:p>
        </w:tc>
        <w:tc>
          <w:tcPr>
            <w:tcW w:w="1385" w:type="dxa"/>
            <w:noWrap/>
            <w:hideMark/>
          </w:tcPr>
          <w:p w14:paraId="7D1D1959"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c>
          <w:tcPr>
            <w:tcW w:w="1447" w:type="dxa"/>
            <w:noWrap/>
            <w:hideMark/>
          </w:tcPr>
          <w:p w14:paraId="60626E3B"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r>
      <w:tr w:rsidR="00904E5A" w:rsidRPr="00075DDA" w14:paraId="74925ED6" w14:textId="77777777" w:rsidTr="0008623B">
        <w:trPr>
          <w:trHeight w:val="273"/>
          <w:jc w:val="center"/>
        </w:trPr>
        <w:tc>
          <w:tcPr>
            <w:cnfStyle w:val="001000000000" w:firstRow="0" w:lastRow="0" w:firstColumn="1" w:lastColumn="0" w:oddVBand="0" w:evenVBand="0" w:oddHBand="0" w:evenHBand="0" w:firstRowFirstColumn="0" w:firstRowLastColumn="0" w:lastRowFirstColumn="0" w:lastRowLastColumn="0"/>
            <w:tcW w:w="1416" w:type="dxa"/>
            <w:noWrap/>
            <w:hideMark/>
          </w:tcPr>
          <w:p w14:paraId="169FE461" w14:textId="77777777" w:rsidR="00904E5A" w:rsidRPr="00075DDA" w:rsidRDefault="00904E5A" w:rsidP="0008623B">
            <w:pPr>
              <w:spacing w:line="276" w:lineRule="auto"/>
              <w:rPr>
                <w:rFonts w:eastAsia="Times New Roman"/>
                <w:color w:val="000000" w:themeColor="text1"/>
                <w:lang w:eastAsia="it-IT"/>
              </w:rPr>
            </w:pPr>
            <w:r w:rsidRPr="00075DDA">
              <w:rPr>
                <w:rFonts w:eastAsia="Times New Roman"/>
                <w:color w:val="000000" w:themeColor="text1"/>
                <w:lang w:eastAsia="it-IT"/>
              </w:rPr>
              <w:t>UER</w:t>
            </w:r>
          </w:p>
        </w:tc>
        <w:tc>
          <w:tcPr>
            <w:tcW w:w="1385" w:type="dxa"/>
            <w:noWrap/>
            <w:hideMark/>
          </w:tcPr>
          <w:p w14:paraId="0F090E78"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c>
          <w:tcPr>
            <w:tcW w:w="1447" w:type="dxa"/>
            <w:noWrap/>
            <w:hideMark/>
          </w:tcPr>
          <w:p w14:paraId="697CD208"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r>
      <w:tr w:rsidR="00904E5A" w:rsidRPr="00075DDA" w14:paraId="747BA943" w14:textId="77777777" w:rsidTr="0008623B">
        <w:trPr>
          <w:trHeight w:val="273"/>
          <w:jc w:val="center"/>
        </w:trPr>
        <w:tc>
          <w:tcPr>
            <w:cnfStyle w:val="001000000000" w:firstRow="0" w:lastRow="0" w:firstColumn="1" w:lastColumn="0" w:oddVBand="0" w:evenVBand="0" w:oddHBand="0" w:evenHBand="0" w:firstRowFirstColumn="0" w:firstRowLastColumn="0" w:lastRowFirstColumn="0" w:lastRowLastColumn="0"/>
            <w:tcW w:w="1416" w:type="dxa"/>
            <w:noWrap/>
            <w:hideMark/>
          </w:tcPr>
          <w:p w14:paraId="2E4D2118" w14:textId="77777777" w:rsidR="00904E5A" w:rsidRPr="00075DDA" w:rsidRDefault="00904E5A" w:rsidP="0008623B">
            <w:pPr>
              <w:spacing w:line="276" w:lineRule="auto"/>
              <w:rPr>
                <w:rFonts w:eastAsia="Times New Roman"/>
                <w:color w:val="000000" w:themeColor="text1"/>
                <w:lang w:eastAsia="it-IT"/>
              </w:rPr>
            </w:pPr>
            <w:r w:rsidRPr="00075DDA">
              <w:rPr>
                <w:rFonts w:eastAsia="Times New Roman"/>
                <w:color w:val="000000" w:themeColor="text1"/>
                <w:lang w:eastAsia="it-IT"/>
              </w:rPr>
              <w:t>ER</w:t>
            </w:r>
          </w:p>
        </w:tc>
        <w:tc>
          <w:tcPr>
            <w:tcW w:w="1385" w:type="dxa"/>
            <w:noWrap/>
            <w:hideMark/>
          </w:tcPr>
          <w:p w14:paraId="5FFB582E"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c>
          <w:tcPr>
            <w:tcW w:w="1447" w:type="dxa"/>
            <w:noWrap/>
            <w:hideMark/>
          </w:tcPr>
          <w:p w14:paraId="4872BAF8"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r>
      <w:tr w:rsidR="00904E5A" w:rsidRPr="00075DDA" w14:paraId="3E05ED05" w14:textId="77777777" w:rsidTr="0008623B">
        <w:trPr>
          <w:trHeight w:val="273"/>
          <w:jc w:val="center"/>
        </w:trPr>
        <w:tc>
          <w:tcPr>
            <w:cnfStyle w:val="001000000000" w:firstRow="0" w:lastRow="0" w:firstColumn="1" w:lastColumn="0" w:oddVBand="0" w:evenVBand="0" w:oddHBand="0" w:evenHBand="0" w:firstRowFirstColumn="0" w:firstRowLastColumn="0" w:lastRowFirstColumn="0" w:lastRowLastColumn="0"/>
            <w:tcW w:w="1416" w:type="dxa"/>
            <w:noWrap/>
            <w:hideMark/>
          </w:tcPr>
          <w:p w14:paraId="47196221" w14:textId="77777777" w:rsidR="00904E5A" w:rsidRPr="00075DDA" w:rsidRDefault="00904E5A" w:rsidP="0008623B">
            <w:pPr>
              <w:spacing w:line="276" w:lineRule="auto"/>
              <w:rPr>
                <w:rFonts w:eastAsia="Times New Roman"/>
                <w:color w:val="000000" w:themeColor="text1"/>
                <w:lang w:eastAsia="it-IT"/>
              </w:rPr>
            </w:pPr>
            <w:r w:rsidRPr="00075DDA">
              <w:rPr>
                <w:rFonts w:eastAsia="Times New Roman"/>
                <w:color w:val="000000" w:themeColor="text1"/>
                <w:lang w:eastAsia="it-IT"/>
              </w:rPr>
              <w:t>NR</w:t>
            </w:r>
          </w:p>
        </w:tc>
        <w:tc>
          <w:tcPr>
            <w:tcW w:w="1385" w:type="dxa"/>
            <w:noWrap/>
            <w:hideMark/>
          </w:tcPr>
          <w:p w14:paraId="33D67051"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c>
          <w:tcPr>
            <w:tcW w:w="1447" w:type="dxa"/>
            <w:noWrap/>
            <w:hideMark/>
          </w:tcPr>
          <w:p w14:paraId="449FB595"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r>
      <w:tr w:rsidR="00904E5A" w:rsidRPr="00075DDA" w14:paraId="14FC4F93" w14:textId="77777777" w:rsidTr="0008623B">
        <w:trPr>
          <w:trHeight w:val="273"/>
          <w:jc w:val="center"/>
        </w:trPr>
        <w:tc>
          <w:tcPr>
            <w:cnfStyle w:val="001000000000" w:firstRow="0" w:lastRow="0" w:firstColumn="1" w:lastColumn="0" w:oddVBand="0" w:evenVBand="0" w:oddHBand="0" w:evenHBand="0" w:firstRowFirstColumn="0" w:firstRowLastColumn="0" w:lastRowFirstColumn="0" w:lastRowLastColumn="0"/>
            <w:tcW w:w="1416" w:type="dxa"/>
            <w:noWrap/>
            <w:hideMark/>
          </w:tcPr>
          <w:p w14:paraId="0462B522" w14:textId="77777777" w:rsidR="00904E5A" w:rsidRPr="00075DDA" w:rsidRDefault="00904E5A" w:rsidP="0008623B">
            <w:pPr>
              <w:spacing w:line="276" w:lineRule="auto"/>
              <w:rPr>
                <w:rFonts w:eastAsia="Times New Roman"/>
                <w:color w:val="000000" w:themeColor="text1"/>
                <w:lang w:eastAsia="it-IT"/>
              </w:rPr>
            </w:pPr>
            <w:r w:rsidRPr="00075DDA">
              <w:rPr>
                <w:rFonts w:eastAsia="Times New Roman"/>
                <w:color w:val="000000" w:themeColor="text1"/>
                <w:lang w:eastAsia="it-IT"/>
              </w:rPr>
              <w:t>IST</w:t>
            </w:r>
          </w:p>
        </w:tc>
        <w:tc>
          <w:tcPr>
            <w:tcW w:w="1385" w:type="dxa"/>
            <w:noWrap/>
            <w:hideMark/>
          </w:tcPr>
          <w:p w14:paraId="59CB846F"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c>
          <w:tcPr>
            <w:tcW w:w="1447" w:type="dxa"/>
            <w:noWrap/>
            <w:hideMark/>
          </w:tcPr>
          <w:p w14:paraId="6FA4812B"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lang w:eastAsia="it-IT"/>
              </w:rPr>
            </w:pPr>
            <w:r w:rsidRPr="00075DDA">
              <w:rPr>
                <w:rFonts w:eastAsia="Times New Roman"/>
                <w:b/>
                <w:bCs/>
                <w:color w:val="000000" w:themeColor="text1"/>
                <w:lang w:eastAsia="it-IT"/>
              </w:rPr>
              <w:t>+</w:t>
            </w:r>
          </w:p>
        </w:tc>
      </w:tr>
    </w:tbl>
    <w:p w14:paraId="2E85851B" w14:textId="77777777" w:rsidR="00904E5A" w:rsidRPr="00075DDA" w:rsidRDefault="00904E5A" w:rsidP="00904E5A">
      <w:pPr>
        <w:spacing w:line="400" w:lineRule="atLeast"/>
        <w:jc w:val="center"/>
        <w:rPr>
          <w:i/>
          <w:iCs/>
          <w:color w:val="000000" w:themeColor="text1"/>
        </w:rPr>
      </w:pPr>
    </w:p>
    <w:p w14:paraId="53503A51" w14:textId="77777777" w:rsidR="00904E5A" w:rsidRPr="00075DDA" w:rsidRDefault="00904E5A" w:rsidP="00904E5A">
      <w:pPr>
        <w:spacing w:line="400" w:lineRule="atLeast"/>
        <w:jc w:val="center"/>
        <w:rPr>
          <w:i/>
          <w:iCs/>
          <w:color w:val="000000" w:themeColor="text1"/>
        </w:rPr>
      </w:pPr>
      <w:r w:rsidRPr="00075DDA">
        <w:rPr>
          <w:i/>
          <w:iCs/>
          <w:color w:val="000000" w:themeColor="text1"/>
        </w:rPr>
        <w:t xml:space="preserve">Table </w:t>
      </w:r>
      <w:r>
        <w:rPr>
          <w:i/>
          <w:iCs/>
          <w:color w:val="000000" w:themeColor="text1"/>
        </w:rPr>
        <w:t>6.7</w:t>
      </w:r>
      <w:r w:rsidRPr="00075DDA">
        <w:rPr>
          <w:i/>
          <w:iCs/>
          <w:color w:val="000000" w:themeColor="text1"/>
        </w:rPr>
        <w:t>. Comparison between expected and effective signs of the explanatory variables</w:t>
      </w:r>
    </w:p>
    <w:p w14:paraId="47DA29A4" w14:textId="77777777" w:rsidR="00904E5A" w:rsidRPr="00075DDA" w:rsidRDefault="00904E5A" w:rsidP="00904E5A">
      <w:pPr>
        <w:spacing w:line="480" w:lineRule="auto"/>
        <w:jc w:val="both"/>
        <w:rPr>
          <w:i/>
          <w:iCs/>
          <w:color w:val="000000" w:themeColor="text1"/>
        </w:rPr>
      </w:pPr>
    </w:p>
    <w:p w14:paraId="177C47DB" w14:textId="0E7540D7" w:rsidR="00904E5A" w:rsidRPr="00075DDA" w:rsidRDefault="00904E5A" w:rsidP="00904E5A">
      <w:pPr>
        <w:spacing w:line="360" w:lineRule="auto"/>
        <w:jc w:val="center"/>
        <w:rPr>
          <w:b/>
          <w:i/>
          <w:iCs/>
          <w:color w:val="000000" w:themeColor="text1"/>
          <w:vertAlign w:val="subscript"/>
        </w:rPr>
      </w:pPr>
      <w:r w:rsidRPr="00075DDA">
        <w:rPr>
          <w:b/>
          <w:i/>
          <w:iCs/>
          <w:color w:val="000000" w:themeColor="text1"/>
        </w:rPr>
        <w:t>FDI= 2.401+0.234DTT -0.108UER -0.114ER+0.283NR+0.119IST</w:t>
      </w:r>
    </w:p>
    <w:p w14:paraId="15DD56C8" w14:textId="77777777" w:rsidR="00904E5A" w:rsidRPr="00075DDA" w:rsidRDefault="00904E5A" w:rsidP="00904E5A">
      <w:pPr>
        <w:spacing w:line="480" w:lineRule="auto"/>
        <w:jc w:val="both"/>
        <w:rPr>
          <w:i/>
          <w:iCs/>
          <w:color w:val="000000" w:themeColor="text1"/>
        </w:rPr>
      </w:pPr>
    </w:p>
    <w:p w14:paraId="6E9B4B80" w14:textId="48FD4E3B" w:rsidR="00CA7D8B" w:rsidRPr="00075DDA" w:rsidRDefault="00CA7D8B" w:rsidP="00CA7D8B">
      <w:pPr>
        <w:spacing w:line="480" w:lineRule="auto"/>
        <w:ind w:firstLine="720"/>
        <w:jc w:val="both"/>
        <w:rPr>
          <w:color w:val="000000" w:themeColor="text1"/>
        </w:rPr>
      </w:pPr>
      <w:r w:rsidRPr="00892C3F">
        <w:rPr>
          <w:color w:val="000000" w:themeColor="text1"/>
        </w:rPr>
        <w:t>When finding the effect of having DTT with Thailand</w:t>
      </w:r>
      <w:r w:rsidRPr="00B35204">
        <w:rPr>
          <w:color w:val="000000" w:themeColor="text1"/>
        </w:rPr>
        <w:t>,</w:t>
      </w:r>
      <w:r w:rsidRPr="00892C3F">
        <w:rPr>
          <w:color w:val="000000" w:themeColor="text1"/>
        </w:rPr>
        <w:t xml:space="preserve"> by sampling countries </w:t>
      </w:r>
      <w:r>
        <w:rPr>
          <w:color w:val="000000" w:themeColor="text1"/>
        </w:rPr>
        <w:t>regarding the</w:t>
      </w:r>
      <w:r w:rsidRPr="00892C3F">
        <w:rPr>
          <w:color w:val="000000" w:themeColor="text1"/>
        </w:rPr>
        <w:t xml:space="preserve"> inflow FDI to Thailand, the</w:t>
      </w:r>
      <w:r w:rsidRPr="00075DDA">
        <w:rPr>
          <w:color w:val="000000" w:themeColor="text1"/>
        </w:rPr>
        <w:t xml:space="preserve"> valid signs match the expected signs for </w:t>
      </w:r>
      <w:r>
        <w:rPr>
          <w:color w:val="000000" w:themeColor="text1"/>
        </w:rPr>
        <w:t xml:space="preserve">the </w:t>
      </w:r>
      <w:r w:rsidRPr="00075DDA">
        <w:rPr>
          <w:color w:val="000000" w:themeColor="text1"/>
        </w:rPr>
        <w:t xml:space="preserve">explanatory variable DTT, UER, ER, NR and IST which have coefficients of </w:t>
      </w:r>
      <w:r w:rsidRPr="00075DDA">
        <w:rPr>
          <w:b/>
          <w:bCs/>
          <w:color w:val="000000" w:themeColor="text1"/>
        </w:rPr>
        <w:t>0.234,</w:t>
      </w:r>
      <w:r>
        <w:rPr>
          <w:b/>
          <w:bCs/>
          <w:color w:val="000000" w:themeColor="text1"/>
        </w:rPr>
        <w:t xml:space="preserve"> </w:t>
      </w:r>
      <w:r w:rsidRPr="00075DDA">
        <w:rPr>
          <w:b/>
          <w:bCs/>
          <w:color w:val="000000" w:themeColor="text1"/>
        </w:rPr>
        <w:t>-0.108</w:t>
      </w:r>
      <w:r>
        <w:rPr>
          <w:b/>
          <w:bCs/>
          <w:color w:val="000000" w:themeColor="text1"/>
        </w:rPr>
        <w:t>,</w:t>
      </w:r>
      <w:r w:rsidRPr="00075DDA">
        <w:rPr>
          <w:b/>
          <w:bCs/>
          <w:color w:val="000000" w:themeColor="text1"/>
        </w:rPr>
        <w:t xml:space="preserve"> -0.114, 0.283 </w:t>
      </w:r>
      <w:r w:rsidRPr="00075DDA">
        <w:rPr>
          <w:color w:val="000000" w:themeColor="text1"/>
        </w:rPr>
        <w:t xml:space="preserve">and </w:t>
      </w:r>
      <w:r w:rsidRPr="00075DDA">
        <w:rPr>
          <w:b/>
          <w:bCs/>
          <w:color w:val="000000" w:themeColor="text1"/>
        </w:rPr>
        <w:t>0.119,</w:t>
      </w:r>
      <w:r w:rsidRPr="00075DDA">
        <w:rPr>
          <w:color w:val="000000" w:themeColor="text1"/>
        </w:rPr>
        <w:t xml:space="preserve"> respectively. These mean that the presence of DTTs between sampling countries and Thailand can increase the effective FDI by </w:t>
      </w:r>
      <w:r w:rsidRPr="00075DDA">
        <w:rPr>
          <w:b/>
          <w:bCs/>
          <w:color w:val="000000" w:themeColor="text1"/>
        </w:rPr>
        <w:t>0.234</w:t>
      </w:r>
      <w:r w:rsidRPr="00075DDA">
        <w:rPr>
          <w:color w:val="000000" w:themeColor="text1"/>
        </w:rPr>
        <w:t xml:space="preserve">. All of </w:t>
      </w:r>
      <w:r>
        <w:rPr>
          <w:color w:val="000000" w:themeColor="text1"/>
        </w:rPr>
        <w:t xml:space="preserve">the </w:t>
      </w:r>
      <w:r w:rsidRPr="00075DDA">
        <w:rPr>
          <w:color w:val="000000" w:themeColor="text1"/>
        </w:rPr>
        <w:t xml:space="preserve">explanatory variables are significant </w:t>
      </w:r>
      <w:r>
        <w:rPr>
          <w:color w:val="000000" w:themeColor="text1"/>
        </w:rPr>
        <w:t xml:space="preserve">in </w:t>
      </w:r>
      <w:r w:rsidRPr="00075DDA">
        <w:rPr>
          <w:color w:val="000000" w:themeColor="text1"/>
        </w:rPr>
        <w:t>affecting the FDI</w:t>
      </w:r>
      <w:r w:rsidRPr="00892C3F">
        <w:rPr>
          <w:color w:val="000000" w:themeColor="text1"/>
        </w:rPr>
        <w:t>. The</w:t>
      </w:r>
      <w:r w:rsidRPr="00B35204">
        <w:rPr>
          <w:color w:val="000000" w:themeColor="text1"/>
        </w:rPr>
        <w:t>se</w:t>
      </w:r>
      <w:r w:rsidRPr="00892C3F">
        <w:rPr>
          <w:color w:val="000000" w:themeColor="text1"/>
        </w:rPr>
        <w:t xml:space="preserve"> are</w:t>
      </w:r>
      <w:r w:rsidRPr="00075DDA">
        <w:rPr>
          <w:color w:val="000000" w:themeColor="text1"/>
        </w:rPr>
        <w:t xml:space="preserve"> DTT and </w:t>
      </w:r>
      <w:r>
        <w:rPr>
          <w:color w:val="000000" w:themeColor="text1"/>
        </w:rPr>
        <w:t>UE</w:t>
      </w:r>
      <w:r w:rsidRPr="00075DDA">
        <w:rPr>
          <w:color w:val="000000" w:themeColor="text1"/>
        </w:rPr>
        <w:t xml:space="preserve">R with p-value of </w:t>
      </w:r>
      <w:r w:rsidRPr="00075DDA">
        <w:rPr>
          <w:b/>
          <w:bCs/>
          <w:color w:val="000000" w:themeColor="text1"/>
        </w:rPr>
        <w:t>&lt;</w:t>
      </w:r>
      <w:r w:rsidR="00EF4B3D">
        <w:rPr>
          <w:b/>
          <w:bCs/>
          <w:color w:val="000000" w:themeColor="text1"/>
        </w:rPr>
        <w:t>0</w:t>
      </w:r>
      <w:r w:rsidRPr="00075DDA">
        <w:rPr>
          <w:b/>
          <w:bCs/>
          <w:color w:val="000000" w:themeColor="text1"/>
        </w:rPr>
        <w:t>.001</w:t>
      </w:r>
      <w:r w:rsidRPr="00075DDA">
        <w:rPr>
          <w:color w:val="000000" w:themeColor="text1"/>
        </w:rPr>
        <w:t xml:space="preserve">, immediately followed by NR with p-value of </w:t>
      </w:r>
      <w:r w:rsidR="00EF4B3D" w:rsidRPr="00EF4B3D">
        <w:rPr>
          <w:b/>
          <w:bCs/>
          <w:color w:val="000000" w:themeColor="text1"/>
        </w:rPr>
        <w:t>0</w:t>
      </w:r>
      <w:r w:rsidRPr="00EF4B3D">
        <w:rPr>
          <w:b/>
          <w:bCs/>
          <w:color w:val="000000" w:themeColor="text1"/>
        </w:rPr>
        <w:t>.006</w:t>
      </w:r>
      <w:r w:rsidRPr="00075DDA">
        <w:rPr>
          <w:color w:val="000000" w:themeColor="text1"/>
        </w:rPr>
        <w:t xml:space="preserve">, IST with p-value of </w:t>
      </w:r>
      <w:r w:rsidR="00EF4B3D" w:rsidRPr="00EF4B3D">
        <w:rPr>
          <w:b/>
          <w:bCs/>
          <w:color w:val="000000" w:themeColor="text1"/>
        </w:rPr>
        <w:t>0</w:t>
      </w:r>
      <w:r w:rsidRPr="00EF4B3D">
        <w:rPr>
          <w:b/>
          <w:bCs/>
          <w:color w:val="000000" w:themeColor="text1"/>
        </w:rPr>
        <w:t>.038</w:t>
      </w:r>
      <w:r w:rsidRPr="00075DDA">
        <w:rPr>
          <w:color w:val="000000" w:themeColor="text1"/>
        </w:rPr>
        <w:t xml:space="preserve"> and ER with p-value of </w:t>
      </w:r>
      <w:r w:rsidR="00EF4B3D" w:rsidRPr="00EF4B3D">
        <w:rPr>
          <w:b/>
          <w:bCs/>
          <w:color w:val="000000" w:themeColor="text1"/>
        </w:rPr>
        <w:t>0</w:t>
      </w:r>
      <w:r w:rsidRPr="00EF4B3D">
        <w:rPr>
          <w:b/>
          <w:bCs/>
          <w:color w:val="000000" w:themeColor="text1"/>
        </w:rPr>
        <w:t>.039</w:t>
      </w:r>
      <w:r w:rsidRPr="00075DDA">
        <w:rPr>
          <w:color w:val="000000" w:themeColor="text1"/>
        </w:rPr>
        <w:t>.</w:t>
      </w:r>
    </w:p>
    <w:p w14:paraId="0D27431A" w14:textId="77777777" w:rsidR="00904E5A" w:rsidRPr="00075DDA" w:rsidRDefault="00904E5A" w:rsidP="00904E5A">
      <w:pPr>
        <w:spacing w:line="480" w:lineRule="auto"/>
        <w:ind w:firstLine="720"/>
        <w:jc w:val="both"/>
        <w:rPr>
          <w:color w:val="000000" w:themeColor="text1"/>
        </w:rPr>
      </w:pPr>
    </w:p>
    <w:p w14:paraId="36460607" w14:textId="7309A19D" w:rsidR="00904E5A" w:rsidRPr="00075DDA" w:rsidRDefault="00904E5A" w:rsidP="00904E5A">
      <w:pPr>
        <w:spacing w:line="480" w:lineRule="auto"/>
        <w:ind w:firstLine="720"/>
        <w:jc w:val="both"/>
        <w:rPr>
          <w:b/>
          <w:bCs/>
          <w:color w:val="000000" w:themeColor="text1"/>
        </w:rPr>
      </w:pPr>
      <w:r w:rsidRPr="00892C3F">
        <w:rPr>
          <w:color w:val="000000" w:themeColor="text1"/>
        </w:rPr>
        <w:t xml:space="preserve">The statistical analysis presented above shows that it is possible to obtain the following research findings to answer </w:t>
      </w:r>
      <w:r w:rsidRPr="00B35204">
        <w:rPr>
          <w:color w:val="000000" w:themeColor="text1"/>
        </w:rPr>
        <w:t xml:space="preserve">the </w:t>
      </w:r>
      <w:r w:rsidRPr="00892C3F">
        <w:rPr>
          <w:color w:val="000000" w:themeColor="text1"/>
        </w:rPr>
        <w:t>research question</w:t>
      </w:r>
      <w:r w:rsidRPr="00B35204">
        <w:rPr>
          <w:color w:val="000000" w:themeColor="text1"/>
        </w:rPr>
        <w:t>:</w:t>
      </w:r>
      <w:r w:rsidRPr="00892C3F">
        <w:rPr>
          <w:color w:val="000000" w:themeColor="text1"/>
        </w:rPr>
        <w:t xml:space="preserve"> how DTTs affect the inflow of FDI</w:t>
      </w:r>
      <w:r w:rsidR="00493766">
        <w:rPr>
          <w:color w:val="000000" w:themeColor="text1"/>
        </w:rPr>
        <w:t xml:space="preserve"> inflows from bilateral countries</w:t>
      </w:r>
      <w:r w:rsidRPr="00892C3F">
        <w:rPr>
          <w:color w:val="000000" w:themeColor="text1"/>
        </w:rPr>
        <w:t xml:space="preserve"> to Thailand?</w:t>
      </w:r>
      <w:r>
        <w:rPr>
          <w:color w:val="000000" w:themeColor="text1"/>
        </w:rPr>
        <w:t>.</w:t>
      </w:r>
      <w:r w:rsidRPr="00075DDA">
        <w:rPr>
          <w:color w:val="000000" w:themeColor="text1"/>
        </w:rPr>
        <w:t xml:space="preserve"> These findings need to be considered as potentially valid for other countries that are not present in this research but </w:t>
      </w:r>
      <w:r>
        <w:rPr>
          <w:color w:val="000000" w:themeColor="text1"/>
        </w:rPr>
        <w:t>which</w:t>
      </w:r>
      <w:r w:rsidRPr="00075DDA">
        <w:rPr>
          <w:color w:val="000000" w:themeColor="text1"/>
        </w:rPr>
        <w:t xml:space="preserve"> have the similar characteristics to those included by the researcher in this study. For entering DTTs between Thailand and bilateral countries, it is possible to expect that the presence of DTTs will positively affect the inflow</w:t>
      </w:r>
      <w:r>
        <w:rPr>
          <w:color w:val="000000" w:themeColor="text1"/>
        </w:rPr>
        <w:t xml:space="preserve"> </w:t>
      </w:r>
      <w:r w:rsidRPr="00075DDA">
        <w:rPr>
          <w:color w:val="000000" w:themeColor="text1"/>
        </w:rPr>
        <w:t>of these investments, as reported above</w:t>
      </w:r>
      <w:r w:rsidRPr="00892C3F">
        <w:rPr>
          <w:color w:val="000000" w:themeColor="text1"/>
        </w:rPr>
        <w:t>, this effect’s presen</w:t>
      </w:r>
      <w:r w:rsidRPr="00B35204">
        <w:rPr>
          <w:color w:val="000000" w:themeColor="text1"/>
        </w:rPr>
        <w:t>ce</w:t>
      </w:r>
      <w:r>
        <w:rPr>
          <w:color w:val="000000" w:themeColor="text1"/>
        </w:rPr>
        <w:t xml:space="preserve"> </w:t>
      </w:r>
      <w:r w:rsidRPr="00892C3F">
        <w:rPr>
          <w:color w:val="000000" w:themeColor="text1"/>
        </w:rPr>
        <w:t>is strong</w:t>
      </w:r>
      <w:r w:rsidR="00493766">
        <w:rPr>
          <w:color w:val="000000" w:themeColor="text1"/>
        </w:rPr>
        <w:t xml:space="preserve"> significance</w:t>
      </w:r>
      <w:r w:rsidRPr="00075DDA">
        <w:rPr>
          <w:color w:val="000000" w:themeColor="text1"/>
        </w:rPr>
        <w:t>. Also, the FDI in Thailand is positively and significantly affected by natural resource</w:t>
      </w:r>
      <w:r>
        <w:rPr>
          <w:color w:val="000000" w:themeColor="text1"/>
        </w:rPr>
        <w:t>s</w:t>
      </w:r>
      <w:r w:rsidRPr="00075DDA">
        <w:rPr>
          <w:color w:val="000000" w:themeColor="text1"/>
        </w:rPr>
        <w:t xml:space="preserve"> and institution</w:t>
      </w:r>
      <w:r>
        <w:rPr>
          <w:color w:val="000000" w:themeColor="text1"/>
        </w:rPr>
        <w:t>s</w:t>
      </w:r>
      <w:r w:rsidRPr="00075DDA">
        <w:rPr>
          <w:color w:val="000000" w:themeColor="text1"/>
        </w:rPr>
        <w:t xml:space="preserve">, while </w:t>
      </w:r>
      <w:r>
        <w:rPr>
          <w:color w:val="000000" w:themeColor="text1"/>
        </w:rPr>
        <w:t xml:space="preserve">the </w:t>
      </w:r>
      <w:r w:rsidRPr="00075DDA">
        <w:rPr>
          <w:color w:val="000000" w:themeColor="text1"/>
        </w:rPr>
        <w:t xml:space="preserve">unemployment rate and </w:t>
      </w:r>
      <w:r>
        <w:rPr>
          <w:color w:val="000000" w:themeColor="text1"/>
        </w:rPr>
        <w:t xml:space="preserve">the </w:t>
      </w:r>
      <w:r w:rsidRPr="00075DDA">
        <w:rPr>
          <w:color w:val="000000" w:themeColor="text1"/>
        </w:rPr>
        <w:t xml:space="preserve">exchange rate </w:t>
      </w:r>
      <w:r>
        <w:rPr>
          <w:color w:val="000000" w:themeColor="text1"/>
        </w:rPr>
        <w:t xml:space="preserve">are </w:t>
      </w:r>
      <w:r w:rsidRPr="00075DDA">
        <w:rPr>
          <w:color w:val="000000" w:themeColor="text1"/>
        </w:rPr>
        <w:t>strong significan</w:t>
      </w:r>
      <w:r>
        <w:rPr>
          <w:color w:val="000000" w:themeColor="text1"/>
        </w:rPr>
        <w:t>ce too</w:t>
      </w:r>
      <w:r w:rsidRPr="00075DDA">
        <w:rPr>
          <w:color w:val="000000" w:themeColor="text1"/>
        </w:rPr>
        <w:t xml:space="preserve">, however, their sign </w:t>
      </w:r>
      <w:r>
        <w:rPr>
          <w:color w:val="000000" w:themeColor="text1"/>
        </w:rPr>
        <w:t>are</w:t>
      </w:r>
      <w:r w:rsidRPr="00075DDA">
        <w:rPr>
          <w:color w:val="000000" w:themeColor="text1"/>
        </w:rPr>
        <w:t xml:space="preserve"> negative on the final result.</w:t>
      </w:r>
    </w:p>
    <w:p w14:paraId="3761FC42" w14:textId="77777777" w:rsidR="00904E5A" w:rsidRPr="00075DDA" w:rsidRDefault="00904E5A" w:rsidP="00904E5A">
      <w:pPr>
        <w:rPr>
          <w:b/>
          <w:bCs/>
          <w:color w:val="000000" w:themeColor="text1"/>
        </w:rPr>
      </w:pPr>
    </w:p>
    <w:p w14:paraId="45172EEB" w14:textId="77777777" w:rsidR="00904E5A" w:rsidRPr="00075DDA" w:rsidRDefault="00904E5A" w:rsidP="00904E5A">
      <w:pPr>
        <w:rPr>
          <w:b/>
          <w:bCs/>
          <w:color w:val="000000" w:themeColor="text1"/>
        </w:rPr>
      </w:pPr>
    </w:p>
    <w:p w14:paraId="256FB707" w14:textId="77777777" w:rsidR="00904E5A" w:rsidRPr="00075DDA" w:rsidRDefault="00904E5A" w:rsidP="00904E5A">
      <w:pPr>
        <w:rPr>
          <w:b/>
          <w:bCs/>
          <w:color w:val="000000" w:themeColor="text1"/>
        </w:rPr>
      </w:pPr>
    </w:p>
    <w:p w14:paraId="49CD5039" w14:textId="77777777" w:rsidR="00904E5A" w:rsidRPr="00075DDA" w:rsidRDefault="00904E5A" w:rsidP="00904E5A">
      <w:pPr>
        <w:rPr>
          <w:b/>
          <w:bCs/>
          <w:color w:val="000000" w:themeColor="text1"/>
        </w:rPr>
      </w:pPr>
    </w:p>
    <w:p w14:paraId="648B7BE3" w14:textId="77777777" w:rsidR="00904E5A" w:rsidRPr="00075DDA" w:rsidRDefault="00904E5A" w:rsidP="00904E5A">
      <w:pPr>
        <w:rPr>
          <w:b/>
          <w:bCs/>
          <w:color w:val="000000" w:themeColor="text1"/>
        </w:rPr>
      </w:pPr>
    </w:p>
    <w:p w14:paraId="561CA3DB" w14:textId="77777777" w:rsidR="00904E5A" w:rsidRPr="00075DDA" w:rsidRDefault="00904E5A" w:rsidP="00904E5A">
      <w:pPr>
        <w:rPr>
          <w:b/>
          <w:bCs/>
          <w:color w:val="000000" w:themeColor="text1"/>
        </w:rPr>
      </w:pPr>
    </w:p>
    <w:p w14:paraId="23C6F415" w14:textId="77777777" w:rsidR="00904E5A" w:rsidRPr="00075DDA" w:rsidRDefault="00904E5A" w:rsidP="00904E5A">
      <w:pPr>
        <w:rPr>
          <w:b/>
          <w:bCs/>
          <w:color w:val="000000" w:themeColor="text1"/>
        </w:rPr>
      </w:pPr>
    </w:p>
    <w:p w14:paraId="228E9635" w14:textId="77777777" w:rsidR="00904E5A" w:rsidRPr="00075DDA" w:rsidRDefault="00904E5A" w:rsidP="00904E5A">
      <w:pPr>
        <w:rPr>
          <w:b/>
          <w:bCs/>
          <w:color w:val="000000" w:themeColor="text1"/>
        </w:rPr>
      </w:pPr>
    </w:p>
    <w:p w14:paraId="53253B28" w14:textId="77777777" w:rsidR="00904E5A" w:rsidRPr="00075DDA" w:rsidRDefault="00904E5A" w:rsidP="00904E5A">
      <w:pPr>
        <w:rPr>
          <w:b/>
          <w:bCs/>
          <w:color w:val="000000" w:themeColor="text1"/>
        </w:rPr>
      </w:pPr>
    </w:p>
    <w:p w14:paraId="565B4772" w14:textId="77777777" w:rsidR="00904E5A" w:rsidRPr="00075DDA" w:rsidRDefault="00904E5A" w:rsidP="00904E5A">
      <w:pPr>
        <w:rPr>
          <w:b/>
          <w:bCs/>
          <w:color w:val="000000" w:themeColor="text1"/>
        </w:rPr>
      </w:pPr>
    </w:p>
    <w:p w14:paraId="06D0B90F" w14:textId="77777777" w:rsidR="00904E5A" w:rsidRPr="00075DDA" w:rsidRDefault="00904E5A" w:rsidP="00904E5A">
      <w:pPr>
        <w:rPr>
          <w:b/>
          <w:bCs/>
          <w:color w:val="000000" w:themeColor="text1"/>
        </w:rPr>
      </w:pPr>
    </w:p>
    <w:p w14:paraId="1058235C" w14:textId="77777777" w:rsidR="00904E5A" w:rsidRPr="00075DDA" w:rsidRDefault="00904E5A" w:rsidP="00904E5A">
      <w:pPr>
        <w:rPr>
          <w:b/>
          <w:bCs/>
          <w:color w:val="000000" w:themeColor="text1"/>
        </w:rPr>
      </w:pPr>
    </w:p>
    <w:p w14:paraId="205128A9" w14:textId="77777777" w:rsidR="00904E5A" w:rsidRPr="00075DDA" w:rsidRDefault="00904E5A" w:rsidP="00904E5A">
      <w:pPr>
        <w:rPr>
          <w:b/>
          <w:bCs/>
          <w:color w:val="000000" w:themeColor="text1"/>
        </w:rPr>
      </w:pPr>
    </w:p>
    <w:p w14:paraId="6491A3A0" w14:textId="77777777" w:rsidR="00904E5A" w:rsidRPr="00075DDA" w:rsidRDefault="00904E5A" w:rsidP="00904E5A">
      <w:pPr>
        <w:rPr>
          <w:b/>
          <w:bCs/>
          <w:color w:val="000000" w:themeColor="text1"/>
        </w:rPr>
      </w:pPr>
    </w:p>
    <w:p w14:paraId="423F0EDC" w14:textId="77777777" w:rsidR="00904E5A" w:rsidRPr="00075DDA" w:rsidRDefault="00904E5A" w:rsidP="00904E5A">
      <w:pPr>
        <w:rPr>
          <w:b/>
          <w:bCs/>
          <w:color w:val="000000" w:themeColor="text1"/>
        </w:rPr>
      </w:pPr>
    </w:p>
    <w:p w14:paraId="0829F0AE" w14:textId="77777777" w:rsidR="00904E5A" w:rsidRPr="00075DDA" w:rsidRDefault="00904E5A" w:rsidP="00904E5A">
      <w:pPr>
        <w:rPr>
          <w:b/>
          <w:bCs/>
          <w:color w:val="000000" w:themeColor="text1"/>
        </w:rPr>
      </w:pPr>
    </w:p>
    <w:p w14:paraId="4C03061F" w14:textId="77777777" w:rsidR="00904E5A" w:rsidRPr="00075DDA" w:rsidRDefault="00904E5A" w:rsidP="00904E5A">
      <w:pPr>
        <w:rPr>
          <w:b/>
          <w:bCs/>
          <w:color w:val="000000" w:themeColor="text1"/>
        </w:rPr>
      </w:pPr>
    </w:p>
    <w:p w14:paraId="2B0EB4F8" w14:textId="77777777" w:rsidR="00904E5A" w:rsidRPr="00075DDA" w:rsidRDefault="00904E5A" w:rsidP="00904E5A">
      <w:pPr>
        <w:rPr>
          <w:b/>
          <w:bCs/>
          <w:color w:val="000000" w:themeColor="text1"/>
        </w:rPr>
      </w:pPr>
    </w:p>
    <w:p w14:paraId="6E416289" w14:textId="77777777" w:rsidR="00904E5A" w:rsidRPr="00075DDA" w:rsidRDefault="00904E5A" w:rsidP="00904E5A">
      <w:pPr>
        <w:rPr>
          <w:b/>
          <w:bCs/>
          <w:color w:val="000000" w:themeColor="text1"/>
        </w:rPr>
      </w:pPr>
    </w:p>
    <w:p w14:paraId="5D6E16CE" w14:textId="77777777" w:rsidR="00904E5A" w:rsidRPr="00075DDA" w:rsidRDefault="00904E5A" w:rsidP="00904E5A">
      <w:pPr>
        <w:rPr>
          <w:b/>
          <w:bCs/>
          <w:color w:val="000000" w:themeColor="text1"/>
        </w:rPr>
      </w:pPr>
    </w:p>
    <w:p w14:paraId="636DD28C" w14:textId="77777777" w:rsidR="00904E5A" w:rsidRPr="00075DDA" w:rsidRDefault="00904E5A" w:rsidP="00904E5A">
      <w:pPr>
        <w:rPr>
          <w:b/>
          <w:bCs/>
          <w:color w:val="000000" w:themeColor="text1"/>
        </w:rPr>
      </w:pPr>
    </w:p>
    <w:p w14:paraId="07332C6A" w14:textId="77777777" w:rsidR="00904E5A" w:rsidRPr="00075DDA" w:rsidRDefault="00904E5A" w:rsidP="00904E5A">
      <w:pPr>
        <w:rPr>
          <w:b/>
          <w:bCs/>
          <w:color w:val="000000" w:themeColor="text1"/>
        </w:rPr>
      </w:pPr>
    </w:p>
    <w:p w14:paraId="513B9308" w14:textId="77777777" w:rsidR="00904E5A" w:rsidRPr="00075DDA" w:rsidRDefault="00904E5A" w:rsidP="00904E5A">
      <w:pPr>
        <w:rPr>
          <w:b/>
          <w:bCs/>
          <w:color w:val="000000" w:themeColor="text1"/>
        </w:rPr>
      </w:pPr>
    </w:p>
    <w:p w14:paraId="75848068" w14:textId="77777777" w:rsidR="00904E5A" w:rsidRPr="00075DDA" w:rsidRDefault="00904E5A" w:rsidP="00904E5A">
      <w:pPr>
        <w:rPr>
          <w:b/>
          <w:bCs/>
          <w:color w:val="000000" w:themeColor="text1"/>
        </w:rPr>
      </w:pPr>
    </w:p>
    <w:p w14:paraId="773F0233" w14:textId="77777777" w:rsidR="00904E5A" w:rsidRPr="00075DDA" w:rsidRDefault="00904E5A" w:rsidP="00904E5A">
      <w:pPr>
        <w:rPr>
          <w:b/>
          <w:bCs/>
          <w:color w:val="000000" w:themeColor="text1"/>
        </w:rPr>
      </w:pPr>
    </w:p>
    <w:p w14:paraId="47445870" w14:textId="77777777" w:rsidR="00904E5A" w:rsidRPr="00075DDA" w:rsidRDefault="00904E5A" w:rsidP="00904E5A">
      <w:pPr>
        <w:rPr>
          <w:b/>
          <w:bCs/>
          <w:color w:val="000000" w:themeColor="text1"/>
        </w:rPr>
      </w:pPr>
    </w:p>
    <w:p w14:paraId="2401888C" w14:textId="77777777" w:rsidR="00904E5A" w:rsidRPr="00075DDA" w:rsidRDefault="00904E5A" w:rsidP="00904E5A">
      <w:pPr>
        <w:rPr>
          <w:b/>
          <w:bCs/>
          <w:color w:val="000000" w:themeColor="text1"/>
        </w:rPr>
      </w:pPr>
    </w:p>
    <w:p w14:paraId="69E01DC0" w14:textId="77777777" w:rsidR="00904E5A" w:rsidRPr="00075DDA" w:rsidRDefault="00904E5A" w:rsidP="00904E5A">
      <w:pPr>
        <w:rPr>
          <w:b/>
          <w:bCs/>
          <w:color w:val="000000" w:themeColor="text1"/>
        </w:rPr>
      </w:pPr>
    </w:p>
    <w:p w14:paraId="55E2461C" w14:textId="77777777" w:rsidR="00904E5A" w:rsidRPr="00075DDA" w:rsidRDefault="00904E5A" w:rsidP="00904E5A">
      <w:pPr>
        <w:rPr>
          <w:b/>
          <w:bCs/>
          <w:color w:val="000000" w:themeColor="text1"/>
        </w:rPr>
      </w:pPr>
    </w:p>
    <w:p w14:paraId="64A88792" w14:textId="77777777" w:rsidR="00904E5A" w:rsidRPr="00075DDA" w:rsidRDefault="00904E5A" w:rsidP="00904E5A">
      <w:pPr>
        <w:pStyle w:val="NormalWeb"/>
        <w:spacing w:line="360" w:lineRule="auto"/>
        <w:rPr>
          <w:b/>
          <w:bCs/>
          <w:color w:val="000000" w:themeColor="text1"/>
        </w:rPr>
      </w:pPr>
      <w:r w:rsidRPr="00075DDA">
        <w:rPr>
          <w:b/>
          <w:bCs/>
          <w:color w:val="000000" w:themeColor="text1"/>
        </w:rPr>
        <w:t>Table 6.</w:t>
      </w:r>
      <w:r>
        <w:rPr>
          <w:b/>
          <w:bCs/>
          <w:color w:val="000000" w:themeColor="text1"/>
        </w:rPr>
        <w:t>8.</w:t>
      </w:r>
      <w:r w:rsidRPr="00075DDA">
        <w:rPr>
          <w:b/>
          <w:bCs/>
          <w:color w:val="000000" w:themeColor="text1"/>
        </w:rPr>
        <w:t xml:space="preserve"> Panel Regression Results with DTTs affecting FDI Inflows of Thailand by different sampling countries as a Dependent Variable </w:t>
      </w:r>
    </w:p>
    <w:tbl>
      <w:tblPr>
        <w:tblStyle w:val="GridTable4-Accent4"/>
        <w:tblpPr w:leftFromText="180" w:rightFromText="180" w:vertAnchor="page" w:horzAnchor="margin" w:tblpY="2305"/>
        <w:tblW w:w="0" w:type="auto"/>
        <w:tblLook w:val="04A0" w:firstRow="1" w:lastRow="0" w:firstColumn="1" w:lastColumn="0" w:noHBand="0" w:noVBand="1"/>
      </w:tblPr>
      <w:tblGrid>
        <w:gridCol w:w="3678"/>
        <w:gridCol w:w="2125"/>
        <w:gridCol w:w="1842"/>
        <w:gridCol w:w="1365"/>
      </w:tblGrid>
      <w:tr w:rsidR="00904E5A" w:rsidRPr="00075DDA" w14:paraId="7637AA5B"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8" w:type="dxa"/>
            <w:vMerge w:val="restart"/>
          </w:tcPr>
          <w:p w14:paraId="3065DF5B" w14:textId="77777777" w:rsidR="00904E5A" w:rsidRPr="00075DDA" w:rsidRDefault="00904E5A" w:rsidP="0008623B">
            <w:pPr>
              <w:spacing w:line="360" w:lineRule="auto"/>
              <w:jc w:val="center"/>
              <w:rPr>
                <w:color w:val="000000" w:themeColor="text1"/>
              </w:rPr>
            </w:pPr>
            <w:r w:rsidRPr="00075DDA">
              <w:rPr>
                <w:color w:val="000000" w:themeColor="text1"/>
              </w:rPr>
              <w:t>Variables</w:t>
            </w:r>
          </w:p>
        </w:tc>
        <w:tc>
          <w:tcPr>
            <w:tcW w:w="5332" w:type="dxa"/>
            <w:gridSpan w:val="3"/>
          </w:tcPr>
          <w:p w14:paraId="4F366E70" w14:textId="77777777" w:rsidR="00904E5A" w:rsidRPr="00075DDA" w:rsidRDefault="00904E5A" w:rsidP="0008623B">
            <w:pPr>
              <w:spacing w:line="360"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Fixed Effect Model Regression</w:t>
            </w:r>
          </w:p>
        </w:tc>
      </w:tr>
      <w:tr w:rsidR="00904E5A" w:rsidRPr="00075DDA" w14:paraId="64AB81B7"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8" w:type="dxa"/>
            <w:vMerge/>
            <w:shd w:val="clear" w:color="auto" w:fill="FFC000" w:themeFill="accent4"/>
          </w:tcPr>
          <w:p w14:paraId="508F65EF" w14:textId="77777777" w:rsidR="00904E5A" w:rsidRPr="00075DDA" w:rsidRDefault="00904E5A" w:rsidP="0008623B">
            <w:pPr>
              <w:spacing w:line="360" w:lineRule="auto"/>
              <w:rPr>
                <w:color w:val="000000" w:themeColor="text1"/>
              </w:rPr>
            </w:pPr>
          </w:p>
        </w:tc>
        <w:tc>
          <w:tcPr>
            <w:tcW w:w="2125" w:type="dxa"/>
            <w:shd w:val="clear" w:color="auto" w:fill="FFC000" w:themeFill="accent4"/>
          </w:tcPr>
          <w:p w14:paraId="28466BD9" w14:textId="77777777" w:rsidR="00904E5A" w:rsidRPr="00075DDA" w:rsidRDefault="00904E5A" w:rsidP="0008623B">
            <w:pPr>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1842" w:type="dxa"/>
            <w:shd w:val="clear" w:color="auto" w:fill="FFC000" w:themeFill="accent4"/>
          </w:tcPr>
          <w:p w14:paraId="30A43E7F" w14:textId="77777777" w:rsidR="00904E5A" w:rsidRPr="00075DDA" w:rsidRDefault="00904E5A" w:rsidP="0008623B">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1365" w:type="dxa"/>
            <w:shd w:val="clear" w:color="auto" w:fill="FFC000" w:themeFill="accent4"/>
          </w:tcPr>
          <w:p w14:paraId="27FE5FBC" w14:textId="77777777" w:rsidR="00904E5A" w:rsidRPr="00075DDA" w:rsidRDefault="00904E5A" w:rsidP="0008623B">
            <w:pPr>
              <w:pStyle w:val="NormalWeb"/>
              <w:spacing w:line="36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221DBEAC" w14:textId="77777777" w:rsidTr="0008623B">
        <w:tc>
          <w:tcPr>
            <w:cnfStyle w:val="001000000000" w:firstRow="0" w:lastRow="0" w:firstColumn="1" w:lastColumn="0" w:oddVBand="0" w:evenVBand="0" w:oddHBand="0" w:evenHBand="0" w:firstRowFirstColumn="0" w:firstRowLastColumn="0" w:lastRowFirstColumn="0" w:lastRowLastColumn="0"/>
            <w:tcW w:w="3678" w:type="dxa"/>
          </w:tcPr>
          <w:p w14:paraId="229C4231" w14:textId="77777777" w:rsidR="00904E5A" w:rsidRPr="00075DDA" w:rsidRDefault="00904E5A" w:rsidP="0008623B">
            <w:pPr>
              <w:spacing w:line="360" w:lineRule="auto"/>
              <w:rPr>
                <w:color w:val="000000" w:themeColor="text1"/>
                <w:vertAlign w:val="superscript"/>
              </w:rPr>
            </w:pPr>
            <w:r w:rsidRPr="00075DDA">
              <w:rPr>
                <w:color w:val="000000" w:themeColor="text1"/>
              </w:rPr>
              <w:t>Thailand and Japan</w:t>
            </w:r>
            <w:r w:rsidRPr="00075DDA">
              <w:rPr>
                <w:color w:val="000000" w:themeColor="text1"/>
                <w:vertAlign w:val="superscript"/>
              </w:rPr>
              <w:t>a</w:t>
            </w:r>
          </w:p>
        </w:tc>
        <w:tc>
          <w:tcPr>
            <w:tcW w:w="2125" w:type="dxa"/>
          </w:tcPr>
          <w:p w14:paraId="5FA41D2D"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.317</w:t>
            </w:r>
          </w:p>
        </w:tc>
        <w:tc>
          <w:tcPr>
            <w:tcW w:w="1842" w:type="dxa"/>
          </w:tcPr>
          <w:p w14:paraId="36003D36"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.097</w:t>
            </w:r>
          </w:p>
        </w:tc>
        <w:tc>
          <w:tcPr>
            <w:tcW w:w="1365" w:type="dxa"/>
          </w:tcPr>
          <w:p w14:paraId="42390FBE"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431757A9"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8" w:type="dxa"/>
          </w:tcPr>
          <w:p w14:paraId="6A288D5F" w14:textId="77777777" w:rsidR="00904E5A" w:rsidRPr="00075DDA" w:rsidRDefault="00904E5A" w:rsidP="0008623B">
            <w:pPr>
              <w:spacing w:line="360" w:lineRule="auto"/>
              <w:rPr>
                <w:color w:val="000000" w:themeColor="text1"/>
                <w:vertAlign w:val="superscript"/>
              </w:rPr>
            </w:pPr>
            <w:r w:rsidRPr="00075DDA">
              <w:rPr>
                <w:color w:val="000000" w:themeColor="text1"/>
              </w:rPr>
              <w:t>Thailand and South Korea</w:t>
            </w:r>
            <w:r w:rsidRPr="00075DDA">
              <w:rPr>
                <w:color w:val="000000" w:themeColor="text1"/>
                <w:vertAlign w:val="superscript"/>
              </w:rPr>
              <w:t>b</w:t>
            </w:r>
          </w:p>
        </w:tc>
        <w:tc>
          <w:tcPr>
            <w:tcW w:w="2125" w:type="dxa"/>
          </w:tcPr>
          <w:p w14:paraId="30C45AE4"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.369</w:t>
            </w:r>
          </w:p>
        </w:tc>
        <w:tc>
          <w:tcPr>
            <w:tcW w:w="1842" w:type="dxa"/>
          </w:tcPr>
          <w:p w14:paraId="77DFAD73"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.109</w:t>
            </w:r>
          </w:p>
        </w:tc>
        <w:tc>
          <w:tcPr>
            <w:tcW w:w="1365" w:type="dxa"/>
          </w:tcPr>
          <w:p w14:paraId="5B0DFFB3"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175065A3" w14:textId="77777777" w:rsidTr="0008623B">
        <w:tc>
          <w:tcPr>
            <w:cnfStyle w:val="001000000000" w:firstRow="0" w:lastRow="0" w:firstColumn="1" w:lastColumn="0" w:oddVBand="0" w:evenVBand="0" w:oddHBand="0" w:evenHBand="0" w:firstRowFirstColumn="0" w:firstRowLastColumn="0" w:lastRowFirstColumn="0" w:lastRowLastColumn="0"/>
            <w:tcW w:w="3678" w:type="dxa"/>
          </w:tcPr>
          <w:p w14:paraId="718ABBDE" w14:textId="77777777" w:rsidR="00904E5A" w:rsidRPr="00075DDA" w:rsidRDefault="00904E5A" w:rsidP="0008623B">
            <w:pPr>
              <w:spacing w:line="360" w:lineRule="auto"/>
              <w:rPr>
                <w:color w:val="000000" w:themeColor="text1"/>
                <w:vertAlign w:val="superscript"/>
              </w:rPr>
            </w:pPr>
            <w:r w:rsidRPr="00075DDA">
              <w:rPr>
                <w:color w:val="000000" w:themeColor="text1"/>
              </w:rPr>
              <w:t>Thailand and Cayman Islands</w:t>
            </w:r>
            <w:r w:rsidRPr="00075DDA">
              <w:rPr>
                <w:color w:val="000000" w:themeColor="text1"/>
                <w:vertAlign w:val="superscript"/>
              </w:rPr>
              <w:t>c</w:t>
            </w:r>
          </w:p>
        </w:tc>
        <w:tc>
          <w:tcPr>
            <w:tcW w:w="2125" w:type="dxa"/>
          </w:tcPr>
          <w:p w14:paraId="72562CCE"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.342</w:t>
            </w:r>
          </w:p>
        </w:tc>
        <w:tc>
          <w:tcPr>
            <w:tcW w:w="1842" w:type="dxa"/>
          </w:tcPr>
          <w:p w14:paraId="6F01D019"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.116</w:t>
            </w:r>
          </w:p>
        </w:tc>
        <w:tc>
          <w:tcPr>
            <w:tcW w:w="1365" w:type="dxa"/>
          </w:tcPr>
          <w:p w14:paraId="33993343"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1EABE07B"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8" w:type="dxa"/>
          </w:tcPr>
          <w:p w14:paraId="0257DEF5" w14:textId="77777777" w:rsidR="00904E5A" w:rsidRPr="00075DDA" w:rsidRDefault="00904E5A" w:rsidP="0008623B">
            <w:pPr>
              <w:pStyle w:val="NormalWeb"/>
              <w:spacing w:line="360" w:lineRule="auto"/>
              <w:rPr>
                <w:color w:val="000000" w:themeColor="text1"/>
                <w:vertAlign w:val="superscript"/>
              </w:rPr>
            </w:pPr>
            <w:r w:rsidRPr="00075DDA">
              <w:rPr>
                <w:color w:val="000000" w:themeColor="text1"/>
              </w:rPr>
              <w:t>Thailand and Philippines</w:t>
            </w:r>
            <w:r w:rsidRPr="00075DDA">
              <w:rPr>
                <w:color w:val="000000" w:themeColor="text1"/>
                <w:vertAlign w:val="superscript"/>
              </w:rPr>
              <w:t>d</w:t>
            </w:r>
          </w:p>
        </w:tc>
        <w:tc>
          <w:tcPr>
            <w:tcW w:w="2125" w:type="dxa"/>
          </w:tcPr>
          <w:p w14:paraId="00110E16"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.487</w:t>
            </w:r>
          </w:p>
        </w:tc>
        <w:tc>
          <w:tcPr>
            <w:tcW w:w="1842" w:type="dxa"/>
          </w:tcPr>
          <w:p w14:paraId="2956147F"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.100</w:t>
            </w:r>
          </w:p>
        </w:tc>
        <w:tc>
          <w:tcPr>
            <w:tcW w:w="1365" w:type="dxa"/>
          </w:tcPr>
          <w:p w14:paraId="665D26F1"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350708F2" w14:textId="77777777" w:rsidTr="0008623B">
        <w:tc>
          <w:tcPr>
            <w:cnfStyle w:val="001000000000" w:firstRow="0" w:lastRow="0" w:firstColumn="1" w:lastColumn="0" w:oddVBand="0" w:evenVBand="0" w:oddHBand="0" w:evenHBand="0" w:firstRowFirstColumn="0" w:firstRowLastColumn="0" w:lastRowFirstColumn="0" w:lastRowLastColumn="0"/>
            <w:tcW w:w="3678" w:type="dxa"/>
          </w:tcPr>
          <w:p w14:paraId="42CF8049" w14:textId="77777777" w:rsidR="00904E5A" w:rsidRPr="00075DDA" w:rsidRDefault="00904E5A" w:rsidP="0008623B">
            <w:pPr>
              <w:pStyle w:val="NormalWeb"/>
              <w:spacing w:line="360" w:lineRule="auto"/>
              <w:rPr>
                <w:color w:val="000000" w:themeColor="text1"/>
                <w:vertAlign w:val="superscript"/>
              </w:rPr>
            </w:pPr>
            <w:r w:rsidRPr="00075DDA">
              <w:rPr>
                <w:color w:val="000000" w:themeColor="text1"/>
              </w:rPr>
              <w:t>Thailand and Brunei</w:t>
            </w:r>
            <w:r w:rsidRPr="00075DDA">
              <w:rPr>
                <w:color w:val="000000" w:themeColor="text1"/>
                <w:vertAlign w:val="superscript"/>
              </w:rPr>
              <w:t>e</w:t>
            </w:r>
          </w:p>
        </w:tc>
        <w:tc>
          <w:tcPr>
            <w:tcW w:w="2125" w:type="dxa"/>
          </w:tcPr>
          <w:p w14:paraId="2D7953CD"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.268</w:t>
            </w:r>
          </w:p>
        </w:tc>
        <w:tc>
          <w:tcPr>
            <w:tcW w:w="1842" w:type="dxa"/>
          </w:tcPr>
          <w:p w14:paraId="2290ACCD"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.110</w:t>
            </w:r>
          </w:p>
        </w:tc>
        <w:tc>
          <w:tcPr>
            <w:tcW w:w="1365" w:type="dxa"/>
          </w:tcPr>
          <w:p w14:paraId="2341F955"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59C542CF"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8" w:type="dxa"/>
          </w:tcPr>
          <w:p w14:paraId="69EF084C" w14:textId="77777777" w:rsidR="00904E5A" w:rsidRPr="00075DDA" w:rsidRDefault="00904E5A" w:rsidP="0008623B">
            <w:pPr>
              <w:pStyle w:val="NormalWeb"/>
              <w:spacing w:line="360" w:lineRule="auto"/>
              <w:rPr>
                <w:color w:val="000000" w:themeColor="text1"/>
                <w:vertAlign w:val="superscript"/>
              </w:rPr>
            </w:pPr>
            <w:r w:rsidRPr="00075DDA">
              <w:rPr>
                <w:color w:val="000000" w:themeColor="text1"/>
              </w:rPr>
              <w:t>Thailand and Singapore</w:t>
            </w:r>
            <w:r w:rsidRPr="00075DDA">
              <w:rPr>
                <w:color w:val="000000" w:themeColor="text1"/>
                <w:vertAlign w:val="superscript"/>
              </w:rPr>
              <w:t>f</w:t>
            </w:r>
          </w:p>
        </w:tc>
        <w:tc>
          <w:tcPr>
            <w:tcW w:w="2125" w:type="dxa"/>
          </w:tcPr>
          <w:p w14:paraId="121E4A64"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.265</w:t>
            </w:r>
          </w:p>
        </w:tc>
        <w:tc>
          <w:tcPr>
            <w:tcW w:w="1842" w:type="dxa"/>
          </w:tcPr>
          <w:p w14:paraId="2F189EB1"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.110</w:t>
            </w:r>
          </w:p>
        </w:tc>
        <w:tc>
          <w:tcPr>
            <w:tcW w:w="1365" w:type="dxa"/>
          </w:tcPr>
          <w:p w14:paraId="5E8CC743"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0DC14DF9"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3678" w:type="dxa"/>
          </w:tcPr>
          <w:p w14:paraId="7FA0E77F" w14:textId="77777777" w:rsidR="00904E5A" w:rsidRPr="00075DDA" w:rsidRDefault="00904E5A" w:rsidP="0008623B">
            <w:pPr>
              <w:pStyle w:val="NormalWeb"/>
              <w:spacing w:line="360" w:lineRule="auto"/>
              <w:rPr>
                <w:color w:val="000000" w:themeColor="text1"/>
              </w:rPr>
            </w:pPr>
            <w:r w:rsidRPr="00075DDA">
              <w:rPr>
                <w:color w:val="000000" w:themeColor="text1"/>
              </w:rPr>
              <w:t>Thailand and Great Britain</w:t>
            </w:r>
            <w:r w:rsidRPr="00075DDA">
              <w:rPr>
                <w:color w:val="000000" w:themeColor="text1"/>
                <w:vertAlign w:val="superscript"/>
              </w:rPr>
              <w:t>g</w:t>
            </w:r>
            <w:r w:rsidRPr="00075DDA">
              <w:rPr>
                <w:color w:val="000000" w:themeColor="text1"/>
              </w:rPr>
              <w:t xml:space="preserve">  </w:t>
            </w:r>
          </w:p>
        </w:tc>
        <w:tc>
          <w:tcPr>
            <w:tcW w:w="2125" w:type="dxa"/>
          </w:tcPr>
          <w:p w14:paraId="5ADDED58"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.356</w:t>
            </w:r>
          </w:p>
        </w:tc>
        <w:tc>
          <w:tcPr>
            <w:tcW w:w="1842" w:type="dxa"/>
          </w:tcPr>
          <w:p w14:paraId="0EE72CB4"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.116</w:t>
            </w:r>
          </w:p>
        </w:tc>
        <w:tc>
          <w:tcPr>
            <w:tcW w:w="1365" w:type="dxa"/>
          </w:tcPr>
          <w:p w14:paraId="55AA9FCD"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29391350"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8" w:type="dxa"/>
          </w:tcPr>
          <w:p w14:paraId="4BD8FC68" w14:textId="77777777" w:rsidR="00904E5A" w:rsidRPr="00075DDA" w:rsidRDefault="00904E5A" w:rsidP="0008623B">
            <w:pPr>
              <w:pStyle w:val="NormalWeb"/>
              <w:spacing w:line="360" w:lineRule="auto"/>
              <w:rPr>
                <w:color w:val="000000" w:themeColor="text1"/>
              </w:rPr>
            </w:pPr>
            <w:r w:rsidRPr="00075DDA">
              <w:rPr>
                <w:color w:val="000000" w:themeColor="text1"/>
              </w:rPr>
              <w:t>Thailand and Taiwan</w:t>
            </w:r>
            <w:r w:rsidRPr="00075DDA">
              <w:rPr>
                <w:color w:val="000000" w:themeColor="text1"/>
                <w:vertAlign w:val="superscript"/>
              </w:rPr>
              <w:t>h</w:t>
            </w:r>
            <w:r w:rsidRPr="00075DDA">
              <w:rPr>
                <w:color w:val="000000" w:themeColor="text1"/>
              </w:rPr>
              <w:t xml:space="preserve"> </w:t>
            </w:r>
          </w:p>
        </w:tc>
        <w:tc>
          <w:tcPr>
            <w:tcW w:w="2125" w:type="dxa"/>
          </w:tcPr>
          <w:p w14:paraId="5E580F66"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.431</w:t>
            </w:r>
          </w:p>
        </w:tc>
        <w:tc>
          <w:tcPr>
            <w:tcW w:w="1842" w:type="dxa"/>
          </w:tcPr>
          <w:p w14:paraId="7353B24A"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.107</w:t>
            </w:r>
          </w:p>
        </w:tc>
        <w:tc>
          <w:tcPr>
            <w:tcW w:w="1365" w:type="dxa"/>
          </w:tcPr>
          <w:p w14:paraId="6CEBB2D9" w14:textId="77777777" w:rsidR="00904E5A" w:rsidRPr="00075DDA" w:rsidRDefault="00904E5A" w:rsidP="0008623B">
            <w:pPr>
              <w:spacing w:line="360"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29C94053" w14:textId="77777777" w:rsidTr="0008623B">
        <w:tc>
          <w:tcPr>
            <w:cnfStyle w:val="001000000000" w:firstRow="0" w:lastRow="0" w:firstColumn="1" w:lastColumn="0" w:oddVBand="0" w:evenVBand="0" w:oddHBand="0" w:evenHBand="0" w:firstRowFirstColumn="0" w:firstRowLastColumn="0" w:lastRowFirstColumn="0" w:lastRowLastColumn="0"/>
            <w:tcW w:w="3678" w:type="dxa"/>
          </w:tcPr>
          <w:p w14:paraId="0DA6ADDF" w14:textId="77777777" w:rsidR="00904E5A" w:rsidRPr="00075DDA" w:rsidRDefault="00904E5A" w:rsidP="0008623B">
            <w:pPr>
              <w:pStyle w:val="NormalWeb"/>
              <w:spacing w:line="360" w:lineRule="auto"/>
              <w:rPr>
                <w:color w:val="000000" w:themeColor="text1"/>
              </w:rPr>
            </w:pPr>
            <w:r w:rsidRPr="00075DDA">
              <w:rPr>
                <w:color w:val="000000" w:themeColor="text1"/>
              </w:rPr>
              <w:t>Thailand and Sweden</w:t>
            </w:r>
            <w:r w:rsidRPr="00075DDA">
              <w:rPr>
                <w:color w:val="000000" w:themeColor="text1"/>
                <w:vertAlign w:val="superscript"/>
              </w:rPr>
              <w:t>i</w:t>
            </w:r>
            <w:r w:rsidRPr="00075DDA">
              <w:rPr>
                <w:color w:val="000000" w:themeColor="text1"/>
              </w:rPr>
              <w:t xml:space="preserve"> </w:t>
            </w:r>
          </w:p>
        </w:tc>
        <w:tc>
          <w:tcPr>
            <w:tcW w:w="2125" w:type="dxa"/>
          </w:tcPr>
          <w:p w14:paraId="4E68F444"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.399</w:t>
            </w:r>
          </w:p>
        </w:tc>
        <w:tc>
          <w:tcPr>
            <w:tcW w:w="1842" w:type="dxa"/>
          </w:tcPr>
          <w:p w14:paraId="2B6FADA5"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.106</w:t>
            </w:r>
          </w:p>
        </w:tc>
        <w:tc>
          <w:tcPr>
            <w:tcW w:w="1365" w:type="dxa"/>
          </w:tcPr>
          <w:p w14:paraId="76655DB8" w14:textId="77777777" w:rsidR="00904E5A" w:rsidRPr="00075DDA" w:rsidRDefault="00904E5A" w:rsidP="0008623B">
            <w:pPr>
              <w:spacing w:line="360"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bl>
    <w:p w14:paraId="28B579F5"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5514829F" w14:textId="77777777" w:rsidR="00904E5A" w:rsidRPr="00C67707" w:rsidRDefault="00904E5A" w:rsidP="00904E5A">
      <w:pPr>
        <w:spacing w:line="480" w:lineRule="auto"/>
        <w:jc w:val="both"/>
        <w:rPr>
          <w:rFonts w:eastAsia="Calibri"/>
          <w:i/>
          <w:iCs/>
          <w:color w:val="000000" w:themeColor="text1"/>
        </w:rPr>
      </w:pPr>
      <w:r w:rsidRPr="00841DE2">
        <w:rPr>
          <w:rFonts w:eastAsia="Calibri"/>
          <w:b/>
          <w:bCs/>
          <w:color w:val="000000" w:themeColor="text1"/>
        </w:rPr>
        <w:t>Notes:</w:t>
      </w:r>
      <w:r w:rsidRPr="00075DDA">
        <w:rPr>
          <w:rFonts w:eastAsia="Calibri"/>
          <w:color w:val="000000" w:themeColor="text1"/>
        </w:rPr>
        <w:t xml:space="preserve"> </w:t>
      </w:r>
      <w:r w:rsidRPr="00C67707">
        <w:rPr>
          <w:rFonts w:eastAsia="Calibri"/>
          <w:i/>
          <w:iCs/>
          <w:color w:val="000000" w:themeColor="text1"/>
        </w:rPr>
        <w:t xml:space="preserve">Denotation ‘a’ shows the effect of having DTT with Thailand by developed countries (Japan as sampling country) on inflow FDI to Thailand. Whereas ‘b’, shows the effect of having DTT with Thailand by developing countries (South Korea as sampling country) on inflow FDI to Thailand.  ‘c’ shows the effect of having no DTT with Thailand by countries (Cayman Islands as sampling country) on inflow FDI to Thailand. Denotation ‘d’ show the effect of having DTT with Thailand by ASEAN countries (Philippines as sampling country) on inflow FDI to Thailand. In the case of ‘e’ it shows the effect of having no DTT with Thailand by ASEAN countries (Brunei as sampling country) on inflow FDI to Thailand.  With respect to ‘f’ shows the effect of applying credit method with Thailand by developing countries (Singapore as sampling country) on inflow FDI to Thailand. The denomination ‘g’ is the effect of applying credit method with Thailand by developed countries (Great Britain as sampling country) on inflow FDI to Thailand. The note ‘shows the effect of applying exemption method with Thailand </w:t>
      </w:r>
      <w:r w:rsidRPr="00C67707">
        <w:rPr>
          <w:rFonts w:eastAsia="Calibri"/>
          <w:i/>
          <w:iCs/>
          <w:color w:val="000000" w:themeColor="text1"/>
        </w:rPr>
        <w:lastRenderedPageBreak/>
        <w:t>by developing countries (Taiwan as sampling country) on inflow FDI to Thailand. And finally, the note ‘I’ shows the effect of applying exemption method with Thailand by developed countries (Sweden as sampling country) on inflow FDI to Thailand.</w:t>
      </w:r>
    </w:p>
    <w:p w14:paraId="0EE3E6B4" w14:textId="77777777" w:rsidR="00904E5A" w:rsidRPr="00075DDA" w:rsidRDefault="00904E5A" w:rsidP="00904E5A">
      <w:pPr>
        <w:spacing w:line="480" w:lineRule="auto"/>
        <w:jc w:val="both"/>
        <w:rPr>
          <w:rFonts w:eastAsia="Calibri"/>
          <w:color w:val="000000" w:themeColor="text1"/>
        </w:rPr>
      </w:pPr>
    </w:p>
    <w:p w14:paraId="5816522B" w14:textId="77777777" w:rsidR="00904E5A" w:rsidRDefault="00904E5A" w:rsidP="00904E5A">
      <w:pPr>
        <w:spacing w:line="480" w:lineRule="auto"/>
        <w:jc w:val="both"/>
        <w:rPr>
          <w:rFonts w:eastAsia="Calibri"/>
          <w:color w:val="000000" w:themeColor="text1"/>
        </w:rPr>
      </w:pPr>
      <w:r>
        <w:rPr>
          <w:rFonts w:eastAsia="Calibri"/>
          <w:color w:val="000000" w:themeColor="text1"/>
        </w:rPr>
        <w:tab/>
      </w:r>
      <w:r w:rsidRPr="00075DDA">
        <w:rPr>
          <w:rFonts w:eastAsia="Calibri"/>
          <w:color w:val="000000" w:themeColor="text1"/>
        </w:rPr>
        <w:t>From the table 6.</w:t>
      </w:r>
      <w:r>
        <w:rPr>
          <w:rFonts w:eastAsia="Calibri"/>
          <w:color w:val="000000" w:themeColor="text1"/>
        </w:rPr>
        <w:t>3</w:t>
      </w:r>
      <w:r w:rsidRPr="00075DDA">
        <w:rPr>
          <w:rFonts w:eastAsia="Calibri"/>
          <w:color w:val="000000" w:themeColor="text1"/>
        </w:rPr>
        <w:t xml:space="preserve"> to 6.</w:t>
      </w:r>
      <w:r>
        <w:rPr>
          <w:rFonts w:eastAsia="Calibri"/>
          <w:color w:val="000000" w:themeColor="text1"/>
        </w:rPr>
        <w:t>8</w:t>
      </w:r>
      <w:r w:rsidRPr="00075DDA">
        <w:rPr>
          <w:rFonts w:eastAsia="Calibri"/>
          <w:color w:val="000000" w:themeColor="text1"/>
        </w:rPr>
        <w:t xml:space="preserve"> that provides  the results of the statistical analysis, it is possible to obtain the following research findings. </w:t>
      </w:r>
    </w:p>
    <w:p w14:paraId="6B5B2019" w14:textId="77777777" w:rsidR="00904E5A" w:rsidRPr="00075DDA" w:rsidRDefault="00904E5A" w:rsidP="00904E5A">
      <w:pPr>
        <w:spacing w:line="480" w:lineRule="auto"/>
        <w:jc w:val="both"/>
        <w:rPr>
          <w:rFonts w:eastAsia="Calibri"/>
          <w:color w:val="000000" w:themeColor="text1"/>
        </w:rPr>
      </w:pPr>
      <w:r>
        <w:rPr>
          <w:rFonts w:eastAsia="Calibri"/>
          <w:color w:val="000000" w:themeColor="text1"/>
        </w:rPr>
        <w:tab/>
      </w:r>
      <w:r w:rsidRPr="00075DDA">
        <w:rPr>
          <w:rFonts w:eastAsia="Calibri"/>
          <w:color w:val="000000" w:themeColor="text1"/>
        </w:rPr>
        <w:t xml:space="preserve">For developing countries that have high FDI in Thailand and have DTTs with this country, it is possible to expect that the presence of DTTs will positively and strongly affect the inflow of these investments at </w:t>
      </w:r>
      <w:r>
        <w:rPr>
          <w:rFonts w:eastAsia="Calibri"/>
          <w:color w:val="000000" w:themeColor="text1"/>
        </w:rPr>
        <w:t>c</w:t>
      </w:r>
      <w:r w:rsidRPr="00075DDA">
        <w:rPr>
          <w:rFonts w:eastAsia="Calibri"/>
          <w:color w:val="000000" w:themeColor="text1"/>
        </w:rPr>
        <w:t xml:space="preserve">oefficient 0.369. It means that if Thailand is entering into a  DTT agreement with </w:t>
      </w:r>
      <w:r>
        <w:rPr>
          <w:rFonts w:eastAsia="Calibri"/>
          <w:color w:val="000000" w:themeColor="text1"/>
        </w:rPr>
        <w:t xml:space="preserve">a </w:t>
      </w:r>
      <w:r w:rsidRPr="00075DDA">
        <w:rPr>
          <w:rFonts w:eastAsia="Calibri"/>
          <w:color w:val="000000" w:themeColor="text1"/>
        </w:rPr>
        <w:t xml:space="preserve">developing country, it will increase FDI inflows to Thailand at 0.369. For developed countries that have high FDI in Thailand and have DTTs with this country, it is possible to expect that the presence of DTTs will positively and strongly affect the inflow of these investments at 0.317. However, it can help to attract FDI into Thailand less than concluding DTTs between Thailand and developing countries. For the countries which have no DTTs with Thailand </w:t>
      </w:r>
      <w:r>
        <w:rPr>
          <w:rFonts w:eastAsia="Calibri"/>
          <w:color w:val="000000" w:themeColor="text1"/>
        </w:rPr>
        <w:t xml:space="preserve">they </w:t>
      </w:r>
      <w:r w:rsidRPr="00075DDA">
        <w:rPr>
          <w:rFonts w:eastAsia="Calibri"/>
          <w:color w:val="000000" w:themeColor="text1"/>
        </w:rPr>
        <w:t>can also increase trade, but that will be less than the countries that entered</w:t>
      </w:r>
      <w:r>
        <w:rPr>
          <w:rFonts w:eastAsia="Calibri"/>
          <w:color w:val="000000" w:themeColor="text1"/>
        </w:rPr>
        <w:t xml:space="preserve"> into </w:t>
      </w:r>
      <w:r w:rsidRPr="00075DDA">
        <w:rPr>
          <w:rFonts w:eastAsia="Calibri"/>
          <w:color w:val="000000" w:themeColor="text1"/>
        </w:rPr>
        <w:t xml:space="preserve">DTTs with Thailand. </w:t>
      </w:r>
    </w:p>
    <w:p w14:paraId="21EB4F2D" w14:textId="77777777" w:rsidR="00904E5A" w:rsidRPr="00075DDA" w:rsidRDefault="00904E5A" w:rsidP="00904E5A">
      <w:pPr>
        <w:spacing w:line="480" w:lineRule="auto"/>
        <w:jc w:val="both"/>
        <w:rPr>
          <w:rFonts w:eastAsia="Calibri"/>
          <w:color w:val="000000" w:themeColor="text1"/>
        </w:rPr>
      </w:pPr>
      <w:r>
        <w:rPr>
          <w:rFonts w:eastAsia="Calibri"/>
          <w:color w:val="000000" w:themeColor="text1"/>
        </w:rPr>
        <w:tab/>
      </w:r>
      <w:r w:rsidRPr="00075DDA">
        <w:rPr>
          <w:rFonts w:eastAsia="Calibri"/>
          <w:color w:val="000000" w:themeColor="text1"/>
        </w:rPr>
        <w:t xml:space="preserve">For ASEAN countries that have FDI invested in Thailand and have negotiated DTTs with this country, it is possible to expect that the presence of DTTs will positively and strongly </w:t>
      </w:r>
      <w:r w:rsidRPr="00141A59">
        <w:rPr>
          <w:rFonts w:eastAsia="Calibri"/>
          <w:color w:val="000000" w:themeColor="text1"/>
        </w:rPr>
        <w:t xml:space="preserve">affect the inflow of investments at coefficient 0.487. It means that if Thailand is entering into </w:t>
      </w:r>
      <w:r w:rsidRPr="00B35204">
        <w:rPr>
          <w:rFonts w:eastAsia="Calibri"/>
          <w:color w:val="000000" w:themeColor="text1"/>
        </w:rPr>
        <w:t xml:space="preserve">the DTT between </w:t>
      </w:r>
      <w:r w:rsidRPr="00075DDA">
        <w:rPr>
          <w:rFonts w:eastAsia="Calibri"/>
          <w:color w:val="000000" w:themeColor="text1"/>
        </w:rPr>
        <w:t>an</w:t>
      </w:r>
      <w:r>
        <w:rPr>
          <w:rFonts w:eastAsia="Calibri"/>
          <w:color w:val="000000" w:themeColor="text1"/>
        </w:rPr>
        <w:t xml:space="preserve"> </w:t>
      </w:r>
      <w:r w:rsidRPr="00075DDA">
        <w:rPr>
          <w:rFonts w:eastAsia="Calibri"/>
          <w:color w:val="000000" w:themeColor="text1"/>
        </w:rPr>
        <w:t xml:space="preserve">ASEAN country, it will help to increate FDI inflows to Thailand at 0.487. While ASEAN countries that have FDI in Thailand without DTTs with this </w:t>
      </w:r>
      <w:r w:rsidRPr="00141A59">
        <w:rPr>
          <w:rFonts w:eastAsia="Calibri"/>
          <w:color w:val="000000" w:themeColor="text1"/>
        </w:rPr>
        <w:t xml:space="preserve">country, it </w:t>
      </w:r>
      <w:r w:rsidRPr="00B35204">
        <w:rPr>
          <w:rFonts w:eastAsia="Calibri"/>
          <w:color w:val="000000" w:themeColor="text1"/>
        </w:rPr>
        <w:t xml:space="preserve">is considered to be similar as </w:t>
      </w:r>
      <w:r w:rsidRPr="004E55E6">
        <w:rPr>
          <w:rFonts w:eastAsia="Calibri"/>
          <w:color w:val="000000" w:themeColor="text1"/>
        </w:rPr>
        <w:t>having no DTTs</w:t>
      </w:r>
      <w:r w:rsidRPr="00B35204">
        <w:rPr>
          <w:rFonts w:eastAsia="Calibri"/>
          <w:color w:val="000000" w:themeColor="text1"/>
        </w:rPr>
        <w:t xml:space="preserve"> will have a</w:t>
      </w:r>
      <w:r w:rsidRPr="00075DDA">
        <w:rPr>
          <w:rFonts w:eastAsia="Calibri"/>
          <w:color w:val="000000" w:themeColor="text1"/>
        </w:rPr>
        <w:t xml:space="preserve"> positive impact on the inflow of these investment</w:t>
      </w:r>
      <w:r>
        <w:rPr>
          <w:rFonts w:eastAsia="Calibri"/>
          <w:color w:val="000000" w:themeColor="text1"/>
        </w:rPr>
        <w:t>s</w:t>
      </w:r>
      <w:r w:rsidRPr="00075DDA">
        <w:rPr>
          <w:rFonts w:eastAsia="Calibri"/>
          <w:color w:val="000000" w:themeColor="text1"/>
        </w:rPr>
        <w:t xml:space="preserve"> at </w:t>
      </w:r>
      <w:r>
        <w:rPr>
          <w:rFonts w:eastAsia="Calibri"/>
          <w:color w:val="000000" w:themeColor="text1"/>
        </w:rPr>
        <w:t>c</w:t>
      </w:r>
      <w:r w:rsidRPr="00075DDA">
        <w:rPr>
          <w:rFonts w:eastAsia="Calibri"/>
          <w:color w:val="000000" w:themeColor="text1"/>
        </w:rPr>
        <w:t>oefficient 0.268 which is less than</w:t>
      </w:r>
      <w:r>
        <w:rPr>
          <w:rFonts w:eastAsia="Calibri"/>
          <w:color w:val="000000" w:themeColor="text1"/>
        </w:rPr>
        <w:t xml:space="preserve"> those</w:t>
      </w:r>
      <w:r w:rsidRPr="00075DDA">
        <w:rPr>
          <w:rFonts w:eastAsia="Calibri"/>
          <w:color w:val="000000" w:themeColor="text1"/>
        </w:rPr>
        <w:t xml:space="preserve"> having DTTs. </w:t>
      </w:r>
    </w:p>
    <w:p w14:paraId="5B4940FF" w14:textId="77777777" w:rsidR="00904E5A" w:rsidRPr="00075DDA" w:rsidRDefault="00904E5A" w:rsidP="00904E5A">
      <w:pPr>
        <w:spacing w:line="480" w:lineRule="auto"/>
        <w:jc w:val="both"/>
        <w:rPr>
          <w:rFonts w:eastAsia="Calibri"/>
          <w:color w:val="000000" w:themeColor="text1"/>
        </w:rPr>
      </w:pPr>
      <w:r>
        <w:rPr>
          <w:rFonts w:eastAsia="Calibri"/>
          <w:color w:val="000000" w:themeColor="text1"/>
        </w:rPr>
        <w:tab/>
      </w:r>
      <w:r w:rsidRPr="00075DDA">
        <w:rPr>
          <w:rFonts w:eastAsia="Calibri"/>
          <w:color w:val="000000" w:themeColor="text1"/>
        </w:rPr>
        <w:t xml:space="preserve">For developing countries that have FDI in Thailand with exemption method with this country, it is possible to expect that the presence of DTTs will positively and strongly affect </w:t>
      </w:r>
      <w:r w:rsidRPr="00075DDA">
        <w:rPr>
          <w:rFonts w:eastAsia="Calibri"/>
          <w:color w:val="000000" w:themeColor="text1"/>
        </w:rPr>
        <w:lastRenderedPageBreak/>
        <w:t xml:space="preserve">the inflow of these investments at </w:t>
      </w:r>
      <w:r>
        <w:rPr>
          <w:rFonts w:eastAsia="Calibri"/>
          <w:color w:val="000000" w:themeColor="text1"/>
        </w:rPr>
        <w:t>c</w:t>
      </w:r>
      <w:r w:rsidRPr="00075DDA">
        <w:rPr>
          <w:rFonts w:eastAsia="Calibri"/>
          <w:color w:val="000000" w:themeColor="text1"/>
        </w:rPr>
        <w:t xml:space="preserve">oefficient 0.431. This effect will be very relevant. For developing countries that have FDI in Thailand with </w:t>
      </w:r>
      <w:r>
        <w:rPr>
          <w:rFonts w:eastAsia="Calibri"/>
          <w:color w:val="000000" w:themeColor="text1"/>
        </w:rPr>
        <w:t xml:space="preserve">the </w:t>
      </w:r>
      <w:r w:rsidRPr="00075DDA">
        <w:rPr>
          <w:rFonts w:eastAsia="Calibri"/>
          <w:color w:val="000000" w:themeColor="text1"/>
        </w:rPr>
        <w:t xml:space="preserve">credit method with Thailand, it is possible to expect that the presence of DTTs will positively and strongly affect the inflow of these investments at </w:t>
      </w:r>
      <w:r>
        <w:rPr>
          <w:rFonts w:eastAsia="Calibri"/>
          <w:color w:val="000000" w:themeColor="text1"/>
        </w:rPr>
        <w:t>c</w:t>
      </w:r>
      <w:r w:rsidRPr="00075DDA">
        <w:rPr>
          <w:rFonts w:eastAsia="Calibri"/>
          <w:color w:val="000000" w:themeColor="text1"/>
        </w:rPr>
        <w:t xml:space="preserve">oefficient 0.265, even though this effect will aid in increasing FDI inflows to Thailand less than the developing countries that have FDI in Thailand with exemption method with this country. </w:t>
      </w:r>
    </w:p>
    <w:p w14:paraId="244F53B3" w14:textId="229F2EEE" w:rsidR="00904E5A" w:rsidRDefault="00904E5A" w:rsidP="00904E5A">
      <w:pPr>
        <w:spacing w:line="480" w:lineRule="auto"/>
        <w:jc w:val="both"/>
        <w:rPr>
          <w:rFonts w:eastAsia="Calibri"/>
          <w:color w:val="000000" w:themeColor="text1"/>
        </w:rPr>
      </w:pPr>
      <w:r w:rsidRPr="00075DDA">
        <w:rPr>
          <w:rFonts w:eastAsia="Calibri"/>
          <w:color w:val="000000" w:themeColor="text1"/>
        </w:rPr>
        <w:tab/>
        <w:t xml:space="preserve">For developed countries that have FDI in Thailand with exemption method with this country, it is possible to expect that the presence of DTTs will positively and strongly affect the inflow of these investments at </w:t>
      </w:r>
      <w:r>
        <w:rPr>
          <w:rFonts w:eastAsia="Calibri"/>
          <w:color w:val="000000" w:themeColor="text1"/>
        </w:rPr>
        <w:t>c</w:t>
      </w:r>
      <w:r w:rsidRPr="00075DDA">
        <w:rPr>
          <w:rFonts w:eastAsia="Calibri"/>
          <w:color w:val="000000" w:themeColor="text1"/>
        </w:rPr>
        <w:t xml:space="preserve">oefficient 0.399. For developed countries that have FDI in Thailand with credit method with this country, it is possible to expect that the presence of DTTs will positively and strongly affect the inflow of these investments at </w:t>
      </w:r>
      <w:r>
        <w:rPr>
          <w:rFonts w:eastAsia="Calibri"/>
          <w:color w:val="000000" w:themeColor="text1"/>
        </w:rPr>
        <w:t>c</w:t>
      </w:r>
      <w:r w:rsidRPr="00075DDA">
        <w:rPr>
          <w:rFonts w:eastAsia="Calibri"/>
          <w:color w:val="000000" w:themeColor="text1"/>
        </w:rPr>
        <w:t xml:space="preserve">oefficient 0.356 which can help to stimulate FDI </w:t>
      </w:r>
      <w:r>
        <w:rPr>
          <w:rFonts w:eastAsia="Calibri"/>
          <w:color w:val="000000" w:themeColor="text1"/>
        </w:rPr>
        <w:t xml:space="preserve">but </w:t>
      </w:r>
      <w:r w:rsidRPr="00075DDA">
        <w:rPr>
          <w:rFonts w:eastAsia="Calibri"/>
          <w:color w:val="000000" w:themeColor="text1"/>
        </w:rPr>
        <w:t xml:space="preserve">less than developed countries that have FDI in Thailand with exemption method with Thailand. </w:t>
      </w:r>
    </w:p>
    <w:p w14:paraId="509B13DB" w14:textId="36033AB8" w:rsidR="00142155" w:rsidRPr="000B0C5B" w:rsidRDefault="0074455E" w:rsidP="00142155">
      <w:pPr>
        <w:spacing w:line="480" w:lineRule="auto"/>
        <w:jc w:val="both"/>
        <w:rPr>
          <w:rFonts w:eastAsia="Calibri"/>
        </w:rPr>
      </w:pPr>
      <w:r>
        <w:rPr>
          <w:rFonts w:eastAsia="Calibri"/>
          <w:color w:val="000000" w:themeColor="text1"/>
        </w:rPr>
        <w:tab/>
        <w:t xml:space="preserve">In conclusion, </w:t>
      </w:r>
      <w:r w:rsidR="00142155">
        <w:rPr>
          <w:rFonts w:eastAsia="Calibri"/>
        </w:rPr>
        <w:t>t</w:t>
      </w:r>
      <w:r w:rsidR="00142155" w:rsidRPr="000B0C5B">
        <w:rPr>
          <w:rFonts w:eastAsia="Calibri"/>
        </w:rPr>
        <w:t>he evidence indicates that the exemption method is able to increase FDI far more than the credit method</w:t>
      </w:r>
      <w:r w:rsidR="00142155">
        <w:rPr>
          <w:rFonts w:eastAsia="Calibri"/>
        </w:rPr>
        <w:t>, especially applying exemption method between Thailand and developing countries within ASEAN member</w:t>
      </w:r>
      <w:r w:rsidR="00142155" w:rsidRPr="000B0C5B">
        <w:rPr>
          <w:rFonts w:eastAsia="Calibri"/>
        </w:rPr>
        <w:t xml:space="preserve">. The findings make a strong case for Thailand to renegotiate DTTs with </w:t>
      </w:r>
      <w:r w:rsidR="00142155">
        <w:rPr>
          <w:rFonts w:eastAsia="Calibri"/>
        </w:rPr>
        <w:t xml:space="preserve">bilateral </w:t>
      </w:r>
      <w:r w:rsidR="00142155" w:rsidRPr="000B0C5B">
        <w:rPr>
          <w:rFonts w:eastAsia="Calibri"/>
        </w:rPr>
        <w:t xml:space="preserve">countries because DTTs lead to a positive impact on FDIs between Thailand and </w:t>
      </w:r>
      <w:r w:rsidR="00142155">
        <w:rPr>
          <w:rFonts w:eastAsia="Calibri"/>
        </w:rPr>
        <w:t xml:space="preserve">both </w:t>
      </w:r>
      <w:r w:rsidR="00142155" w:rsidRPr="000B0C5B">
        <w:rPr>
          <w:rFonts w:eastAsia="Calibri"/>
        </w:rPr>
        <w:t xml:space="preserve">developed countries and developing countries. </w:t>
      </w:r>
    </w:p>
    <w:p w14:paraId="4FD82971" w14:textId="68558B81" w:rsidR="0074455E" w:rsidRPr="00075DDA" w:rsidRDefault="0074455E" w:rsidP="00904E5A">
      <w:pPr>
        <w:spacing w:line="480" w:lineRule="auto"/>
        <w:jc w:val="both"/>
        <w:rPr>
          <w:rFonts w:eastAsia="Calibri"/>
          <w:color w:val="000000" w:themeColor="text1"/>
        </w:rPr>
      </w:pPr>
    </w:p>
    <w:p w14:paraId="124AC46F" w14:textId="77777777" w:rsidR="00904E5A" w:rsidRDefault="00904E5A" w:rsidP="00904E5A">
      <w:pPr>
        <w:spacing w:line="480" w:lineRule="auto"/>
        <w:jc w:val="both"/>
        <w:rPr>
          <w:rFonts w:eastAsia="Calibri"/>
          <w:color w:val="000000" w:themeColor="text1"/>
        </w:rPr>
      </w:pPr>
    </w:p>
    <w:p w14:paraId="595E97F6" w14:textId="77777777" w:rsidR="00904E5A" w:rsidRDefault="00904E5A" w:rsidP="00904E5A">
      <w:pPr>
        <w:spacing w:line="480" w:lineRule="auto"/>
        <w:jc w:val="both"/>
        <w:rPr>
          <w:rFonts w:eastAsia="Calibri"/>
          <w:color w:val="000000" w:themeColor="text1"/>
        </w:rPr>
      </w:pPr>
    </w:p>
    <w:p w14:paraId="1CF896B4" w14:textId="77777777" w:rsidR="00904E5A" w:rsidRDefault="00904E5A" w:rsidP="00904E5A">
      <w:pPr>
        <w:spacing w:line="480" w:lineRule="auto"/>
        <w:jc w:val="both"/>
        <w:rPr>
          <w:rFonts w:eastAsia="Calibri"/>
          <w:color w:val="000000" w:themeColor="text1"/>
        </w:rPr>
      </w:pPr>
    </w:p>
    <w:p w14:paraId="07BA452C" w14:textId="77777777" w:rsidR="00904E5A" w:rsidRDefault="00904E5A" w:rsidP="00904E5A">
      <w:pPr>
        <w:spacing w:line="480" w:lineRule="auto"/>
        <w:jc w:val="both"/>
        <w:rPr>
          <w:rFonts w:eastAsia="Calibri"/>
          <w:color w:val="000000" w:themeColor="text1"/>
        </w:rPr>
      </w:pPr>
    </w:p>
    <w:p w14:paraId="0FFC4AEE" w14:textId="77777777" w:rsidR="00904E5A" w:rsidRDefault="00904E5A" w:rsidP="00904E5A">
      <w:pPr>
        <w:spacing w:line="480" w:lineRule="auto"/>
        <w:jc w:val="both"/>
        <w:rPr>
          <w:rFonts w:eastAsia="Calibri"/>
          <w:color w:val="000000" w:themeColor="text1"/>
        </w:rPr>
      </w:pPr>
    </w:p>
    <w:p w14:paraId="5CD34ACD" w14:textId="77777777" w:rsidR="00904E5A" w:rsidRDefault="00904E5A" w:rsidP="00904E5A">
      <w:pPr>
        <w:spacing w:line="480" w:lineRule="auto"/>
        <w:jc w:val="both"/>
        <w:rPr>
          <w:rFonts w:eastAsia="Calibri"/>
          <w:color w:val="000000" w:themeColor="text1"/>
        </w:rPr>
      </w:pPr>
    </w:p>
    <w:p w14:paraId="0ED82896" w14:textId="77777777" w:rsidR="00904E5A" w:rsidRPr="00075DDA" w:rsidRDefault="00904E5A" w:rsidP="00904E5A">
      <w:pPr>
        <w:spacing w:line="480" w:lineRule="auto"/>
        <w:jc w:val="both"/>
        <w:rPr>
          <w:rFonts w:eastAsia="Calibri"/>
          <w:color w:val="000000" w:themeColor="text1"/>
        </w:rPr>
      </w:pPr>
    </w:p>
    <w:p w14:paraId="1599AA0F" w14:textId="39A6C0DB" w:rsidR="00904E5A" w:rsidRPr="0088495E" w:rsidRDefault="00904E5A" w:rsidP="00904E5A">
      <w:pPr>
        <w:spacing w:line="480" w:lineRule="auto"/>
        <w:jc w:val="both"/>
        <w:rPr>
          <w:b/>
          <w:bCs/>
          <w:color w:val="000000" w:themeColor="text1"/>
        </w:rPr>
      </w:pPr>
      <w:r w:rsidRPr="0088495E">
        <w:rPr>
          <w:b/>
          <w:bCs/>
          <w:color w:val="000000" w:themeColor="text1"/>
        </w:rPr>
        <w:t>Table 6.9. Panel regression results finding “Do the double taxation treaties lead to an increase in foreign direct investment for Thailand from developed countries?” (Japan as sampling country)</w:t>
      </w:r>
    </w:p>
    <w:tbl>
      <w:tblPr>
        <w:tblStyle w:val="GridTable4-Accent4"/>
        <w:tblpPr w:leftFromText="180" w:rightFromText="180" w:vertAnchor="page" w:horzAnchor="margin" w:tblpY="3264"/>
        <w:tblW w:w="0" w:type="auto"/>
        <w:tblLook w:val="04A0" w:firstRow="1" w:lastRow="0" w:firstColumn="1" w:lastColumn="0" w:noHBand="0" w:noVBand="1"/>
      </w:tblPr>
      <w:tblGrid>
        <w:gridCol w:w="2254"/>
        <w:gridCol w:w="2254"/>
        <w:gridCol w:w="2254"/>
        <w:gridCol w:w="2254"/>
      </w:tblGrid>
      <w:tr w:rsidR="00904E5A" w:rsidRPr="00075DDA" w14:paraId="6759B934"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431DB154" w14:textId="77777777" w:rsidR="00904E5A" w:rsidRPr="00075DDA" w:rsidRDefault="00904E5A" w:rsidP="0008623B">
            <w:pPr>
              <w:spacing w:line="276" w:lineRule="auto"/>
              <w:jc w:val="center"/>
              <w:rPr>
                <w:color w:val="000000" w:themeColor="text1"/>
              </w:rPr>
            </w:pPr>
            <w:r w:rsidRPr="00075DDA">
              <w:rPr>
                <w:color w:val="000000" w:themeColor="text1"/>
              </w:rPr>
              <w:t xml:space="preserve">Case of Japan and Thailand Variables </w:t>
            </w:r>
          </w:p>
        </w:tc>
        <w:tc>
          <w:tcPr>
            <w:tcW w:w="6762" w:type="dxa"/>
            <w:gridSpan w:val="3"/>
          </w:tcPr>
          <w:p w14:paraId="6528BFFA"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904E5A" w:rsidRPr="00075DDA" w14:paraId="4D0E054D"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7822E27E" w14:textId="77777777" w:rsidR="00904E5A" w:rsidRPr="00075DDA" w:rsidRDefault="00904E5A" w:rsidP="0008623B">
            <w:pPr>
              <w:spacing w:line="276" w:lineRule="auto"/>
              <w:rPr>
                <w:color w:val="000000" w:themeColor="text1"/>
              </w:rPr>
            </w:pPr>
          </w:p>
        </w:tc>
        <w:tc>
          <w:tcPr>
            <w:tcW w:w="2254" w:type="dxa"/>
            <w:shd w:val="clear" w:color="auto" w:fill="FFC000" w:themeFill="accent4"/>
          </w:tcPr>
          <w:p w14:paraId="6D57FD79"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63A3F4FB"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23FA1BEC"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7C4B8DAE"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2DEE2946" w14:textId="77777777" w:rsidR="00904E5A" w:rsidRPr="00075DDA" w:rsidRDefault="00904E5A" w:rsidP="0008623B">
            <w:pPr>
              <w:spacing w:line="276" w:lineRule="auto"/>
              <w:rPr>
                <w:color w:val="000000" w:themeColor="text1"/>
                <w:vertAlign w:val="subscript"/>
              </w:rPr>
            </w:pPr>
            <w:r w:rsidRPr="00075DDA">
              <w:rPr>
                <w:color w:val="000000" w:themeColor="text1"/>
              </w:rPr>
              <w:t>FDI</w:t>
            </w:r>
          </w:p>
        </w:tc>
        <w:tc>
          <w:tcPr>
            <w:tcW w:w="2254" w:type="dxa"/>
          </w:tcPr>
          <w:p w14:paraId="24B23527"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63ADE106"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209E8470"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17C706EB"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798759F9" w14:textId="77777777" w:rsidR="00904E5A" w:rsidRPr="00075DDA" w:rsidRDefault="00904E5A" w:rsidP="0008623B">
            <w:pPr>
              <w:spacing w:line="276" w:lineRule="auto"/>
              <w:rPr>
                <w:color w:val="000000" w:themeColor="text1"/>
                <w:vertAlign w:val="subscript"/>
              </w:rPr>
            </w:pPr>
            <w:r w:rsidRPr="00075DDA">
              <w:rPr>
                <w:color w:val="000000" w:themeColor="text1"/>
              </w:rPr>
              <w:t>DTT</w:t>
            </w:r>
          </w:p>
        </w:tc>
        <w:tc>
          <w:tcPr>
            <w:tcW w:w="2254" w:type="dxa"/>
          </w:tcPr>
          <w:p w14:paraId="589398C5"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.317</w:t>
            </w:r>
          </w:p>
        </w:tc>
        <w:tc>
          <w:tcPr>
            <w:tcW w:w="2254" w:type="dxa"/>
          </w:tcPr>
          <w:p w14:paraId="3158AC63"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.097</w:t>
            </w:r>
          </w:p>
        </w:tc>
        <w:tc>
          <w:tcPr>
            <w:tcW w:w="2254" w:type="dxa"/>
          </w:tcPr>
          <w:p w14:paraId="31DA1E3E"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3212D368"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49612968" w14:textId="77777777" w:rsidR="00904E5A" w:rsidRPr="00075DDA" w:rsidRDefault="00904E5A" w:rsidP="0008623B">
            <w:pPr>
              <w:spacing w:line="276" w:lineRule="auto"/>
              <w:rPr>
                <w:color w:val="000000" w:themeColor="text1"/>
                <w:vertAlign w:val="subscript"/>
              </w:rPr>
            </w:pPr>
            <w:r w:rsidRPr="00075DDA">
              <w:rPr>
                <w:color w:val="000000" w:themeColor="text1"/>
              </w:rPr>
              <w:t>UER</w:t>
            </w:r>
          </w:p>
        </w:tc>
        <w:tc>
          <w:tcPr>
            <w:tcW w:w="2254" w:type="dxa"/>
          </w:tcPr>
          <w:p w14:paraId="2F7E51ED"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-.106</w:t>
            </w:r>
          </w:p>
        </w:tc>
        <w:tc>
          <w:tcPr>
            <w:tcW w:w="2254" w:type="dxa"/>
          </w:tcPr>
          <w:p w14:paraId="1C19AE18"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.031</w:t>
            </w:r>
          </w:p>
        </w:tc>
        <w:tc>
          <w:tcPr>
            <w:tcW w:w="2254" w:type="dxa"/>
          </w:tcPr>
          <w:p w14:paraId="20387CA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.008</w:t>
            </w:r>
          </w:p>
        </w:tc>
      </w:tr>
      <w:tr w:rsidR="00904E5A" w:rsidRPr="00075DDA" w14:paraId="231AD3B3"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1745143A"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p>
        </w:tc>
        <w:tc>
          <w:tcPr>
            <w:tcW w:w="2254" w:type="dxa"/>
          </w:tcPr>
          <w:p w14:paraId="5025A79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-.095</w:t>
            </w:r>
          </w:p>
        </w:tc>
        <w:tc>
          <w:tcPr>
            <w:tcW w:w="2254" w:type="dxa"/>
          </w:tcPr>
          <w:p w14:paraId="4F9A7636"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.003</w:t>
            </w:r>
          </w:p>
        </w:tc>
        <w:tc>
          <w:tcPr>
            <w:tcW w:w="2254" w:type="dxa"/>
          </w:tcPr>
          <w:p w14:paraId="73B5DE37"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.183</w:t>
            </w:r>
          </w:p>
        </w:tc>
      </w:tr>
      <w:tr w:rsidR="00904E5A" w:rsidRPr="00075DDA" w14:paraId="72851077"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57384D46"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p>
        </w:tc>
        <w:tc>
          <w:tcPr>
            <w:tcW w:w="2254" w:type="dxa"/>
          </w:tcPr>
          <w:p w14:paraId="25F948B4"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.106</w:t>
            </w:r>
          </w:p>
        </w:tc>
        <w:tc>
          <w:tcPr>
            <w:tcW w:w="2254" w:type="dxa"/>
          </w:tcPr>
          <w:p w14:paraId="6766E5CC"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.028</w:t>
            </w:r>
          </w:p>
        </w:tc>
        <w:tc>
          <w:tcPr>
            <w:tcW w:w="2254" w:type="dxa"/>
          </w:tcPr>
          <w:p w14:paraId="718ABD1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.008</w:t>
            </w:r>
          </w:p>
        </w:tc>
      </w:tr>
      <w:tr w:rsidR="00904E5A" w:rsidRPr="00075DDA" w14:paraId="4A1A5FB4"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75D5A1D5"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p>
        </w:tc>
        <w:tc>
          <w:tcPr>
            <w:tcW w:w="2254" w:type="dxa"/>
          </w:tcPr>
          <w:p w14:paraId="1FAE6B48"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.122</w:t>
            </w:r>
          </w:p>
        </w:tc>
        <w:tc>
          <w:tcPr>
            <w:tcW w:w="2254" w:type="dxa"/>
          </w:tcPr>
          <w:p w14:paraId="01566939"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.031</w:t>
            </w:r>
          </w:p>
        </w:tc>
        <w:tc>
          <w:tcPr>
            <w:tcW w:w="2254" w:type="dxa"/>
          </w:tcPr>
          <w:p w14:paraId="6B0F6ECB"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.084</w:t>
            </w:r>
          </w:p>
        </w:tc>
      </w:tr>
      <w:tr w:rsidR="00904E5A" w:rsidRPr="00075DDA" w14:paraId="01D479C2"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70D64871"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4" w:type="dxa"/>
          </w:tcPr>
          <w:p w14:paraId="67A5FEE6"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.797</w:t>
            </w:r>
          </w:p>
        </w:tc>
        <w:tc>
          <w:tcPr>
            <w:tcW w:w="2254" w:type="dxa"/>
          </w:tcPr>
          <w:p w14:paraId="6630B47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.258</w:t>
            </w:r>
          </w:p>
        </w:tc>
        <w:tc>
          <w:tcPr>
            <w:tcW w:w="2254" w:type="dxa"/>
          </w:tcPr>
          <w:p w14:paraId="75881D2F"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.002</w:t>
            </w:r>
          </w:p>
        </w:tc>
      </w:tr>
      <w:tr w:rsidR="00904E5A" w:rsidRPr="00075DDA" w14:paraId="5C70321A"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4F4FA752"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3DD2D633"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.633</w:t>
            </w:r>
          </w:p>
        </w:tc>
      </w:tr>
      <w:tr w:rsidR="00904E5A" w:rsidRPr="00075DDA" w14:paraId="392AEDA8"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573EE589"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22F8ADA9"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.400</w:t>
            </w:r>
          </w:p>
        </w:tc>
      </w:tr>
    </w:tbl>
    <w:p w14:paraId="3EEC27E3"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04C311DA" w14:textId="77777777" w:rsidR="00904E5A" w:rsidRDefault="00904E5A" w:rsidP="00904E5A">
      <w:pPr>
        <w:spacing w:line="480" w:lineRule="auto"/>
        <w:ind w:firstLine="720"/>
        <w:jc w:val="both"/>
        <w:rPr>
          <w:rFonts w:eastAsia="Calibri"/>
          <w:color w:val="000000" w:themeColor="text1"/>
        </w:rPr>
      </w:pPr>
    </w:p>
    <w:p w14:paraId="4A907844" w14:textId="77777777" w:rsidR="00904E5A" w:rsidRPr="009A1C7A" w:rsidRDefault="00904E5A" w:rsidP="00904E5A">
      <w:pPr>
        <w:spacing w:line="480" w:lineRule="auto"/>
        <w:jc w:val="both"/>
        <w:rPr>
          <w:color w:val="000000" w:themeColor="text1"/>
        </w:rPr>
      </w:pPr>
      <w:r>
        <w:rPr>
          <w:rFonts w:eastAsia="Calibri"/>
          <w:color w:val="000000" w:themeColor="text1"/>
        </w:rPr>
        <w:tab/>
      </w:r>
      <w:r w:rsidRPr="009A1C7A">
        <w:rPr>
          <w:rFonts w:eastAsia="Calibri"/>
          <w:color w:val="000000" w:themeColor="text1"/>
        </w:rPr>
        <w:t xml:space="preserve">Finding </w:t>
      </w:r>
      <w:r w:rsidRPr="009A1C7A">
        <w:rPr>
          <w:color w:val="000000" w:themeColor="text1"/>
        </w:rPr>
        <w:t xml:space="preserve">“Do the double taxation treaties lead to an increase in foreign direct investment for Thailand from developed countries?” (Japan as sampling country) </w:t>
      </w:r>
      <w:r w:rsidRPr="009A1C7A">
        <w:rPr>
          <w:rFonts w:eastAsia="Calibri"/>
          <w:color w:val="000000" w:themeColor="text1"/>
        </w:rPr>
        <w:sym w:font="Wingdings" w:char="F0E0"/>
      </w:r>
      <w:r w:rsidRPr="009A1C7A">
        <w:rPr>
          <w:rFonts w:eastAsia="Calibri"/>
          <w:color w:val="000000" w:themeColor="text1"/>
        </w:rPr>
        <w:t xml:space="preserve"> Japan: the valid sign (+) did match the expected one (+) for DTT, which has a coefficient of 0.317. This means that the presence of DTTs between this country and Thailand can increase the effectiveness of the FDI by 0.317. For this country, the most affecting explanatory variables for the FDI are IST with a coefficient of 0.122 (expected sign) at p-value 0.084, immediately followed by NR with a coefficient 0.106 (expected sign) at p-value 0.008, ER with a coefficient -0.095 (expected sign) and UER with a coefficient -0.106 (expected sign) at p-value 0.008.</w:t>
      </w:r>
    </w:p>
    <w:p w14:paraId="236298A7" w14:textId="77777777" w:rsidR="00904E5A" w:rsidRPr="00075DDA" w:rsidRDefault="00904E5A" w:rsidP="00904E5A">
      <w:pPr>
        <w:spacing w:line="480" w:lineRule="auto"/>
        <w:ind w:firstLine="720"/>
        <w:jc w:val="both"/>
        <w:rPr>
          <w:color w:val="000000" w:themeColor="text1"/>
        </w:rPr>
      </w:pPr>
    </w:p>
    <w:p w14:paraId="1887113E" w14:textId="77777777" w:rsidR="00904E5A" w:rsidRPr="00075DDA" w:rsidRDefault="00904E5A" w:rsidP="00904E5A">
      <w:pPr>
        <w:spacing w:line="480" w:lineRule="auto"/>
        <w:ind w:firstLine="720"/>
        <w:jc w:val="both"/>
        <w:rPr>
          <w:color w:val="000000" w:themeColor="text1"/>
        </w:rPr>
      </w:pPr>
    </w:p>
    <w:p w14:paraId="10AD3172" w14:textId="77777777" w:rsidR="00904E5A" w:rsidRPr="00075DDA" w:rsidRDefault="00904E5A" w:rsidP="00904E5A">
      <w:pPr>
        <w:spacing w:line="480" w:lineRule="auto"/>
        <w:ind w:firstLine="720"/>
        <w:jc w:val="both"/>
        <w:rPr>
          <w:color w:val="000000" w:themeColor="text1"/>
        </w:rPr>
      </w:pPr>
    </w:p>
    <w:p w14:paraId="5F4EA58C" w14:textId="77777777" w:rsidR="00904E5A" w:rsidRPr="00075DDA" w:rsidRDefault="00904E5A" w:rsidP="00904E5A">
      <w:pPr>
        <w:spacing w:line="480" w:lineRule="auto"/>
        <w:ind w:firstLine="720"/>
        <w:jc w:val="both"/>
        <w:rPr>
          <w:color w:val="000000" w:themeColor="text1"/>
        </w:rPr>
      </w:pPr>
    </w:p>
    <w:p w14:paraId="6731E278" w14:textId="77777777" w:rsidR="00904E5A" w:rsidRPr="00075DDA" w:rsidRDefault="00904E5A" w:rsidP="00904E5A">
      <w:pPr>
        <w:spacing w:line="480" w:lineRule="auto"/>
        <w:ind w:firstLine="720"/>
        <w:jc w:val="both"/>
        <w:rPr>
          <w:color w:val="000000" w:themeColor="text1"/>
        </w:rPr>
      </w:pPr>
    </w:p>
    <w:p w14:paraId="7FCA0409" w14:textId="77777777" w:rsidR="00904E5A" w:rsidRPr="002D551B" w:rsidRDefault="00904E5A" w:rsidP="00904E5A">
      <w:pPr>
        <w:spacing w:line="480" w:lineRule="auto"/>
        <w:jc w:val="both"/>
        <w:rPr>
          <w:b/>
          <w:bCs/>
          <w:color w:val="000000" w:themeColor="text1"/>
        </w:rPr>
      </w:pPr>
      <w:r w:rsidRPr="002D551B">
        <w:rPr>
          <w:b/>
          <w:bCs/>
          <w:color w:val="000000" w:themeColor="text1"/>
        </w:rPr>
        <w:t xml:space="preserve">Table 6.10. Panel regression results finding </w:t>
      </w:r>
      <w:r>
        <w:rPr>
          <w:b/>
          <w:bCs/>
          <w:color w:val="000000" w:themeColor="text1"/>
        </w:rPr>
        <w:t>“</w:t>
      </w:r>
      <w:r w:rsidRPr="002D551B">
        <w:rPr>
          <w:b/>
          <w:bCs/>
          <w:color w:val="000000" w:themeColor="text1"/>
        </w:rPr>
        <w:t>Is there a relationship between the double taxation treaties and foreign direct investment for Thailand and developing countries?</w:t>
      </w:r>
      <w:r>
        <w:rPr>
          <w:b/>
          <w:bCs/>
          <w:color w:val="000000" w:themeColor="text1"/>
        </w:rPr>
        <w:t>”</w:t>
      </w:r>
      <w:r w:rsidRPr="002D551B">
        <w:rPr>
          <w:b/>
          <w:bCs/>
          <w:color w:val="000000" w:themeColor="text1"/>
        </w:rPr>
        <w:t xml:space="preserve"> (South Korea as sampling country)  </w:t>
      </w:r>
    </w:p>
    <w:tbl>
      <w:tblPr>
        <w:tblStyle w:val="GridTable4-Accent4"/>
        <w:tblpPr w:leftFromText="180" w:rightFromText="180" w:vertAnchor="page" w:horzAnchor="margin" w:tblpY="3227"/>
        <w:tblW w:w="0" w:type="auto"/>
        <w:tblLook w:val="04A0" w:firstRow="1" w:lastRow="0" w:firstColumn="1" w:lastColumn="0" w:noHBand="0" w:noVBand="1"/>
      </w:tblPr>
      <w:tblGrid>
        <w:gridCol w:w="2254"/>
        <w:gridCol w:w="2254"/>
        <w:gridCol w:w="2254"/>
        <w:gridCol w:w="2254"/>
      </w:tblGrid>
      <w:tr w:rsidR="00904E5A" w:rsidRPr="00075DDA" w14:paraId="2FA7A867"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0409C36F" w14:textId="77777777" w:rsidR="00904E5A" w:rsidRPr="00075DDA" w:rsidRDefault="00904E5A" w:rsidP="0008623B">
            <w:pPr>
              <w:spacing w:line="276" w:lineRule="auto"/>
              <w:jc w:val="center"/>
              <w:rPr>
                <w:color w:val="000000" w:themeColor="text1"/>
              </w:rPr>
            </w:pPr>
            <w:r w:rsidRPr="00075DDA">
              <w:rPr>
                <w:color w:val="000000" w:themeColor="text1"/>
              </w:rPr>
              <w:t xml:space="preserve">Case of South Korea and Thailand Variables </w:t>
            </w:r>
          </w:p>
        </w:tc>
        <w:tc>
          <w:tcPr>
            <w:tcW w:w="6762" w:type="dxa"/>
            <w:gridSpan w:val="3"/>
          </w:tcPr>
          <w:p w14:paraId="059B3E0A"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904E5A" w:rsidRPr="00075DDA" w14:paraId="03869BCB"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4DF435AF" w14:textId="77777777" w:rsidR="00904E5A" w:rsidRPr="00075DDA" w:rsidRDefault="00904E5A" w:rsidP="0008623B">
            <w:pPr>
              <w:spacing w:line="276" w:lineRule="auto"/>
              <w:rPr>
                <w:color w:val="000000" w:themeColor="text1"/>
              </w:rPr>
            </w:pPr>
          </w:p>
        </w:tc>
        <w:tc>
          <w:tcPr>
            <w:tcW w:w="2254" w:type="dxa"/>
            <w:shd w:val="clear" w:color="auto" w:fill="FFC000" w:themeFill="accent4"/>
          </w:tcPr>
          <w:p w14:paraId="2CBC523E"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4FABDBEE"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0F211746"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64094306"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5E137989" w14:textId="77777777" w:rsidR="00904E5A" w:rsidRPr="00075DDA" w:rsidRDefault="00904E5A" w:rsidP="0008623B">
            <w:pPr>
              <w:spacing w:line="276" w:lineRule="auto"/>
              <w:rPr>
                <w:color w:val="000000" w:themeColor="text1"/>
                <w:vertAlign w:val="subscript"/>
              </w:rPr>
            </w:pPr>
            <w:r w:rsidRPr="00075DDA">
              <w:rPr>
                <w:color w:val="000000" w:themeColor="text1"/>
              </w:rPr>
              <w:t>FDI</w:t>
            </w:r>
          </w:p>
        </w:tc>
        <w:tc>
          <w:tcPr>
            <w:tcW w:w="2254" w:type="dxa"/>
          </w:tcPr>
          <w:p w14:paraId="2C2A5EDA"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7085A21D"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51A93955"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2E4BDD34"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525D3284" w14:textId="77777777" w:rsidR="00904E5A" w:rsidRPr="00075DDA" w:rsidRDefault="00904E5A" w:rsidP="0008623B">
            <w:pPr>
              <w:spacing w:line="276" w:lineRule="auto"/>
              <w:rPr>
                <w:color w:val="000000" w:themeColor="text1"/>
                <w:vertAlign w:val="subscript"/>
              </w:rPr>
            </w:pPr>
            <w:r w:rsidRPr="00075DDA">
              <w:rPr>
                <w:color w:val="000000" w:themeColor="text1"/>
              </w:rPr>
              <w:t>DTT</w:t>
            </w:r>
          </w:p>
        </w:tc>
        <w:tc>
          <w:tcPr>
            <w:tcW w:w="2254" w:type="dxa"/>
          </w:tcPr>
          <w:p w14:paraId="5C67DD06"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.369</w:t>
            </w:r>
          </w:p>
        </w:tc>
        <w:tc>
          <w:tcPr>
            <w:tcW w:w="2254" w:type="dxa"/>
          </w:tcPr>
          <w:p w14:paraId="17971EAD"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.109</w:t>
            </w:r>
          </w:p>
        </w:tc>
        <w:tc>
          <w:tcPr>
            <w:tcW w:w="2254" w:type="dxa"/>
          </w:tcPr>
          <w:p w14:paraId="1B80911E"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714EAC97"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2F71DB4C" w14:textId="77777777" w:rsidR="00904E5A" w:rsidRPr="00075DDA" w:rsidRDefault="00904E5A" w:rsidP="0008623B">
            <w:pPr>
              <w:spacing w:line="276" w:lineRule="auto"/>
              <w:rPr>
                <w:color w:val="000000" w:themeColor="text1"/>
                <w:vertAlign w:val="subscript"/>
              </w:rPr>
            </w:pPr>
            <w:r w:rsidRPr="00075DDA">
              <w:rPr>
                <w:color w:val="000000" w:themeColor="text1"/>
              </w:rPr>
              <w:t>UER</w:t>
            </w:r>
          </w:p>
        </w:tc>
        <w:tc>
          <w:tcPr>
            <w:tcW w:w="2254" w:type="dxa"/>
          </w:tcPr>
          <w:p w14:paraId="3DF6D06C"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-.105</w:t>
            </w:r>
          </w:p>
        </w:tc>
        <w:tc>
          <w:tcPr>
            <w:tcW w:w="2254" w:type="dxa"/>
          </w:tcPr>
          <w:p w14:paraId="40A68298"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.035</w:t>
            </w:r>
          </w:p>
        </w:tc>
        <w:tc>
          <w:tcPr>
            <w:tcW w:w="2254" w:type="dxa"/>
          </w:tcPr>
          <w:p w14:paraId="4EECE65F"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.018</w:t>
            </w:r>
          </w:p>
        </w:tc>
      </w:tr>
      <w:tr w:rsidR="00904E5A" w:rsidRPr="00075DDA" w14:paraId="1D3F5DED"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72401423"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p>
        </w:tc>
        <w:tc>
          <w:tcPr>
            <w:tcW w:w="2254" w:type="dxa"/>
          </w:tcPr>
          <w:p w14:paraId="1F518983"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-.083</w:t>
            </w:r>
          </w:p>
        </w:tc>
        <w:tc>
          <w:tcPr>
            <w:tcW w:w="2254" w:type="dxa"/>
          </w:tcPr>
          <w:p w14:paraId="161537BD"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.031</w:t>
            </w:r>
          </w:p>
        </w:tc>
        <w:tc>
          <w:tcPr>
            <w:tcW w:w="2254" w:type="dxa"/>
          </w:tcPr>
          <w:p w14:paraId="47081CA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.299</w:t>
            </w:r>
          </w:p>
        </w:tc>
      </w:tr>
      <w:tr w:rsidR="00904E5A" w:rsidRPr="00075DDA" w14:paraId="0A760D5A"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2303163B"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p>
        </w:tc>
        <w:tc>
          <w:tcPr>
            <w:tcW w:w="2254" w:type="dxa"/>
          </w:tcPr>
          <w:p w14:paraId="487893B3"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-.104</w:t>
            </w:r>
          </w:p>
        </w:tc>
        <w:tc>
          <w:tcPr>
            <w:tcW w:w="2254" w:type="dxa"/>
          </w:tcPr>
          <w:p w14:paraId="54C711B1"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.003</w:t>
            </w:r>
          </w:p>
        </w:tc>
        <w:tc>
          <w:tcPr>
            <w:tcW w:w="2254" w:type="dxa"/>
          </w:tcPr>
          <w:p w14:paraId="73FEA111"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.747</w:t>
            </w:r>
          </w:p>
        </w:tc>
      </w:tr>
      <w:tr w:rsidR="00904E5A" w:rsidRPr="00075DDA" w14:paraId="162C8DA2"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6DEAF90E"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p>
        </w:tc>
        <w:tc>
          <w:tcPr>
            <w:tcW w:w="2254" w:type="dxa"/>
          </w:tcPr>
          <w:p w14:paraId="6A61733D"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.035</w:t>
            </w:r>
          </w:p>
        </w:tc>
        <w:tc>
          <w:tcPr>
            <w:tcW w:w="2254" w:type="dxa"/>
          </w:tcPr>
          <w:p w14:paraId="378ECD64"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.035</w:t>
            </w:r>
          </w:p>
        </w:tc>
        <w:tc>
          <w:tcPr>
            <w:tcW w:w="2254" w:type="dxa"/>
          </w:tcPr>
          <w:p w14:paraId="7C6A542F"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.114</w:t>
            </w:r>
          </w:p>
        </w:tc>
      </w:tr>
      <w:tr w:rsidR="00904E5A" w:rsidRPr="00075DDA" w14:paraId="54F0B508"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46422B63"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4" w:type="dxa"/>
          </w:tcPr>
          <w:p w14:paraId="73873CE5"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.993</w:t>
            </w:r>
          </w:p>
        </w:tc>
        <w:tc>
          <w:tcPr>
            <w:tcW w:w="2254" w:type="dxa"/>
          </w:tcPr>
          <w:p w14:paraId="2638056B"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.290</w:t>
            </w:r>
          </w:p>
        </w:tc>
        <w:tc>
          <w:tcPr>
            <w:tcW w:w="2254" w:type="dxa"/>
          </w:tcPr>
          <w:p w14:paraId="4E34A6D2"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1B588CD2"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315DDF94"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79570B47"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.499</w:t>
            </w:r>
          </w:p>
        </w:tc>
      </w:tr>
      <w:tr w:rsidR="00904E5A" w:rsidRPr="00075DDA" w14:paraId="08765075"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2F1F08AA"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549C3A52"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.249</w:t>
            </w:r>
          </w:p>
        </w:tc>
      </w:tr>
    </w:tbl>
    <w:p w14:paraId="3DF944DD"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1ED39A25" w14:textId="77777777" w:rsidR="00904E5A" w:rsidRDefault="00904E5A" w:rsidP="00904E5A">
      <w:pPr>
        <w:spacing w:line="480" w:lineRule="auto"/>
        <w:ind w:firstLine="720"/>
        <w:jc w:val="both"/>
        <w:rPr>
          <w:rFonts w:eastAsia="Calibri"/>
          <w:color w:val="000000" w:themeColor="text1"/>
        </w:rPr>
      </w:pPr>
    </w:p>
    <w:p w14:paraId="36CD3856" w14:textId="77777777" w:rsidR="00904E5A" w:rsidRPr="002D551B" w:rsidRDefault="00904E5A" w:rsidP="00904E5A">
      <w:pPr>
        <w:spacing w:line="480" w:lineRule="auto"/>
        <w:jc w:val="both"/>
        <w:rPr>
          <w:color w:val="000000" w:themeColor="text1"/>
        </w:rPr>
      </w:pPr>
      <w:r>
        <w:rPr>
          <w:rFonts w:eastAsia="Calibri"/>
          <w:color w:val="000000" w:themeColor="text1"/>
        </w:rPr>
        <w:tab/>
      </w:r>
      <w:r w:rsidRPr="002D551B">
        <w:rPr>
          <w:rFonts w:eastAsia="Calibri"/>
          <w:color w:val="000000" w:themeColor="text1"/>
        </w:rPr>
        <w:t xml:space="preserve">Finding </w:t>
      </w:r>
      <w:r w:rsidRPr="002D551B">
        <w:rPr>
          <w:color w:val="000000" w:themeColor="text1"/>
        </w:rPr>
        <w:t xml:space="preserve">“Is there a relationship between the double taxation treaties and foreign direct investment for Thailand and developing countries?” (South Korea as sampling country)  </w:t>
      </w:r>
      <w:r w:rsidRPr="002D551B">
        <w:rPr>
          <w:rFonts w:eastAsia="Calibri"/>
          <w:color w:val="000000" w:themeColor="text1"/>
        </w:rPr>
        <w:sym w:font="Wingdings" w:char="F0E0"/>
      </w:r>
      <w:r w:rsidRPr="002D551B">
        <w:rPr>
          <w:rFonts w:eastAsia="Calibri"/>
          <w:color w:val="000000" w:themeColor="text1"/>
        </w:rPr>
        <w:t xml:space="preserve"> South Korea: the valid sign matches the expected one for DTT, which has a coefficient of 0.369. This means that the presence of DTTs between this country and Thailand can increase the effective FDI by 0.369. For this country, the most affecting explanatory variables for the FDI are IST with a coefficient of 0.035 (expected sign), immediately followed by ER with a coefficient -0.083 (expected sign), NR with a coefficient -0.104 (no expected sign) and UER with a coefficient -0.105 (expected sign) at p-value 0.018.</w:t>
      </w:r>
    </w:p>
    <w:p w14:paraId="79F70C3D" w14:textId="77777777" w:rsidR="00904E5A" w:rsidRPr="00075DDA" w:rsidRDefault="00904E5A" w:rsidP="00904E5A">
      <w:pPr>
        <w:spacing w:line="480" w:lineRule="auto"/>
        <w:ind w:firstLine="720"/>
        <w:jc w:val="both"/>
        <w:rPr>
          <w:color w:val="000000" w:themeColor="text1"/>
        </w:rPr>
      </w:pPr>
    </w:p>
    <w:p w14:paraId="159D6790" w14:textId="77777777" w:rsidR="00904E5A" w:rsidRPr="00075DDA" w:rsidRDefault="00904E5A" w:rsidP="00904E5A">
      <w:pPr>
        <w:spacing w:line="480" w:lineRule="auto"/>
        <w:ind w:firstLine="720"/>
        <w:jc w:val="both"/>
        <w:rPr>
          <w:color w:val="000000" w:themeColor="text1"/>
        </w:rPr>
      </w:pPr>
    </w:p>
    <w:p w14:paraId="529ACC43" w14:textId="77777777" w:rsidR="00904E5A" w:rsidRPr="00075DDA" w:rsidRDefault="00904E5A" w:rsidP="00904E5A">
      <w:pPr>
        <w:pStyle w:val="NormalWeb"/>
        <w:rPr>
          <w:color w:val="000000" w:themeColor="text1"/>
        </w:rPr>
      </w:pPr>
    </w:p>
    <w:p w14:paraId="179B1516" w14:textId="77777777" w:rsidR="00904E5A" w:rsidRPr="00075DDA" w:rsidRDefault="00904E5A" w:rsidP="00904E5A">
      <w:pPr>
        <w:pStyle w:val="NormalWeb"/>
        <w:rPr>
          <w:color w:val="000000" w:themeColor="text1"/>
        </w:rPr>
      </w:pPr>
    </w:p>
    <w:p w14:paraId="3384B24D" w14:textId="77777777" w:rsidR="00904E5A" w:rsidRPr="006A3725" w:rsidRDefault="00904E5A" w:rsidP="00904E5A">
      <w:pPr>
        <w:spacing w:line="480" w:lineRule="auto"/>
        <w:jc w:val="both"/>
        <w:rPr>
          <w:b/>
          <w:bCs/>
          <w:color w:val="000000" w:themeColor="text1"/>
          <w:u w:val="single"/>
        </w:rPr>
      </w:pPr>
      <w:r w:rsidRPr="006A3725">
        <w:rPr>
          <w:b/>
          <w:bCs/>
          <w:color w:val="000000" w:themeColor="text1"/>
        </w:rPr>
        <w:t xml:space="preserve">Table 6.11. Panel </w:t>
      </w:r>
      <w:r>
        <w:rPr>
          <w:b/>
          <w:bCs/>
          <w:color w:val="000000" w:themeColor="text1"/>
        </w:rPr>
        <w:t>r</w:t>
      </w:r>
      <w:r w:rsidRPr="006A3725">
        <w:rPr>
          <w:b/>
          <w:bCs/>
          <w:color w:val="000000" w:themeColor="text1"/>
        </w:rPr>
        <w:t xml:space="preserve">egression </w:t>
      </w:r>
      <w:r>
        <w:rPr>
          <w:b/>
          <w:bCs/>
          <w:color w:val="000000" w:themeColor="text1"/>
        </w:rPr>
        <w:t>r</w:t>
      </w:r>
      <w:r w:rsidRPr="006A3725">
        <w:rPr>
          <w:b/>
          <w:bCs/>
          <w:color w:val="000000" w:themeColor="text1"/>
        </w:rPr>
        <w:t xml:space="preserve">esults finding “Does having no double taxation treaty have any effect for foreign direct investment into Thailand?” (Cayman Islands as sampling country) </w:t>
      </w:r>
    </w:p>
    <w:tbl>
      <w:tblPr>
        <w:tblStyle w:val="GridTable4-Accent4"/>
        <w:tblpPr w:leftFromText="180" w:rightFromText="180" w:vertAnchor="page" w:horzAnchor="margin" w:tblpY="3209"/>
        <w:tblW w:w="0" w:type="auto"/>
        <w:tblLook w:val="04A0" w:firstRow="1" w:lastRow="0" w:firstColumn="1" w:lastColumn="0" w:noHBand="0" w:noVBand="1"/>
      </w:tblPr>
      <w:tblGrid>
        <w:gridCol w:w="2254"/>
        <w:gridCol w:w="2254"/>
        <w:gridCol w:w="2254"/>
        <w:gridCol w:w="2254"/>
      </w:tblGrid>
      <w:tr w:rsidR="008A1EC2" w:rsidRPr="00075DDA" w14:paraId="1A203A2E" w14:textId="77777777" w:rsidTr="008A1E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7FA03F63" w14:textId="77777777" w:rsidR="008A1EC2" w:rsidRPr="00075DDA" w:rsidRDefault="008A1EC2" w:rsidP="008A1EC2">
            <w:pPr>
              <w:spacing w:line="276" w:lineRule="auto"/>
              <w:jc w:val="center"/>
              <w:rPr>
                <w:color w:val="000000" w:themeColor="text1"/>
              </w:rPr>
            </w:pPr>
            <w:r w:rsidRPr="00075DDA">
              <w:rPr>
                <w:color w:val="000000" w:themeColor="text1"/>
              </w:rPr>
              <w:t xml:space="preserve">Case of Cayman Islands and Thailand Variables </w:t>
            </w:r>
          </w:p>
        </w:tc>
        <w:tc>
          <w:tcPr>
            <w:tcW w:w="6762" w:type="dxa"/>
            <w:gridSpan w:val="3"/>
          </w:tcPr>
          <w:p w14:paraId="41ACB81E" w14:textId="77777777" w:rsidR="008A1EC2" w:rsidRPr="00075DDA" w:rsidRDefault="008A1EC2" w:rsidP="008A1EC2">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8A1EC2" w:rsidRPr="00075DDA" w14:paraId="70C48DED" w14:textId="77777777" w:rsidTr="008A1E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6164C409" w14:textId="77777777" w:rsidR="008A1EC2" w:rsidRPr="00075DDA" w:rsidRDefault="008A1EC2" w:rsidP="008A1EC2">
            <w:pPr>
              <w:spacing w:line="276" w:lineRule="auto"/>
              <w:rPr>
                <w:color w:val="000000" w:themeColor="text1"/>
              </w:rPr>
            </w:pPr>
          </w:p>
        </w:tc>
        <w:tc>
          <w:tcPr>
            <w:tcW w:w="2254" w:type="dxa"/>
            <w:shd w:val="clear" w:color="auto" w:fill="FFC000" w:themeFill="accent4"/>
          </w:tcPr>
          <w:p w14:paraId="71C1787D" w14:textId="77777777" w:rsidR="008A1EC2" w:rsidRPr="00075DDA" w:rsidRDefault="008A1EC2" w:rsidP="008A1EC2">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263850D8" w14:textId="77777777" w:rsidR="008A1EC2" w:rsidRPr="00075DDA" w:rsidRDefault="008A1EC2" w:rsidP="008A1EC2">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598224A4" w14:textId="77777777" w:rsidR="008A1EC2" w:rsidRPr="00075DDA" w:rsidRDefault="008A1EC2" w:rsidP="008A1EC2">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8A1EC2" w:rsidRPr="00075DDA" w14:paraId="720E4EA4" w14:textId="77777777" w:rsidTr="008A1EC2">
        <w:tc>
          <w:tcPr>
            <w:cnfStyle w:val="001000000000" w:firstRow="0" w:lastRow="0" w:firstColumn="1" w:lastColumn="0" w:oddVBand="0" w:evenVBand="0" w:oddHBand="0" w:evenHBand="0" w:firstRowFirstColumn="0" w:firstRowLastColumn="0" w:lastRowFirstColumn="0" w:lastRowLastColumn="0"/>
            <w:tcW w:w="2254" w:type="dxa"/>
          </w:tcPr>
          <w:p w14:paraId="3F85C1F2" w14:textId="77777777" w:rsidR="008A1EC2" w:rsidRPr="00075DDA" w:rsidRDefault="008A1EC2" w:rsidP="008A1EC2">
            <w:pPr>
              <w:spacing w:line="276" w:lineRule="auto"/>
              <w:rPr>
                <w:color w:val="000000" w:themeColor="text1"/>
                <w:vertAlign w:val="subscript"/>
              </w:rPr>
            </w:pPr>
            <w:r w:rsidRPr="00075DDA">
              <w:rPr>
                <w:color w:val="000000" w:themeColor="text1"/>
              </w:rPr>
              <w:t>FDI</w:t>
            </w:r>
          </w:p>
        </w:tc>
        <w:tc>
          <w:tcPr>
            <w:tcW w:w="2254" w:type="dxa"/>
          </w:tcPr>
          <w:p w14:paraId="096E3CB4" w14:textId="77777777" w:rsidR="008A1EC2" w:rsidRPr="00075DDA" w:rsidRDefault="008A1EC2" w:rsidP="008A1EC2">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651B8C6C" w14:textId="77777777" w:rsidR="008A1EC2" w:rsidRPr="00075DDA" w:rsidRDefault="008A1EC2" w:rsidP="008A1EC2">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6CE6EC90" w14:textId="77777777" w:rsidR="008A1EC2" w:rsidRPr="00075DDA" w:rsidRDefault="008A1EC2" w:rsidP="008A1EC2">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8A1EC2" w:rsidRPr="00075DDA" w14:paraId="3406E57D" w14:textId="77777777" w:rsidTr="008A1E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29EBCD02" w14:textId="77777777" w:rsidR="008A1EC2" w:rsidRPr="00075DDA" w:rsidRDefault="008A1EC2" w:rsidP="008A1EC2">
            <w:pPr>
              <w:spacing w:line="276" w:lineRule="auto"/>
              <w:rPr>
                <w:color w:val="000000" w:themeColor="text1"/>
                <w:vertAlign w:val="subscript"/>
              </w:rPr>
            </w:pPr>
            <w:r w:rsidRPr="00075DDA">
              <w:rPr>
                <w:color w:val="000000" w:themeColor="text1"/>
              </w:rPr>
              <w:t>NO DTT</w:t>
            </w:r>
          </w:p>
        </w:tc>
        <w:tc>
          <w:tcPr>
            <w:tcW w:w="2254" w:type="dxa"/>
          </w:tcPr>
          <w:p w14:paraId="5624A110"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.342</w:t>
            </w:r>
          </w:p>
        </w:tc>
        <w:tc>
          <w:tcPr>
            <w:tcW w:w="2254" w:type="dxa"/>
          </w:tcPr>
          <w:p w14:paraId="5643CCC3"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.116</w:t>
            </w:r>
          </w:p>
        </w:tc>
        <w:tc>
          <w:tcPr>
            <w:tcW w:w="2254" w:type="dxa"/>
          </w:tcPr>
          <w:p w14:paraId="0213288A"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8A1EC2" w:rsidRPr="00075DDA" w14:paraId="65E498D2" w14:textId="77777777" w:rsidTr="008A1EC2">
        <w:tc>
          <w:tcPr>
            <w:cnfStyle w:val="001000000000" w:firstRow="0" w:lastRow="0" w:firstColumn="1" w:lastColumn="0" w:oddVBand="0" w:evenVBand="0" w:oddHBand="0" w:evenHBand="0" w:firstRowFirstColumn="0" w:firstRowLastColumn="0" w:lastRowFirstColumn="0" w:lastRowLastColumn="0"/>
            <w:tcW w:w="2254" w:type="dxa"/>
          </w:tcPr>
          <w:p w14:paraId="079EBE76" w14:textId="77777777" w:rsidR="008A1EC2" w:rsidRPr="00075DDA" w:rsidRDefault="008A1EC2" w:rsidP="008A1EC2">
            <w:pPr>
              <w:spacing w:line="276" w:lineRule="auto"/>
              <w:rPr>
                <w:color w:val="000000" w:themeColor="text1"/>
                <w:vertAlign w:val="subscript"/>
              </w:rPr>
            </w:pPr>
            <w:r w:rsidRPr="00075DDA">
              <w:rPr>
                <w:color w:val="000000" w:themeColor="text1"/>
              </w:rPr>
              <w:t>UER</w:t>
            </w:r>
          </w:p>
        </w:tc>
        <w:tc>
          <w:tcPr>
            <w:tcW w:w="2254" w:type="dxa"/>
          </w:tcPr>
          <w:p w14:paraId="6FFD7B5F"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-.107</w:t>
            </w:r>
          </w:p>
        </w:tc>
        <w:tc>
          <w:tcPr>
            <w:tcW w:w="2254" w:type="dxa"/>
          </w:tcPr>
          <w:p w14:paraId="6A72E8CA"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.035</w:t>
            </w:r>
          </w:p>
        </w:tc>
        <w:tc>
          <w:tcPr>
            <w:tcW w:w="2254" w:type="dxa"/>
          </w:tcPr>
          <w:p w14:paraId="55598232"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.015</w:t>
            </w:r>
          </w:p>
        </w:tc>
      </w:tr>
      <w:tr w:rsidR="008A1EC2" w:rsidRPr="00075DDA" w14:paraId="4737A491" w14:textId="77777777" w:rsidTr="008A1E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0DC79645" w14:textId="77777777" w:rsidR="008A1EC2" w:rsidRPr="00075DDA" w:rsidRDefault="008A1EC2" w:rsidP="008A1EC2">
            <w:pPr>
              <w:pStyle w:val="NormalWeb"/>
              <w:spacing w:line="276" w:lineRule="auto"/>
              <w:rPr>
                <w:color w:val="000000" w:themeColor="text1"/>
                <w:vertAlign w:val="subscript"/>
              </w:rPr>
            </w:pPr>
            <w:r w:rsidRPr="00075DDA">
              <w:rPr>
                <w:color w:val="000000" w:themeColor="text1"/>
              </w:rPr>
              <w:t>ER</w:t>
            </w:r>
          </w:p>
        </w:tc>
        <w:tc>
          <w:tcPr>
            <w:tcW w:w="2254" w:type="dxa"/>
          </w:tcPr>
          <w:p w14:paraId="3CDC90B6"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-.089</w:t>
            </w:r>
          </w:p>
        </w:tc>
        <w:tc>
          <w:tcPr>
            <w:tcW w:w="2254" w:type="dxa"/>
          </w:tcPr>
          <w:p w14:paraId="74A86012"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.031</w:t>
            </w:r>
          </w:p>
        </w:tc>
        <w:tc>
          <w:tcPr>
            <w:tcW w:w="2254" w:type="dxa"/>
          </w:tcPr>
          <w:p w14:paraId="7A7A7717"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.264</w:t>
            </w:r>
          </w:p>
        </w:tc>
      </w:tr>
      <w:tr w:rsidR="008A1EC2" w:rsidRPr="00075DDA" w14:paraId="0C4300DD" w14:textId="77777777" w:rsidTr="008A1EC2">
        <w:tc>
          <w:tcPr>
            <w:cnfStyle w:val="001000000000" w:firstRow="0" w:lastRow="0" w:firstColumn="1" w:lastColumn="0" w:oddVBand="0" w:evenVBand="0" w:oddHBand="0" w:evenHBand="0" w:firstRowFirstColumn="0" w:firstRowLastColumn="0" w:lastRowFirstColumn="0" w:lastRowLastColumn="0"/>
            <w:tcW w:w="2254" w:type="dxa"/>
          </w:tcPr>
          <w:p w14:paraId="3CB12837" w14:textId="77777777" w:rsidR="008A1EC2" w:rsidRPr="00075DDA" w:rsidRDefault="008A1EC2" w:rsidP="008A1EC2">
            <w:pPr>
              <w:pStyle w:val="NormalWeb"/>
              <w:spacing w:line="276" w:lineRule="auto"/>
              <w:rPr>
                <w:color w:val="000000" w:themeColor="text1"/>
                <w:vertAlign w:val="subscript"/>
              </w:rPr>
            </w:pPr>
            <w:r w:rsidRPr="00075DDA">
              <w:rPr>
                <w:color w:val="000000" w:themeColor="text1"/>
              </w:rPr>
              <w:t>NR</w:t>
            </w:r>
          </w:p>
        </w:tc>
        <w:tc>
          <w:tcPr>
            <w:tcW w:w="2254" w:type="dxa"/>
          </w:tcPr>
          <w:p w14:paraId="7360A224"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.016</w:t>
            </w:r>
          </w:p>
        </w:tc>
        <w:tc>
          <w:tcPr>
            <w:tcW w:w="2254" w:type="dxa"/>
          </w:tcPr>
          <w:p w14:paraId="5D3928F3"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.003</w:t>
            </w:r>
          </w:p>
        </w:tc>
        <w:tc>
          <w:tcPr>
            <w:tcW w:w="2254" w:type="dxa"/>
          </w:tcPr>
          <w:p w14:paraId="74E4E570"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.724</w:t>
            </w:r>
          </w:p>
        </w:tc>
      </w:tr>
      <w:tr w:rsidR="008A1EC2" w:rsidRPr="00075DDA" w14:paraId="72B6D798" w14:textId="77777777" w:rsidTr="008A1E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0184C57A" w14:textId="77777777" w:rsidR="008A1EC2" w:rsidRPr="00075DDA" w:rsidRDefault="008A1EC2" w:rsidP="008A1EC2">
            <w:pPr>
              <w:pStyle w:val="NormalWeb"/>
              <w:spacing w:line="276" w:lineRule="auto"/>
              <w:rPr>
                <w:color w:val="000000" w:themeColor="text1"/>
                <w:vertAlign w:val="subscript"/>
              </w:rPr>
            </w:pPr>
            <w:r w:rsidRPr="00075DDA">
              <w:rPr>
                <w:color w:val="000000" w:themeColor="text1"/>
              </w:rPr>
              <w:t>IST</w:t>
            </w:r>
          </w:p>
        </w:tc>
        <w:tc>
          <w:tcPr>
            <w:tcW w:w="2254" w:type="dxa"/>
          </w:tcPr>
          <w:p w14:paraId="5D988CB8"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.128</w:t>
            </w:r>
          </w:p>
        </w:tc>
        <w:tc>
          <w:tcPr>
            <w:tcW w:w="2254" w:type="dxa"/>
          </w:tcPr>
          <w:p w14:paraId="405B5FE9"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.035</w:t>
            </w:r>
          </w:p>
        </w:tc>
        <w:tc>
          <w:tcPr>
            <w:tcW w:w="2254" w:type="dxa"/>
          </w:tcPr>
          <w:p w14:paraId="0C7B569F" w14:textId="77777777" w:rsidR="008A1EC2" w:rsidRPr="00075DDA" w:rsidRDefault="008A1EC2" w:rsidP="008A1EC2">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.105</w:t>
            </w:r>
          </w:p>
        </w:tc>
      </w:tr>
      <w:tr w:rsidR="008A1EC2" w:rsidRPr="00075DDA" w14:paraId="11501CCD" w14:textId="77777777" w:rsidTr="008A1EC2">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6B79C725" w14:textId="77777777" w:rsidR="008A1EC2" w:rsidRPr="00075DDA" w:rsidRDefault="008A1EC2" w:rsidP="008A1EC2">
            <w:pPr>
              <w:pStyle w:val="NormalWeb"/>
              <w:spacing w:line="276" w:lineRule="auto"/>
              <w:rPr>
                <w:color w:val="000000" w:themeColor="text1"/>
              </w:rPr>
            </w:pPr>
            <w:r w:rsidRPr="00075DDA">
              <w:rPr>
                <w:color w:val="000000" w:themeColor="text1"/>
              </w:rPr>
              <w:t xml:space="preserve">Const. </w:t>
            </w:r>
          </w:p>
        </w:tc>
        <w:tc>
          <w:tcPr>
            <w:tcW w:w="2254" w:type="dxa"/>
          </w:tcPr>
          <w:p w14:paraId="39D9CA0E"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1.024</w:t>
            </w:r>
          </w:p>
        </w:tc>
        <w:tc>
          <w:tcPr>
            <w:tcW w:w="2254" w:type="dxa"/>
          </w:tcPr>
          <w:p w14:paraId="73295F6A"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.289</w:t>
            </w:r>
          </w:p>
        </w:tc>
        <w:tc>
          <w:tcPr>
            <w:tcW w:w="2254" w:type="dxa"/>
          </w:tcPr>
          <w:p w14:paraId="153E47AB" w14:textId="77777777" w:rsidR="008A1EC2" w:rsidRPr="00075DDA" w:rsidRDefault="008A1EC2" w:rsidP="008A1EC2">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8A1EC2" w:rsidRPr="00075DDA" w14:paraId="5998D7B9" w14:textId="77777777" w:rsidTr="008A1E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496DA85C" w14:textId="77777777" w:rsidR="008A1EC2" w:rsidRPr="00075DDA" w:rsidRDefault="008A1EC2" w:rsidP="008A1EC2">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0EE09AA1" w14:textId="77777777" w:rsidR="008A1EC2" w:rsidRPr="00075DDA" w:rsidRDefault="008A1EC2" w:rsidP="008A1EC2">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.503</w:t>
            </w:r>
          </w:p>
        </w:tc>
      </w:tr>
      <w:tr w:rsidR="008A1EC2" w:rsidRPr="00075DDA" w14:paraId="3D0D517B" w14:textId="77777777" w:rsidTr="008A1EC2">
        <w:tc>
          <w:tcPr>
            <w:cnfStyle w:val="001000000000" w:firstRow="0" w:lastRow="0" w:firstColumn="1" w:lastColumn="0" w:oddVBand="0" w:evenVBand="0" w:oddHBand="0" w:evenHBand="0" w:firstRowFirstColumn="0" w:firstRowLastColumn="0" w:lastRowFirstColumn="0" w:lastRowLastColumn="0"/>
            <w:tcW w:w="2254" w:type="dxa"/>
          </w:tcPr>
          <w:p w14:paraId="5798A7C0" w14:textId="77777777" w:rsidR="008A1EC2" w:rsidRPr="00075DDA" w:rsidRDefault="008A1EC2" w:rsidP="008A1EC2">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16685EE6" w14:textId="77777777" w:rsidR="008A1EC2" w:rsidRPr="00075DDA" w:rsidRDefault="008A1EC2" w:rsidP="008A1EC2">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.253</w:t>
            </w:r>
          </w:p>
        </w:tc>
      </w:tr>
    </w:tbl>
    <w:p w14:paraId="62C4CFE3"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33681833" w14:textId="77777777" w:rsidR="00904E5A" w:rsidRDefault="00904E5A" w:rsidP="00904E5A">
      <w:pPr>
        <w:spacing w:line="480" w:lineRule="auto"/>
        <w:ind w:firstLine="720"/>
        <w:jc w:val="both"/>
        <w:rPr>
          <w:rFonts w:eastAsia="Calibri"/>
          <w:color w:val="000000" w:themeColor="text1"/>
        </w:rPr>
      </w:pPr>
    </w:p>
    <w:p w14:paraId="3B75231C" w14:textId="77777777" w:rsidR="00904E5A" w:rsidRPr="006A3725" w:rsidRDefault="00904E5A" w:rsidP="00904E5A">
      <w:pPr>
        <w:spacing w:line="480" w:lineRule="auto"/>
        <w:jc w:val="both"/>
        <w:rPr>
          <w:color w:val="000000" w:themeColor="text1"/>
          <w:u w:val="single"/>
        </w:rPr>
      </w:pPr>
      <w:r>
        <w:rPr>
          <w:rFonts w:eastAsia="Calibri"/>
          <w:color w:val="000000" w:themeColor="text1"/>
        </w:rPr>
        <w:tab/>
      </w:r>
      <w:r w:rsidRPr="006A3725">
        <w:rPr>
          <w:rFonts w:eastAsia="Calibri"/>
          <w:color w:val="000000" w:themeColor="text1"/>
        </w:rPr>
        <w:t xml:space="preserve">Finding </w:t>
      </w:r>
      <w:r w:rsidRPr="006A3725">
        <w:rPr>
          <w:color w:val="000000" w:themeColor="text1"/>
        </w:rPr>
        <w:t xml:space="preserve">“Does having no double taxation treaty have any effect for foreign direct investment into Thailand?” (Cayman Islands as sampling country) </w:t>
      </w:r>
      <w:r w:rsidRPr="00075DDA">
        <w:rPr>
          <w:rFonts w:eastAsia="Calibri"/>
          <w:color w:val="000000" w:themeColor="text1"/>
        </w:rPr>
        <w:sym w:font="Wingdings" w:char="F0E0"/>
      </w:r>
      <w:r w:rsidRPr="00075DDA">
        <w:rPr>
          <w:rFonts w:eastAsia="Calibri"/>
          <w:color w:val="000000" w:themeColor="text1"/>
        </w:rPr>
        <w:t xml:space="preserve"> Cayman: During the period under analysis (1970-2017), Cayman had high FDI without DTTs in Thailand. Consequently, it is possible statistically to support</w:t>
      </w:r>
      <w:r>
        <w:rPr>
          <w:rFonts w:eastAsia="Calibri"/>
          <w:color w:val="000000" w:themeColor="text1"/>
        </w:rPr>
        <w:t>,</w:t>
      </w:r>
      <w:r w:rsidRPr="00075DDA">
        <w:rPr>
          <w:rFonts w:eastAsia="Calibri"/>
          <w:color w:val="000000" w:themeColor="text1"/>
        </w:rPr>
        <w:t xml:space="preserve"> to </w:t>
      </w:r>
      <w:r>
        <w:rPr>
          <w:rFonts w:eastAsia="Calibri"/>
          <w:color w:val="000000" w:themeColor="text1"/>
        </w:rPr>
        <w:t xml:space="preserve">an </w:t>
      </w:r>
      <w:r w:rsidRPr="00075DDA">
        <w:rPr>
          <w:rFonts w:eastAsia="Calibri"/>
          <w:color w:val="000000" w:themeColor="text1"/>
        </w:rPr>
        <w:t>exten</w:t>
      </w:r>
      <w:r>
        <w:rPr>
          <w:rFonts w:eastAsia="Calibri"/>
          <w:color w:val="000000" w:themeColor="text1"/>
        </w:rPr>
        <w:t>t</w:t>
      </w:r>
      <w:r w:rsidRPr="00075DDA">
        <w:rPr>
          <w:rFonts w:eastAsia="Calibri"/>
          <w:color w:val="000000" w:themeColor="text1"/>
        </w:rPr>
        <w:t xml:space="preserve"> a coefficient </w:t>
      </w:r>
      <w:r>
        <w:rPr>
          <w:rFonts w:eastAsia="Calibri"/>
          <w:color w:val="000000" w:themeColor="text1"/>
        </w:rPr>
        <w:t xml:space="preserve">of </w:t>
      </w:r>
      <w:r w:rsidRPr="00075DDA">
        <w:rPr>
          <w:rFonts w:eastAsia="Calibri"/>
          <w:color w:val="000000" w:themeColor="text1"/>
        </w:rPr>
        <w:t xml:space="preserve">0.342. This means that the </w:t>
      </w:r>
      <w:r w:rsidRPr="00141A59">
        <w:rPr>
          <w:rFonts w:eastAsia="Calibri"/>
          <w:color w:val="000000" w:themeColor="text1"/>
        </w:rPr>
        <w:t xml:space="preserve">presence of </w:t>
      </w:r>
      <w:r>
        <w:rPr>
          <w:rFonts w:eastAsia="Calibri"/>
          <w:color w:val="000000" w:themeColor="text1"/>
        </w:rPr>
        <w:t xml:space="preserve">having </w:t>
      </w:r>
      <w:r w:rsidRPr="00141A59">
        <w:rPr>
          <w:rFonts w:eastAsia="Calibri"/>
          <w:color w:val="000000" w:themeColor="text1"/>
        </w:rPr>
        <w:t>no DTTs between this country and Thailand can increase the eff</w:t>
      </w:r>
      <w:r w:rsidRPr="004E55E6">
        <w:rPr>
          <w:rFonts w:eastAsia="Calibri"/>
          <w:color w:val="000000" w:themeColor="text1"/>
        </w:rPr>
        <w:t xml:space="preserve">ective FDI by 0.342 </w:t>
      </w:r>
      <w:r w:rsidRPr="00B35204">
        <w:rPr>
          <w:rFonts w:eastAsia="Calibri"/>
          <w:color w:val="000000" w:themeColor="text1"/>
        </w:rPr>
        <w:t>and direction (sign)</w:t>
      </w:r>
      <w:r>
        <w:rPr>
          <w:rFonts w:eastAsia="Calibri"/>
          <w:color w:val="000000" w:themeColor="text1"/>
        </w:rPr>
        <w:t xml:space="preserve"> having</w:t>
      </w:r>
      <w:r w:rsidRPr="00B35204">
        <w:rPr>
          <w:rFonts w:eastAsia="Calibri"/>
          <w:color w:val="000000" w:themeColor="text1"/>
        </w:rPr>
        <w:t xml:space="preserve"> no DTTs can positively affect the FDI in Thailand</w:t>
      </w:r>
      <w:r>
        <w:rPr>
          <w:rFonts w:eastAsia="Calibri"/>
          <w:color w:val="000000" w:themeColor="text1"/>
        </w:rPr>
        <w:t>, but less than the countries with having DTTs with Thailand</w:t>
      </w:r>
      <w:r w:rsidRPr="00B35204">
        <w:rPr>
          <w:rFonts w:eastAsia="Calibri"/>
          <w:color w:val="000000" w:themeColor="text1"/>
        </w:rPr>
        <w:t>. For this country, the most af</w:t>
      </w:r>
      <w:r w:rsidRPr="00075DDA">
        <w:rPr>
          <w:rFonts w:eastAsia="Calibri"/>
          <w:color w:val="000000" w:themeColor="text1"/>
        </w:rPr>
        <w:t>fecting explanatory variables for the FDI are IST with a coefficient of 0.128 (expected sign), immediately followed by NR with a coefficient 0.016 (expected sign), ER with a coefficient -0.089 (expected sign) and UER with a coefficient -0.107 (expected sign) at p-value 0.015.</w:t>
      </w:r>
    </w:p>
    <w:p w14:paraId="17D0C70F" w14:textId="77777777" w:rsidR="00904E5A" w:rsidRPr="00075DDA" w:rsidRDefault="00904E5A" w:rsidP="00904E5A">
      <w:pPr>
        <w:spacing w:line="480" w:lineRule="auto"/>
        <w:ind w:firstLine="720"/>
        <w:jc w:val="both"/>
        <w:rPr>
          <w:b/>
          <w:bCs/>
          <w:color w:val="000000" w:themeColor="text1"/>
        </w:rPr>
      </w:pPr>
    </w:p>
    <w:p w14:paraId="3F7154C7" w14:textId="77777777" w:rsidR="00904E5A" w:rsidRPr="00CB0F21" w:rsidRDefault="00904E5A" w:rsidP="00904E5A">
      <w:pPr>
        <w:spacing w:line="480" w:lineRule="auto"/>
        <w:jc w:val="both"/>
        <w:rPr>
          <w:b/>
          <w:bCs/>
          <w:color w:val="000000" w:themeColor="text1"/>
        </w:rPr>
      </w:pPr>
      <w:r w:rsidRPr="00CB0F21">
        <w:rPr>
          <w:b/>
          <w:bCs/>
          <w:color w:val="000000" w:themeColor="text1"/>
        </w:rPr>
        <w:lastRenderedPageBreak/>
        <w:t xml:space="preserve">Table 6.12. Panel regression results finding “Is there a relationship between the double taxation treaties on the inflow of foreign direct investment from ASEAN to Thailand?”  (Philippines as sampling country) </w:t>
      </w:r>
    </w:p>
    <w:tbl>
      <w:tblPr>
        <w:tblStyle w:val="GridTable4-Accent4"/>
        <w:tblpPr w:leftFromText="180" w:rightFromText="180" w:vertAnchor="page" w:horzAnchor="margin" w:tblpY="3227"/>
        <w:tblW w:w="0" w:type="auto"/>
        <w:tblLook w:val="04A0" w:firstRow="1" w:lastRow="0" w:firstColumn="1" w:lastColumn="0" w:noHBand="0" w:noVBand="1"/>
      </w:tblPr>
      <w:tblGrid>
        <w:gridCol w:w="2254"/>
        <w:gridCol w:w="2254"/>
        <w:gridCol w:w="2254"/>
        <w:gridCol w:w="2254"/>
      </w:tblGrid>
      <w:tr w:rsidR="00904E5A" w:rsidRPr="00075DDA" w14:paraId="2007273A"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79CE3752" w14:textId="77777777" w:rsidR="00904E5A" w:rsidRPr="00075DDA" w:rsidRDefault="00904E5A" w:rsidP="0008623B">
            <w:pPr>
              <w:spacing w:line="276" w:lineRule="auto"/>
              <w:jc w:val="center"/>
              <w:rPr>
                <w:color w:val="000000" w:themeColor="text1"/>
              </w:rPr>
            </w:pPr>
            <w:r w:rsidRPr="00075DDA">
              <w:rPr>
                <w:color w:val="000000" w:themeColor="text1"/>
              </w:rPr>
              <w:t xml:space="preserve">Case of Philippines and Thailand Variables </w:t>
            </w:r>
          </w:p>
        </w:tc>
        <w:tc>
          <w:tcPr>
            <w:tcW w:w="6762" w:type="dxa"/>
            <w:gridSpan w:val="3"/>
          </w:tcPr>
          <w:p w14:paraId="772D4D9B"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904E5A" w:rsidRPr="00075DDA" w14:paraId="3902D3FF"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4D788F8C" w14:textId="77777777" w:rsidR="00904E5A" w:rsidRPr="00075DDA" w:rsidRDefault="00904E5A" w:rsidP="0008623B">
            <w:pPr>
              <w:spacing w:line="276" w:lineRule="auto"/>
              <w:rPr>
                <w:color w:val="000000" w:themeColor="text1"/>
              </w:rPr>
            </w:pPr>
          </w:p>
        </w:tc>
        <w:tc>
          <w:tcPr>
            <w:tcW w:w="2254" w:type="dxa"/>
            <w:shd w:val="clear" w:color="auto" w:fill="FFC000" w:themeFill="accent4"/>
          </w:tcPr>
          <w:p w14:paraId="2527BF88"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00EB9DCD"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6A116955"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0D5C437F"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3C8BB514" w14:textId="77777777" w:rsidR="00904E5A" w:rsidRPr="00075DDA" w:rsidRDefault="00904E5A" w:rsidP="0008623B">
            <w:pPr>
              <w:spacing w:line="276" w:lineRule="auto"/>
              <w:rPr>
                <w:color w:val="000000" w:themeColor="text1"/>
                <w:vertAlign w:val="subscript"/>
              </w:rPr>
            </w:pPr>
            <w:r w:rsidRPr="00075DDA">
              <w:rPr>
                <w:color w:val="000000" w:themeColor="text1"/>
              </w:rPr>
              <w:t>FDI</w:t>
            </w:r>
          </w:p>
        </w:tc>
        <w:tc>
          <w:tcPr>
            <w:tcW w:w="2254" w:type="dxa"/>
          </w:tcPr>
          <w:p w14:paraId="56AE9921"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0335712A"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34431A7F"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526E1250"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279622F3" w14:textId="77777777" w:rsidR="00904E5A" w:rsidRPr="00075DDA" w:rsidRDefault="00904E5A" w:rsidP="0008623B">
            <w:pPr>
              <w:spacing w:line="276" w:lineRule="auto"/>
              <w:rPr>
                <w:color w:val="000000" w:themeColor="text1"/>
                <w:vertAlign w:val="subscript"/>
              </w:rPr>
            </w:pPr>
            <w:r w:rsidRPr="00075DDA">
              <w:rPr>
                <w:color w:val="000000" w:themeColor="text1"/>
              </w:rPr>
              <w:t>DTT</w:t>
            </w:r>
          </w:p>
        </w:tc>
        <w:tc>
          <w:tcPr>
            <w:tcW w:w="2254" w:type="dxa"/>
          </w:tcPr>
          <w:p w14:paraId="45C78684"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.487</w:t>
            </w:r>
          </w:p>
        </w:tc>
        <w:tc>
          <w:tcPr>
            <w:tcW w:w="2254" w:type="dxa"/>
          </w:tcPr>
          <w:p w14:paraId="12803F50"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.100</w:t>
            </w:r>
          </w:p>
        </w:tc>
        <w:tc>
          <w:tcPr>
            <w:tcW w:w="2254" w:type="dxa"/>
          </w:tcPr>
          <w:p w14:paraId="5D098CDE"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5E1DC2F9"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63C175F4" w14:textId="77777777" w:rsidR="00904E5A" w:rsidRPr="00075DDA" w:rsidRDefault="00904E5A" w:rsidP="0008623B">
            <w:pPr>
              <w:spacing w:line="276" w:lineRule="auto"/>
              <w:rPr>
                <w:color w:val="000000" w:themeColor="text1"/>
                <w:vertAlign w:val="subscript"/>
              </w:rPr>
            </w:pPr>
            <w:r w:rsidRPr="00075DDA">
              <w:rPr>
                <w:color w:val="000000" w:themeColor="text1"/>
              </w:rPr>
              <w:t>UER</w:t>
            </w:r>
          </w:p>
        </w:tc>
        <w:tc>
          <w:tcPr>
            <w:tcW w:w="2254" w:type="dxa"/>
          </w:tcPr>
          <w:p w14:paraId="0FD70B41"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-.093</w:t>
            </w:r>
          </w:p>
        </w:tc>
        <w:tc>
          <w:tcPr>
            <w:tcW w:w="2254" w:type="dxa"/>
          </w:tcPr>
          <w:p w14:paraId="47D76885"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.031</w:t>
            </w:r>
          </w:p>
        </w:tc>
        <w:tc>
          <w:tcPr>
            <w:tcW w:w="2254" w:type="dxa"/>
          </w:tcPr>
          <w:p w14:paraId="2DD1A11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.021</w:t>
            </w:r>
          </w:p>
        </w:tc>
      </w:tr>
      <w:tr w:rsidR="00904E5A" w:rsidRPr="00075DDA" w14:paraId="57843F0F"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36CDBF92"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p>
        </w:tc>
        <w:tc>
          <w:tcPr>
            <w:tcW w:w="2254" w:type="dxa"/>
          </w:tcPr>
          <w:p w14:paraId="0E3B1A36"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-.056</w:t>
            </w:r>
          </w:p>
        </w:tc>
        <w:tc>
          <w:tcPr>
            <w:tcW w:w="2254" w:type="dxa"/>
          </w:tcPr>
          <w:p w14:paraId="0C6938C0"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.028</w:t>
            </w:r>
          </w:p>
        </w:tc>
        <w:tc>
          <w:tcPr>
            <w:tcW w:w="2254" w:type="dxa"/>
          </w:tcPr>
          <w:p w14:paraId="3BB2DAE4"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.434</w:t>
            </w:r>
          </w:p>
        </w:tc>
      </w:tr>
      <w:tr w:rsidR="00904E5A" w:rsidRPr="00075DDA" w14:paraId="3ADF6AD6"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07740150"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p>
        </w:tc>
        <w:tc>
          <w:tcPr>
            <w:tcW w:w="2254" w:type="dxa"/>
          </w:tcPr>
          <w:p w14:paraId="08630BE5"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-.115</w:t>
            </w:r>
          </w:p>
        </w:tc>
        <w:tc>
          <w:tcPr>
            <w:tcW w:w="2254" w:type="dxa"/>
          </w:tcPr>
          <w:p w14:paraId="5ACBFBA6"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.003</w:t>
            </w:r>
          </w:p>
        </w:tc>
        <w:tc>
          <w:tcPr>
            <w:tcW w:w="2254" w:type="dxa"/>
          </w:tcPr>
          <w:p w14:paraId="5E81F6A1"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.004</w:t>
            </w:r>
          </w:p>
        </w:tc>
      </w:tr>
      <w:tr w:rsidR="00904E5A" w:rsidRPr="00075DDA" w14:paraId="1AC0F8AA"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2812603F"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p>
        </w:tc>
        <w:tc>
          <w:tcPr>
            <w:tcW w:w="2254" w:type="dxa"/>
          </w:tcPr>
          <w:p w14:paraId="640315D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.108</w:t>
            </w:r>
          </w:p>
        </w:tc>
        <w:tc>
          <w:tcPr>
            <w:tcW w:w="2254" w:type="dxa"/>
          </w:tcPr>
          <w:p w14:paraId="6568F75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.032</w:t>
            </w:r>
          </w:p>
        </w:tc>
        <w:tc>
          <w:tcPr>
            <w:tcW w:w="2254" w:type="dxa"/>
          </w:tcPr>
          <w:p w14:paraId="06E5036C"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.128</w:t>
            </w:r>
          </w:p>
        </w:tc>
      </w:tr>
      <w:tr w:rsidR="00904E5A" w:rsidRPr="00075DDA" w14:paraId="41C78BB3"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78104E99"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4" w:type="dxa"/>
          </w:tcPr>
          <w:p w14:paraId="24A4304E"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1.085</w:t>
            </w:r>
          </w:p>
        </w:tc>
        <w:tc>
          <w:tcPr>
            <w:tcW w:w="2254" w:type="dxa"/>
          </w:tcPr>
          <w:p w14:paraId="49DDE964"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.145</w:t>
            </w:r>
          </w:p>
        </w:tc>
        <w:tc>
          <w:tcPr>
            <w:tcW w:w="2254" w:type="dxa"/>
          </w:tcPr>
          <w:p w14:paraId="614F7EFD"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61B1119F"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1F471910"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059935C9"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.624</w:t>
            </w:r>
          </w:p>
        </w:tc>
      </w:tr>
      <w:tr w:rsidR="00904E5A" w:rsidRPr="00075DDA" w14:paraId="49170003"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60FDE40A"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07224753"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.390</w:t>
            </w:r>
          </w:p>
        </w:tc>
      </w:tr>
    </w:tbl>
    <w:p w14:paraId="12684A29"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45F1BCEB" w14:textId="77777777" w:rsidR="00904E5A" w:rsidRPr="00075DDA" w:rsidRDefault="00904E5A" w:rsidP="00904E5A">
      <w:pPr>
        <w:rPr>
          <w:b/>
          <w:bCs/>
          <w:color w:val="000000" w:themeColor="text1"/>
        </w:rPr>
      </w:pPr>
    </w:p>
    <w:p w14:paraId="65E95BC9" w14:textId="77777777" w:rsidR="00904E5A" w:rsidRPr="00CB0F21" w:rsidRDefault="00904E5A" w:rsidP="00904E5A">
      <w:pPr>
        <w:spacing w:line="480" w:lineRule="auto"/>
        <w:jc w:val="both"/>
        <w:rPr>
          <w:color w:val="000000" w:themeColor="text1"/>
        </w:rPr>
      </w:pPr>
      <w:r>
        <w:rPr>
          <w:rFonts w:eastAsia="Calibri"/>
          <w:color w:val="000000" w:themeColor="text1"/>
        </w:rPr>
        <w:tab/>
      </w:r>
      <w:r w:rsidRPr="00CB0F21">
        <w:rPr>
          <w:rFonts w:eastAsia="Calibri"/>
          <w:color w:val="000000" w:themeColor="text1"/>
        </w:rPr>
        <w:t xml:space="preserve">Finding </w:t>
      </w:r>
      <w:r w:rsidRPr="00CB0F21">
        <w:rPr>
          <w:color w:val="000000" w:themeColor="text1"/>
        </w:rPr>
        <w:t>“Is there a relationship between the double taxation treaties on the inflow of foreign direct investment from ASEAN to Thailand?”</w:t>
      </w:r>
      <w:r>
        <w:rPr>
          <w:color w:val="000000" w:themeColor="text1"/>
        </w:rPr>
        <w:t xml:space="preserve"> </w:t>
      </w:r>
      <w:r w:rsidRPr="00CB0F21">
        <w:rPr>
          <w:color w:val="000000" w:themeColor="text1"/>
        </w:rPr>
        <w:t xml:space="preserve">(Philippines as sampling country) </w:t>
      </w:r>
      <w:r w:rsidRPr="00CB0F21">
        <w:rPr>
          <w:rFonts w:eastAsia="Calibri"/>
          <w:color w:val="000000" w:themeColor="text1"/>
        </w:rPr>
        <w:sym w:font="Wingdings" w:char="F0E0"/>
      </w:r>
      <w:r w:rsidRPr="00CB0F21">
        <w:rPr>
          <w:rFonts w:eastAsia="Calibri"/>
          <w:color w:val="000000" w:themeColor="text1"/>
        </w:rPr>
        <w:t xml:space="preserve"> Philippines: the valid sign matches the expected one for DTT, which has a coefficient of 0.487. This means that the presence of DTTs between this country and Thailand can increase the effective FDI by 0.487, which can be considered strongly relevant. For this country, the most affecting explanatory variables for the FDI are IST with a coefficient of 0.108 (expected sign), immediately followed by ER with a coefficient -0.056 (expected sign), UER with a coefficient -0.0.93 (expected sign) at p-value 0.021 and NR with a coefficient -0.115 (no expected sign) at p-value 0.004.</w:t>
      </w:r>
    </w:p>
    <w:p w14:paraId="447314BF" w14:textId="77777777" w:rsidR="00904E5A" w:rsidRPr="00075DDA" w:rsidRDefault="00904E5A" w:rsidP="00904E5A">
      <w:pPr>
        <w:spacing w:line="480" w:lineRule="auto"/>
        <w:ind w:firstLine="720"/>
        <w:jc w:val="both"/>
        <w:rPr>
          <w:color w:val="000000" w:themeColor="text1"/>
        </w:rPr>
      </w:pPr>
    </w:p>
    <w:p w14:paraId="0DEFBE5A" w14:textId="77777777" w:rsidR="00904E5A" w:rsidRPr="00075DDA" w:rsidRDefault="00904E5A" w:rsidP="00904E5A">
      <w:pPr>
        <w:spacing w:line="480" w:lineRule="auto"/>
        <w:ind w:firstLine="720"/>
        <w:jc w:val="both"/>
        <w:rPr>
          <w:color w:val="000000" w:themeColor="text1"/>
        </w:rPr>
      </w:pPr>
    </w:p>
    <w:p w14:paraId="416649CD" w14:textId="77777777" w:rsidR="00904E5A" w:rsidRPr="00075DDA" w:rsidRDefault="00904E5A" w:rsidP="00904E5A">
      <w:pPr>
        <w:spacing w:line="480" w:lineRule="auto"/>
        <w:ind w:firstLine="720"/>
        <w:jc w:val="both"/>
        <w:rPr>
          <w:color w:val="000000" w:themeColor="text1"/>
        </w:rPr>
      </w:pPr>
    </w:p>
    <w:p w14:paraId="0C2A25C7" w14:textId="77777777" w:rsidR="00904E5A" w:rsidRPr="00075DDA" w:rsidRDefault="00904E5A" w:rsidP="00904E5A">
      <w:pPr>
        <w:spacing w:line="480" w:lineRule="auto"/>
        <w:ind w:firstLine="720"/>
        <w:jc w:val="both"/>
        <w:rPr>
          <w:b/>
          <w:bCs/>
          <w:color w:val="000000" w:themeColor="text1"/>
        </w:rPr>
      </w:pPr>
    </w:p>
    <w:p w14:paraId="47F7F0C6" w14:textId="77777777" w:rsidR="00904E5A" w:rsidRPr="005406F2" w:rsidRDefault="00904E5A" w:rsidP="00904E5A">
      <w:pPr>
        <w:spacing w:line="480" w:lineRule="auto"/>
        <w:jc w:val="both"/>
        <w:rPr>
          <w:b/>
          <w:bCs/>
          <w:color w:val="000000" w:themeColor="text1"/>
        </w:rPr>
      </w:pPr>
      <w:r w:rsidRPr="005406F2">
        <w:rPr>
          <w:b/>
          <w:bCs/>
          <w:color w:val="000000" w:themeColor="text1"/>
        </w:rPr>
        <w:lastRenderedPageBreak/>
        <w:t xml:space="preserve">Table 6.13. Panel regression results finding “Does having no double taxation treaty with ASEAN member countries have any effect for FDI into Thailand?” (Brunei as sampling country) </w:t>
      </w:r>
    </w:p>
    <w:p w14:paraId="0DDCBF96" w14:textId="77777777" w:rsidR="00904E5A" w:rsidRPr="00075DDA" w:rsidRDefault="00904E5A" w:rsidP="00904E5A">
      <w:pPr>
        <w:rPr>
          <w:b/>
          <w:bCs/>
          <w:color w:val="000000" w:themeColor="text1"/>
        </w:rPr>
      </w:pPr>
    </w:p>
    <w:tbl>
      <w:tblPr>
        <w:tblStyle w:val="GridTable4-Accent4"/>
        <w:tblpPr w:leftFromText="180" w:rightFromText="180" w:vertAnchor="page" w:horzAnchor="margin" w:tblpY="3118"/>
        <w:tblW w:w="0" w:type="auto"/>
        <w:tblLook w:val="04A0" w:firstRow="1" w:lastRow="0" w:firstColumn="1" w:lastColumn="0" w:noHBand="0" w:noVBand="1"/>
      </w:tblPr>
      <w:tblGrid>
        <w:gridCol w:w="2254"/>
        <w:gridCol w:w="2254"/>
        <w:gridCol w:w="2254"/>
        <w:gridCol w:w="2254"/>
      </w:tblGrid>
      <w:tr w:rsidR="00904E5A" w:rsidRPr="00075DDA" w14:paraId="46EABB03"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68AEA74B" w14:textId="77777777" w:rsidR="00904E5A" w:rsidRPr="00075DDA" w:rsidRDefault="00904E5A" w:rsidP="0008623B">
            <w:pPr>
              <w:spacing w:line="276" w:lineRule="auto"/>
              <w:jc w:val="center"/>
              <w:rPr>
                <w:color w:val="000000" w:themeColor="text1"/>
              </w:rPr>
            </w:pPr>
            <w:r w:rsidRPr="00075DDA">
              <w:rPr>
                <w:color w:val="000000" w:themeColor="text1"/>
              </w:rPr>
              <w:t xml:space="preserve">Case of Brunei and Thailand Variables </w:t>
            </w:r>
          </w:p>
        </w:tc>
        <w:tc>
          <w:tcPr>
            <w:tcW w:w="6762" w:type="dxa"/>
            <w:gridSpan w:val="3"/>
          </w:tcPr>
          <w:p w14:paraId="0F54E53B"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904E5A" w:rsidRPr="00075DDA" w14:paraId="633DE4D5"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36152CDF" w14:textId="77777777" w:rsidR="00904E5A" w:rsidRPr="00075DDA" w:rsidRDefault="00904E5A" w:rsidP="0008623B">
            <w:pPr>
              <w:spacing w:line="276" w:lineRule="auto"/>
              <w:rPr>
                <w:color w:val="000000" w:themeColor="text1"/>
              </w:rPr>
            </w:pPr>
          </w:p>
        </w:tc>
        <w:tc>
          <w:tcPr>
            <w:tcW w:w="2254" w:type="dxa"/>
            <w:shd w:val="clear" w:color="auto" w:fill="FFC000" w:themeFill="accent4"/>
          </w:tcPr>
          <w:p w14:paraId="65672520"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41082CB8"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71A85E7D"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1B7A0B12"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5880B04B" w14:textId="77777777" w:rsidR="00904E5A" w:rsidRPr="00075DDA" w:rsidRDefault="00904E5A" w:rsidP="0008623B">
            <w:pPr>
              <w:spacing w:line="276" w:lineRule="auto"/>
              <w:rPr>
                <w:color w:val="000000" w:themeColor="text1"/>
                <w:vertAlign w:val="subscript"/>
              </w:rPr>
            </w:pPr>
            <w:r w:rsidRPr="00075DDA">
              <w:rPr>
                <w:color w:val="000000" w:themeColor="text1"/>
              </w:rPr>
              <w:t>FDI</w:t>
            </w:r>
          </w:p>
        </w:tc>
        <w:tc>
          <w:tcPr>
            <w:tcW w:w="2254" w:type="dxa"/>
          </w:tcPr>
          <w:p w14:paraId="5BF8232F"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596A982A"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695C7825"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5BBC6772"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34076D08" w14:textId="77777777" w:rsidR="00904E5A" w:rsidRPr="00075DDA" w:rsidRDefault="00904E5A" w:rsidP="0008623B">
            <w:pPr>
              <w:spacing w:line="276" w:lineRule="auto"/>
              <w:rPr>
                <w:color w:val="000000" w:themeColor="text1"/>
                <w:vertAlign w:val="subscript"/>
              </w:rPr>
            </w:pPr>
            <w:r w:rsidRPr="00075DDA">
              <w:rPr>
                <w:color w:val="000000" w:themeColor="text1"/>
              </w:rPr>
              <w:t>NO DTT</w:t>
            </w:r>
          </w:p>
        </w:tc>
        <w:tc>
          <w:tcPr>
            <w:tcW w:w="2254" w:type="dxa"/>
          </w:tcPr>
          <w:p w14:paraId="1BEEAE4A"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.268</w:t>
            </w:r>
          </w:p>
        </w:tc>
        <w:tc>
          <w:tcPr>
            <w:tcW w:w="2254" w:type="dxa"/>
          </w:tcPr>
          <w:p w14:paraId="2EA11351"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.110</w:t>
            </w:r>
          </w:p>
        </w:tc>
        <w:tc>
          <w:tcPr>
            <w:tcW w:w="2254" w:type="dxa"/>
          </w:tcPr>
          <w:p w14:paraId="746EDA5F"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02012D3D"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65D960D8" w14:textId="77777777" w:rsidR="00904E5A" w:rsidRPr="00075DDA" w:rsidRDefault="00904E5A" w:rsidP="0008623B">
            <w:pPr>
              <w:spacing w:line="276" w:lineRule="auto"/>
              <w:rPr>
                <w:color w:val="000000" w:themeColor="text1"/>
                <w:vertAlign w:val="subscript"/>
              </w:rPr>
            </w:pPr>
            <w:r w:rsidRPr="00075DDA">
              <w:rPr>
                <w:color w:val="000000" w:themeColor="text1"/>
              </w:rPr>
              <w:t>UER</w:t>
            </w:r>
          </w:p>
        </w:tc>
        <w:tc>
          <w:tcPr>
            <w:tcW w:w="2254" w:type="dxa"/>
          </w:tcPr>
          <w:p w14:paraId="5F6535E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-.119</w:t>
            </w:r>
          </w:p>
        </w:tc>
        <w:tc>
          <w:tcPr>
            <w:tcW w:w="2254" w:type="dxa"/>
          </w:tcPr>
          <w:p w14:paraId="48D1CD4A"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.033</w:t>
            </w:r>
          </w:p>
        </w:tc>
        <w:tc>
          <w:tcPr>
            <w:tcW w:w="2254" w:type="dxa"/>
          </w:tcPr>
          <w:p w14:paraId="33BD58B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.005</w:t>
            </w:r>
          </w:p>
        </w:tc>
      </w:tr>
      <w:tr w:rsidR="00904E5A" w:rsidRPr="00075DDA" w14:paraId="0C7B5418"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02313EF4"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p>
        </w:tc>
        <w:tc>
          <w:tcPr>
            <w:tcW w:w="2254" w:type="dxa"/>
          </w:tcPr>
          <w:p w14:paraId="3648B630"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-.105</w:t>
            </w:r>
          </w:p>
        </w:tc>
        <w:tc>
          <w:tcPr>
            <w:tcW w:w="2254" w:type="dxa"/>
          </w:tcPr>
          <w:p w14:paraId="1E822BF9"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.030</w:t>
            </w:r>
          </w:p>
        </w:tc>
        <w:tc>
          <w:tcPr>
            <w:tcW w:w="2254" w:type="dxa"/>
          </w:tcPr>
          <w:p w14:paraId="02DDA7CF"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.169</w:t>
            </w:r>
          </w:p>
        </w:tc>
      </w:tr>
      <w:tr w:rsidR="00904E5A" w:rsidRPr="00075DDA" w14:paraId="3996FBEC"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7255D06B"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p>
        </w:tc>
        <w:tc>
          <w:tcPr>
            <w:tcW w:w="2254" w:type="dxa"/>
          </w:tcPr>
          <w:p w14:paraId="61299671"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.015</w:t>
            </w:r>
          </w:p>
        </w:tc>
        <w:tc>
          <w:tcPr>
            <w:tcW w:w="2254" w:type="dxa"/>
          </w:tcPr>
          <w:p w14:paraId="137D483E"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.003</w:t>
            </w:r>
          </w:p>
        </w:tc>
        <w:tc>
          <w:tcPr>
            <w:tcW w:w="2254" w:type="dxa"/>
          </w:tcPr>
          <w:p w14:paraId="4849282C"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.707</w:t>
            </w:r>
          </w:p>
        </w:tc>
      </w:tr>
      <w:tr w:rsidR="00904E5A" w:rsidRPr="00075DDA" w14:paraId="4777EC9E"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704B61B3"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p>
        </w:tc>
        <w:tc>
          <w:tcPr>
            <w:tcW w:w="2254" w:type="dxa"/>
          </w:tcPr>
          <w:p w14:paraId="16F00F7C"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.147</w:t>
            </w:r>
          </w:p>
        </w:tc>
        <w:tc>
          <w:tcPr>
            <w:tcW w:w="2254" w:type="dxa"/>
          </w:tcPr>
          <w:p w14:paraId="128EBA7A"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.034</w:t>
            </w:r>
          </w:p>
        </w:tc>
        <w:tc>
          <w:tcPr>
            <w:tcW w:w="2254" w:type="dxa"/>
          </w:tcPr>
          <w:p w14:paraId="0894972A"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.052</w:t>
            </w:r>
          </w:p>
        </w:tc>
      </w:tr>
      <w:tr w:rsidR="00904E5A" w:rsidRPr="00075DDA" w14:paraId="09A8747A"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5EBD3261"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4" w:type="dxa"/>
          </w:tcPr>
          <w:p w14:paraId="1B4289EF"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1.185</w:t>
            </w:r>
          </w:p>
        </w:tc>
        <w:tc>
          <w:tcPr>
            <w:tcW w:w="2254" w:type="dxa"/>
          </w:tcPr>
          <w:p w14:paraId="62B24F5E"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.278</w:t>
            </w:r>
          </w:p>
        </w:tc>
        <w:tc>
          <w:tcPr>
            <w:tcW w:w="2254" w:type="dxa"/>
          </w:tcPr>
          <w:p w14:paraId="6D9BB62B"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4E7C5C7E"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1E8932AE"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106A0632"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.557</w:t>
            </w:r>
          </w:p>
        </w:tc>
      </w:tr>
      <w:tr w:rsidR="00904E5A" w:rsidRPr="00075DDA" w14:paraId="02FA114B"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13F52DAF"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3FE6593B"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.310</w:t>
            </w:r>
          </w:p>
        </w:tc>
      </w:tr>
    </w:tbl>
    <w:p w14:paraId="4E760A17" w14:textId="77777777" w:rsidR="00904E5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216DF5C4" w14:textId="77777777" w:rsidR="00904E5A" w:rsidRPr="00075DDA" w:rsidRDefault="00904E5A" w:rsidP="00904E5A">
      <w:pPr>
        <w:pStyle w:val="NormalWeb"/>
        <w:rPr>
          <w:color w:val="000000" w:themeColor="text1"/>
        </w:rPr>
      </w:pPr>
    </w:p>
    <w:p w14:paraId="127A2FC8" w14:textId="77777777" w:rsidR="00904E5A" w:rsidRDefault="00904E5A" w:rsidP="00904E5A">
      <w:pPr>
        <w:spacing w:line="480" w:lineRule="auto"/>
        <w:jc w:val="both"/>
        <w:rPr>
          <w:rFonts w:eastAsia="Calibri"/>
          <w:color w:val="000000" w:themeColor="text1"/>
        </w:rPr>
      </w:pPr>
      <w:r>
        <w:rPr>
          <w:rFonts w:eastAsia="Calibri"/>
          <w:color w:val="000000" w:themeColor="text1"/>
        </w:rPr>
        <w:tab/>
      </w:r>
      <w:r w:rsidRPr="005406F2">
        <w:rPr>
          <w:rFonts w:eastAsia="Calibri"/>
          <w:color w:val="000000" w:themeColor="text1"/>
        </w:rPr>
        <w:t xml:space="preserve">Finding </w:t>
      </w:r>
      <w:r w:rsidRPr="005406F2">
        <w:rPr>
          <w:color w:val="000000" w:themeColor="text1"/>
        </w:rPr>
        <w:t xml:space="preserve">“Does having no double taxation treaty with ASEAN member countries have any effect for FDI into Thailand?” (Brunei as sampling country) </w:t>
      </w:r>
      <w:r w:rsidRPr="005406F2">
        <w:rPr>
          <w:rFonts w:eastAsia="Calibri"/>
          <w:color w:val="000000" w:themeColor="text1"/>
        </w:rPr>
        <w:sym w:font="Wingdings" w:char="F0E0"/>
      </w:r>
      <w:r w:rsidRPr="005406F2">
        <w:rPr>
          <w:rFonts w:eastAsia="Calibri"/>
          <w:color w:val="000000" w:themeColor="text1"/>
        </w:rPr>
        <w:t xml:space="preserve"> Brunei: as already stated before, during the period under analysis (1970-2017), Brunei had FDI without DTTs in Thailand. Consequently, it is possible to statistically show a coefficient 0.268. This means that the presence of no DTTs between this country and Thailand can increase the effective FDI by 0.268 and direction (sign) no DTTs can positively affect the FDI in Thailand. </w:t>
      </w:r>
      <w:r>
        <w:rPr>
          <w:rFonts w:eastAsia="Calibri"/>
          <w:color w:val="000000" w:themeColor="text1"/>
        </w:rPr>
        <w:t>However, this DTT’s coefficient is less than the ASEAN countries which signed DTTs with Thailand.</w:t>
      </w:r>
      <w:r w:rsidRPr="005406F2">
        <w:rPr>
          <w:rFonts w:eastAsia="Calibri"/>
          <w:color w:val="000000" w:themeColor="text1"/>
        </w:rPr>
        <w:t xml:space="preserve"> For </w:t>
      </w:r>
      <w:r>
        <w:rPr>
          <w:rFonts w:eastAsia="Calibri"/>
          <w:color w:val="000000" w:themeColor="text1"/>
        </w:rPr>
        <w:t>Brunei</w:t>
      </w:r>
      <w:r w:rsidRPr="005406F2">
        <w:rPr>
          <w:rFonts w:eastAsia="Calibri"/>
          <w:color w:val="000000" w:themeColor="text1"/>
        </w:rPr>
        <w:t xml:space="preserve">, the most affecting explanatory variables for the FDI are IST with a coefficient of 0.147 (expected sign) at p-value 0.052, immediately followed by NR with a coefficient 0.015 (expected sign), ER with a coefficient -0.105 (expected sign) and UER with a coefficient </w:t>
      </w:r>
    </w:p>
    <w:p w14:paraId="7487BB62" w14:textId="77777777" w:rsidR="00904E5A" w:rsidRDefault="00904E5A" w:rsidP="00904E5A">
      <w:pPr>
        <w:spacing w:line="480" w:lineRule="auto"/>
        <w:jc w:val="both"/>
        <w:rPr>
          <w:color w:val="000000" w:themeColor="text1"/>
        </w:rPr>
      </w:pPr>
      <w:r w:rsidRPr="005406F2">
        <w:rPr>
          <w:rFonts w:eastAsia="Calibri"/>
          <w:color w:val="000000" w:themeColor="text1"/>
        </w:rPr>
        <w:t>-0.119 (expected sign) at p-value 0.005.</w:t>
      </w:r>
    </w:p>
    <w:p w14:paraId="162C937E" w14:textId="77777777" w:rsidR="00904E5A" w:rsidRPr="00C721DF" w:rsidRDefault="00904E5A" w:rsidP="00904E5A">
      <w:pPr>
        <w:spacing w:line="480" w:lineRule="auto"/>
        <w:jc w:val="both"/>
        <w:rPr>
          <w:color w:val="000000" w:themeColor="text1"/>
        </w:rPr>
      </w:pPr>
    </w:p>
    <w:p w14:paraId="47230A09" w14:textId="77777777" w:rsidR="00904E5A" w:rsidRPr="00075DDA" w:rsidRDefault="00904E5A" w:rsidP="00904E5A">
      <w:pPr>
        <w:rPr>
          <w:b/>
          <w:bCs/>
          <w:color w:val="000000" w:themeColor="text1"/>
        </w:rPr>
      </w:pPr>
    </w:p>
    <w:p w14:paraId="3AE3F702" w14:textId="77777777" w:rsidR="00904E5A" w:rsidRPr="00075DDA" w:rsidRDefault="00904E5A" w:rsidP="00904E5A">
      <w:pPr>
        <w:rPr>
          <w:b/>
          <w:bCs/>
          <w:color w:val="000000" w:themeColor="text1"/>
        </w:rPr>
      </w:pPr>
    </w:p>
    <w:p w14:paraId="5687CE28" w14:textId="77777777" w:rsidR="00904E5A" w:rsidRPr="00C721DF" w:rsidRDefault="00904E5A" w:rsidP="00904E5A">
      <w:pPr>
        <w:spacing w:line="480" w:lineRule="auto"/>
        <w:jc w:val="both"/>
        <w:rPr>
          <w:b/>
          <w:bCs/>
          <w:color w:val="000000" w:themeColor="text1"/>
          <w:u w:val="single"/>
        </w:rPr>
      </w:pPr>
      <w:r w:rsidRPr="00C721DF">
        <w:rPr>
          <w:b/>
          <w:bCs/>
          <w:color w:val="000000" w:themeColor="text1"/>
        </w:rPr>
        <w:lastRenderedPageBreak/>
        <w:t>Table 6.14. Panel regression results finding</w:t>
      </w:r>
      <w:r>
        <w:rPr>
          <w:b/>
          <w:bCs/>
          <w:color w:val="000000" w:themeColor="text1"/>
        </w:rPr>
        <w:t xml:space="preserve"> </w:t>
      </w:r>
      <w:r w:rsidRPr="00C721DF">
        <w:rPr>
          <w:b/>
          <w:bCs/>
          <w:color w:val="000000" w:themeColor="text1"/>
        </w:rPr>
        <w:t xml:space="preserve">“Does applying the credit method under double taxation treaties between Thailand and developing countries have an effect on FDI inflow to Thailand?” (Singapore as sampling country) </w:t>
      </w:r>
    </w:p>
    <w:tbl>
      <w:tblPr>
        <w:tblStyle w:val="GridTable4-Accent4"/>
        <w:tblpPr w:leftFromText="180" w:rightFromText="180" w:vertAnchor="page" w:horzAnchor="margin" w:tblpY="3337"/>
        <w:tblW w:w="0" w:type="auto"/>
        <w:tblLook w:val="04A0" w:firstRow="1" w:lastRow="0" w:firstColumn="1" w:lastColumn="0" w:noHBand="0" w:noVBand="1"/>
      </w:tblPr>
      <w:tblGrid>
        <w:gridCol w:w="2254"/>
        <w:gridCol w:w="2254"/>
        <w:gridCol w:w="2254"/>
        <w:gridCol w:w="2254"/>
      </w:tblGrid>
      <w:tr w:rsidR="00904E5A" w:rsidRPr="00075DDA" w14:paraId="0F5BC6EB"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32FCCAD8" w14:textId="77777777" w:rsidR="00904E5A" w:rsidRPr="00075DDA" w:rsidRDefault="00904E5A" w:rsidP="0008623B">
            <w:pPr>
              <w:spacing w:line="276" w:lineRule="auto"/>
              <w:jc w:val="center"/>
              <w:rPr>
                <w:color w:val="000000" w:themeColor="text1"/>
              </w:rPr>
            </w:pPr>
            <w:r w:rsidRPr="00075DDA">
              <w:rPr>
                <w:color w:val="000000" w:themeColor="text1"/>
              </w:rPr>
              <w:t xml:space="preserve">Case of Singapore and Thailand Variables </w:t>
            </w:r>
          </w:p>
        </w:tc>
        <w:tc>
          <w:tcPr>
            <w:tcW w:w="6762" w:type="dxa"/>
            <w:gridSpan w:val="3"/>
          </w:tcPr>
          <w:p w14:paraId="26FE930B"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904E5A" w:rsidRPr="00075DDA" w14:paraId="543E7AFA"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4EEAE882" w14:textId="77777777" w:rsidR="00904E5A" w:rsidRPr="00075DDA" w:rsidRDefault="00904E5A" w:rsidP="0008623B">
            <w:pPr>
              <w:spacing w:line="276" w:lineRule="auto"/>
              <w:rPr>
                <w:color w:val="000000" w:themeColor="text1"/>
              </w:rPr>
            </w:pPr>
          </w:p>
        </w:tc>
        <w:tc>
          <w:tcPr>
            <w:tcW w:w="2254" w:type="dxa"/>
            <w:shd w:val="clear" w:color="auto" w:fill="FFC000" w:themeFill="accent4"/>
          </w:tcPr>
          <w:p w14:paraId="24E6937A"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3CB47767"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72557A37"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0F9CD1C7"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7C00B158" w14:textId="77777777" w:rsidR="00904E5A" w:rsidRPr="00075DDA" w:rsidRDefault="00904E5A" w:rsidP="0008623B">
            <w:pPr>
              <w:spacing w:line="276" w:lineRule="auto"/>
              <w:rPr>
                <w:color w:val="000000" w:themeColor="text1"/>
                <w:vertAlign w:val="subscript"/>
              </w:rPr>
            </w:pPr>
            <w:r w:rsidRPr="00075DDA">
              <w:rPr>
                <w:color w:val="000000" w:themeColor="text1"/>
              </w:rPr>
              <w:t>FDI</w:t>
            </w:r>
          </w:p>
        </w:tc>
        <w:tc>
          <w:tcPr>
            <w:tcW w:w="2254" w:type="dxa"/>
          </w:tcPr>
          <w:p w14:paraId="41A065B8"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416B1B49"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45029862"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426D0039"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0E288188" w14:textId="77777777" w:rsidR="00904E5A" w:rsidRPr="00075DDA" w:rsidRDefault="00904E5A" w:rsidP="0008623B">
            <w:pPr>
              <w:spacing w:line="276" w:lineRule="auto"/>
              <w:rPr>
                <w:color w:val="000000" w:themeColor="text1"/>
                <w:vertAlign w:val="subscript"/>
              </w:rPr>
            </w:pPr>
            <w:r w:rsidRPr="00075DDA">
              <w:rPr>
                <w:color w:val="000000" w:themeColor="text1"/>
              </w:rPr>
              <w:t>DTT</w:t>
            </w:r>
          </w:p>
        </w:tc>
        <w:tc>
          <w:tcPr>
            <w:tcW w:w="2254" w:type="dxa"/>
          </w:tcPr>
          <w:p w14:paraId="42FE07C3"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.265</w:t>
            </w:r>
          </w:p>
        </w:tc>
        <w:tc>
          <w:tcPr>
            <w:tcW w:w="2254" w:type="dxa"/>
          </w:tcPr>
          <w:p w14:paraId="267C9703"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.110</w:t>
            </w:r>
          </w:p>
        </w:tc>
        <w:tc>
          <w:tcPr>
            <w:tcW w:w="2254" w:type="dxa"/>
          </w:tcPr>
          <w:p w14:paraId="14BA1965"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135EB087"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6AAE5DF3" w14:textId="77777777" w:rsidR="00904E5A" w:rsidRPr="00075DDA" w:rsidRDefault="00904E5A" w:rsidP="0008623B">
            <w:pPr>
              <w:spacing w:line="276" w:lineRule="auto"/>
              <w:rPr>
                <w:color w:val="000000" w:themeColor="text1"/>
                <w:vertAlign w:val="subscript"/>
              </w:rPr>
            </w:pPr>
            <w:r w:rsidRPr="00075DDA">
              <w:rPr>
                <w:color w:val="000000" w:themeColor="text1"/>
              </w:rPr>
              <w:t>UER</w:t>
            </w:r>
          </w:p>
        </w:tc>
        <w:tc>
          <w:tcPr>
            <w:tcW w:w="2254" w:type="dxa"/>
          </w:tcPr>
          <w:p w14:paraId="3E572BEA"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-.122</w:t>
            </w:r>
          </w:p>
        </w:tc>
        <w:tc>
          <w:tcPr>
            <w:tcW w:w="2254" w:type="dxa"/>
          </w:tcPr>
          <w:p w14:paraId="313C746B"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.033</w:t>
            </w:r>
          </w:p>
        </w:tc>
        <w:tc>
          <w:tcPr>
            <w:tcW w:w="2254" w:type="dxa"/>
          </w:tcPr>
          <w:p w14:paraId="774B007D"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.004</w:t>
            </w:r>
          </w:p>
        </w:tc>
      </w:tr>
      <w:tr w:rsidR="00904E5A" w:rsidRPr="00075DDA" w14:paraId="6B0F1A91"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32A6DAEC"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p>
        </w:tc>
        <w:tc>
          <w:tcPr>
            <w:tcW w:w="2254" w:type="dxa"/>
          </w:tcPr>
          <w:p w14:paraId="46296C3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-.106</w:t>
            </w:r>
          </w:p>
        </w:tc>
        <w:tc>
          <w:tcPr>
            <w:tcW w:w="2254" w:type="dxa"/>
          </w:tcPr>
          <w:p w14:paraId="3E28998C"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.030</w:t>
            </w:r>
          </w:p>
        </w:tc>
        <w:tc>
          <w:tcPr>
            <w:tcW w:w="2254" w:type="dxa"/>
          </w:tcPr>
          <w:p w14:paraId="36977277"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.167</w:t>
            </w:r>
          </w:p>
        </w:tc>
      </w:tr>
      <w:tr w:rsidR="00904E5A" w:rsidRPr="00075DDA" w14:paraId="5B913D47"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3D7B16A0"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p>
        </w:tc>
        <w:tc>
          <w:tcPr>
            <w:tcW w:w="2254" w:type="dxa"/>
          </w:tcPr>
          <w:p w14:paraId="361FCBF8"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-.026</w:t>
            </w:r>
          </w:p>
        </w:tc>
        <w:tc>
          <w:tcPr>
            <w:tcW w:w="2254" w:type="dxa"/>
          </w:tcPr>
          <w:p w14:paraId="7CE0CCBF"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.003</w:t>
            </w:r>
          </w:p>
        </w:tc>
        <w:tc>
          <w:tcPr>
            <w:tcW w:w="2254" w:type="dxa"/>
          </w:tcPr>
          <w:p w14:paraId="571BAB8E"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.518</w:t>
            </w:r>
          </w:p>
        </w:tc>
      </w:tr>
      <w:tr w:rsidR="00904E5A" w:rsidRPr="00075DDA" w14:paraId="52BA15BC"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6DE8ACB3"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p>
        </w:tc>
        <w:tc>
          <w:tcPr>
            <w:tcW w:w="2254" w:type="dxa"/>
          </w:tcPr>
          <w:p w14:paraId="12363C0D"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.154</w:t>
            </w:r>
          </w:p>
        </w:tc>
        <w:tc>
          <w:tcPr>
            <w:tcW w:w="2254" w:type="dxa"/>
          </w:tcPr>
          <w:p w14:paraId="45AA7D4A"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.034</w:t>
            </w:r>
          </w:p>
        </w:tc>
        <w:tc>
          <w:tcPr>
            <w:tcW w:w="2254" w:type="dxa"/>
          </w:tcPr>
          <w:p w14:paraId="38954D0F"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.043</w:t>
            </w:r>
          </w:p>
        </w:tc>
      </w:tr>
      <w:tr w:rsidR="00904E5A" w:rsidRPr="00075DDA" w14:paraId="53B94148"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47E0AC9B"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4" w:type="dxa"/>
          </w:tcPr>
          <w:p w14:paraId="114A91F3"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1.008</w:t>
            </w:r>
          </w:p>
        </w:tc>
        <w:tc>
          <w:tcPr>
            <w:tcW w:w="2254" w:type="dxa"/>
          </w:tcPr>
          <w:p w14:paraId="74CDD05F"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.276</w:t>
            </w:r>
          </w:p>
        </w:tc>
        <w:tc>
          <w:tcPr>
            <w:tcW w:w="2254" w:type="dxa"/>
          </w:tcPr>
          <w:p w14:paraId="16BFB61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2A364FDE"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050A5874"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78EFFFD4"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.557</w:t>
            </w:r>
          </w:p>
        </w:tc>
      </w:tr>
      <w:tr w:rsidR="00904E5A" w:rsidRPr="00075DDA" w14:paraId="5D7C0693"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00A2C833"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7FE70A1D"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.310</w:t>
            </w:r>
          </w:p>
        </w:tc>
      </w:tr>
    </w:tbl>
    <w:p w14:paraId="7A152D82"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197FDAF3" w14:textId="77777777" w:rsidR="00904E5A" w:rsidRDefault="00904E5A" w:rsidP="00904E5A">
      <w:pPr>
        <w:spacing w:line="480" w:lineRule="auto"/>
        <w:ind w:firstLine="720"/>
        <w:jc w:val="both"/>
        <w:rPr>
          <w:rFonts w:eastAsia="Calibri"/>
          <w:color w:val="000000" w:themeColor="text1"/>
        </w:rPr>
      </w:pPr>
    </w:p>
    <w:p w14:paraId="58FF6688" w14:textId="77777777" w:rsidR="00904E5A" w:rsidRPr="00C721DF" w:rsidRDefault="00904E5A" w:rsidP="00904E5A">
      <w:pPr>
        <w:spacing w:line="480" w:lineRule="auto"/>
        <w:jc w:val="both"/>
        <w:rPr>
          <w:color w:val="000000" w:themeColor="text1"/>
          <w:u w:val="single"/>
        </w:rPr>
      </w:pPr>
      <w:r>
        <w:rPr>
          <w:rFonts w:eastAsia="Calibri"/>
          <w:color w:val="000000" w:themeColor="text1"/>
        </w:rPr>
        <w:tab/>
      </w:r>
      <w:r w:rsidRPr="00C721DF">
        <w:rPr>
          <w:rFonts w:eastAsia="Calibri"/>
          <w:color w:val="000000" w:themeColor="text1"/>
        </w:rPr>
        <w:t xml:space="preserve">Finding </w:t>
      </w:r>
      <w:r w:rsidRPr="00C721DF">
        <w:rPr>
          <w:color w:val="000000" w:themeColor="text1"/>
        </w:rPr>
        <w:t>“Does applying the credit method under double taxation treaties between Thailand and developing countries have an effect on FDI inflow to Thailand?” (Singapore as sampling country)</w:t>
      </w:r>
      <w:r>
        <w:rPr>
          <w:color w:val="000000" w:themeColor="text1"/>
        </w:rPr>
        <w:t xml:space="preserve"> </w:t>
      </w:r>
      <w:r w:rsidRPr="00C721DF">
        <w:rPr>
          <w:rFonts w:eastAsia="Calibri"/>
          <w:color w:val="000000" w:themeColor="text1"/>
        </w:rPr>
        <w:sym w:font="Wingdings" w:char="F0E0"/>
      </w:r>
      <w:r w:rsidRPr="00C721DF">
        <w:rPr>
          <w:rFonts w:eastAsia="Calibri"/>
          <w:color w:val="000000" w:themeColor="text1"/>
        </w:rPr>
        <w:t xml:space="preserve"> Singapore: the valid sign (+) did match the expected one (+) for DTT, which has a coefficient of 0.265. This means that the presence of DTTs between this country and Thailand can increase the effective FDI by 0.265. For this country, the most affecting explanatory variables for the FDI are IST with a coefficient of 0.154 (expected sign) at p-value 0.043, immediately followed by NR with a coefficient -0.026 (no expected sign), ER with a coefficient -0.106 (expected sign) and UER with a coefficient -0.122 (expected sign) at p-value 0.004.</w:t>
      </w:r>
    </w:p>
    <w:p w14:paraId="590D4978" w14:textId="77777777" w:rsidR="00904E5A" w:rsidRPr="00C721DF" w:rsidRDefault="00904E5A" w:rsidP="00904E5A">
      <w:pPr>
        <w:pStyle w:val="NormalWeb"/>
        <w:rPr>
          <w:color w:val="000000" w:themeColor="text1"/>
        </w:rPr>
      </w:pPr>
    </w:p>
    <w:p w14:paraId="6DC8672B" w14:textId="77777777" w:rsidR="00904E5A" w:rsidRPr="00075DDA" w:rsidRDefault="00904E5A" w:rsidP="00904E5A">
      <w:pPr>
        <w:pStyle w:val="NormalWeb"/>
        <w:rPr>
          <w:color w:val="000000" w:themeColor="text1"/>
        </w:rPr>
      </w:pPr>
    </w:p>
    <w:p w14:paraId="3C2AD003" w14:textId="77777777" w:rsidR="00904E5A" w:rsidRPr="00E31042" w:rsidRDefault="00904E5A" w:rsidP="00904E5A">
      <w:pPr>
        <w:spacing w:line="480" w:lineRule="auto"/>
        <w:jc w:val="both"/>
        <w:rPr>
          <w:b/>
          <w:bCs/>
          <w:color w:val="000000" w:themeColor="text1"/>
        </w:rPr>
      </w:pPr>
      <w:r w:rsidRPr="00E31042">
        <w:rPr>
          <w:b/>
          <w:bCs/>
          <w:color w:val="000000" w:themeColor="text1"/>
        </w:rPr>
        <w:lastRenderedPageBreak/>
        <w:t xml:space="preserve">Table 6.15. Panel regression results finding “Does applying the credit method under double taxation treaties between Thailand and developed countries have an effect on FDI inflow to Thailand?” (Great Britain as sampling country) </w:t>
      </w:r>
    </w:p>
    <w:tbl>
      <w:tblPr>
        <w:tblStyle w:val="GridTable4-Accent4"/>
        <w:tblpPr w:leftFromText="180" w:rightFromText="180" w:vertAnchor="page" w:horzAnchor="margin" w:tblpY="3192"/>
        <w:tblW w:w="0" w:type="auto"/>
        <w:tblLook w:val="04A0" w:firstRow="1" w:lastRow="0" w:firstColumn="1" w:lastColumn="0" w:noHBand="0" w:noVBand="1"/>
      </w:tblPr>
      <w:tblGrid>
        <w:gridCol w:w="2254"/>
        <w:gridCol w:w="2254"/>
        <w:gridCol w:w="2254"/>
        <w:gridCol w:w="2254"/>
      </w:tblGrid>
      <w:tr w:rsidR="00904E5A" w:rsidRPr="00075DDA" w14:paraId="3177D10D"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517AD270" w14:textId="77777777" w:rsidR="00904E5A" w:rsidRPr="00075DDA" w:rsidRDefault="00904E5A" w:rsidP="0008623B">
            <w:pPr>
              <w:spacing w:line="276" w:lineRule="auto"/>
              <w:jc w:val="center"/>
              <w:rPr>
                <w:color w:val="000000" w:themeColor="text1"/>
              </w:rPr>
            </w:pPr>
            <w:r w:rsidRPr="00075DDA">
              <w:rPr>
                <w:color w:val="000000" w:themeColor="text1"/>
              </w:rPr>
              <w:t xml:space="preserve">Case of Great Britain and Thailand Variables </w:t>
            </w:r>
          </w:p>
        </w:tc>
        <w:tc>
          <w:tcPr>
            <w:tcW w:w="6762" w:type="dxa"/>
            <w:gridSpan w:val="3"/>
          </w:tcPr>
          <w:p w14:paraId="6FE7FA3C"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904E5A" w:rsidRPr="00075DDA" w14:paraId="02400538"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5C9B9FEF" w14:textId="77777777" w:rsidR="00904E5A" w:rsidRPr="00075DDA" w:rsidRDefault="00904E5A" w:rsidP="0008623B">
            <w:pPr>
              <w:spacing w:line="276" w:lineRule="auto"/>
              <w:rPr>
                <w:color w:val="000000" w:themeColor="text1"/>
              </w:rPr>
            </w:pPr>
          </w:p>
        </w:tc>
        <w:tc>
          <w:tcPr>
            <w:tcW w:w="2254" w:type="dxa"/>
            <w:shd w:val="clear" w:color="auto" w:fill="FFC000" w:themeFill="accent4"/>
          </w:tcPr>
          <w:p w14:paraId="59538736"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74771854"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17ED3612"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791FC7A4"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6D14DD0E" w14:textId="77777777" w:rsidR="00904E5A" w:rsidRPr="00075DDA" w:rsidRDefault="00904E5A" w:rsidP="0008623B">
            <w:pPr>
              <w:spacing w:line="276" w:lineRule="auto"/>
              <w:rPr>
                <w:color w:val="000000" w:themeColor="text1"/>
                <w:vertAlign w:val="subscript"/>
              </w:rPr>
            </w:pPr>
            <w:r w:rsidRPr="00075DDA">
              <w:rPr>
                <w:color w:val="000000" w:themeColor="text1"/>
              </w:rPr>
              <w:t>FDI</w:t>
            </w:r>
          </w:p>
        </w:tc>
        <w:tc>
          <w:tcPr>
            <w:tcW w:w="2254" w:type="dxa"/>
          </w:tcPr>
          <w:p w14:paraId="54714644"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18A189EE"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0835202B"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4216ABF8"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533ADD5B" w14:textId="77777777" w:rsidR="00904E5A" w:rsidRPr="00075DDA" w:rsidRDefault="00904E5A" w:rsidP="0008623B">
            <w:pPr>
              <w:spacing w:line="276" w:lineRule="auto"/>
              <w:rPr>
                <w:color w:val="000000" w:themeColor="text1"/>
                <w:vertAlign w:val="subscript"/>
              </w:rPr>
            </w:pPr>
            <w:r w:rsidRPr="00075DDA">
              <w:rPr>
                <w:color w:val="000000" w:themeColor="text1"/>
              </w:rPr>
              <w:t>DTT</w:t>
            </w:r>
          </w:p>
        </w:tc>
        <w:tc>
          <w:tcPr>
            <w:tcW w:w="2254" w:type="dxa"/>
          </w:tcPr>
          <w:p w14:paraId="144AD2CA"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.356</w:t>
            </w:r>
          </w:p>
        </w:tc>
        <w:tc>
          <w:tcPr>
            <w:tcW w:w="2254" w:type="dxa"/>
          </w:tcPr>
          <w:p w14:paraId="158543FC"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.116</w:t>
            </w:r>
          </w:p>
        </w:tc>
        <w:tc>
          <w:tcPr>
            <w:tcW w:w="2254" w:type="dxa"/>
          </w:tcPr>
          <w:p w14:paraId="348DE1A8"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29F88315"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7AD01CEF" w14:textId="77777777" w:rsidR="00904E5A" w:rsidRPr="00075DDA" w:rsidRDefault="00904E5A" w:rsidP="0008623B">
            <w:pPr>
              <w:spacing w:line="276" w:lineRule="auto"/>
              <w:rPr>
                <w:color w:val="000000" w:themeColor="text1"/>
                <w:vertAlign w:val="subscript"/>
              </w:rPr>
            </w:pPr>
            <w:r w:rsidRPr="00075DDA">
              <w:rPr>
                <w:color w:val="000000" w:themeColor="text1"/>
              </w:rPr>
              <w:t>UER</w:t>
            </w:r>
          </w:p>
        </w:tc>
        <w:tc>
          <w:tcPr>
            <w:tcW w:w="2254" w:type="dxa"/>
          </w:tcPr>
          <w:p w14:paraId="1CF306D8"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-.109</w:t>
            </w:r>
          </w:p>
        </w:tc>
        <w:tc>
          <w:tcPr>
            <w:tcW w:w="2254" w:type="dxa"/>
          </w:tcPr>
          <w:p w14:paraId="325A566D"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.035</w:t>
            </w:r>
          </w:p>
        </w:tc>
        <w:tc>
          <w:tcPr>
            <w:tcW w:w="2254" w:type="dxa"/>
          </w:tcPr>
          <w:p w14:paraId="4EB251CA"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.014</w:t>
            </w:r>
          </w:p>
        </w:tc>
      </w:tr>
      <w:tr w:rsidR="00904E5A" w:rsidRPr="00075DDA" w14:paraId="06777EF0"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3DC98828"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p>
        </w:tc>
        <w:tc>
          <w:tcPr>
            <w:tcW w:w="2254" w:type="dxa"/>
          </w:tcPr>
          <w:p w14:paraId="777943F7"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-.086</w:t>
            </w:r>
          </w:p>
        </w:tc>
        <w:tc>
          <w:tcPr>
            <w:tcW w:w="2254" w:type="dxa"/>
          </w:tcPr>
          <w:p w14:paraId="023147FB"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.032</w:t>
            </w:r>
          </w:p>
        </w:tc>
        <w:tc>
          <w:tcPr>
            <w:tcW w:w="2254" w:type="dxa"/>
          </w:tcPr>
          <w:p w14:paraId="37A3155E"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.284</w:t>
            </w:r>
          </w:p>
        </w:tc>
      </w:tr>
      <w:tr w:rsidR="00904E5A" w:rsidRPr="00075DDA" w14:paraId="3C1A5085"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314D61C1"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p>
        </w:tc>
        <w:tc>
          <w:tcPr>
            <w:tcW w:w="2254" w:type="dxa"/>
          </w:tcPr>
          <w:p w14:paraId="00ABF52B"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-.054</w:t>
            </w:r>
          </w:p>
        </w:tc>
        <w:tc>
          <w:tcPr>
            <w:tcW w:w="2254" w:type="dxa"/>
          </w:tcPr>
          <w:p w14:paraId="5FE9341B"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.005</w:t>
            </w:r>
          </w:p>
        </w:tc>
        <w:tc>
          <w:tcPr>
            <w:tcW w:w="2254" w:type="dxa"/>
          </w:tcPr>
          <w:p w14:paraId="1080E693"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.428</w:t>
            </w:r>
          </w:p>
        </w:tc>
      </w:tr>
      <w:tr w:rsidR="00904E5A" w:rsidRPr="00075DDA" w14:paraId="51E351D6"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588FE438"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p>
        </w:tc>
        <w:tc>
          <w:tcPr>
            <w:tcW w:w="2254" w:type="dxa"/>
          </w:tcPr>
          <w:p w14:paraId="2333136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.134</w:t>
            </w:r>
          </w:p>
        </w:tc>
        <w:tc>
          <w:tcPr>
            <w:tcW w:w="2254" w:type="dxa"/>
          </w:tcPr>
          <w:p w14:paraId="797B64AC"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.036</w:t>
            </w:r>
          </w:p>
        </w:tc>
        <w:tc>
          <w:tcPr>
            <w:tcW w:w="2254" w:type="dxa"/>
          </w:tcPr>
          <w:p w14:paraId="0DD22508"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.094</w:t>
            </w:r>
          </w:p>
        </w:tc>
      </w:tr>
      <w:tr w:rsidR="00904E5A" w:rsidRPr="00075DDA" w14:paraId="7A0C7BA7"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18C765D9"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4" w:type="dxa"/>
          </w:tcPr>
          <w:p w14:paraId="349AE6E9"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1.007</w:t>
            </w:r>
          </w:p>
        </w:tc>
        <w:tc>
          <w:tcPr>
            <w:tcW w:w="2254" w:type="dxa"/>
          </w:tcPr>
          <w:p w14:paraId="35995183"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.290</w:t>
            </w:r>
          </w:p>
        </w:tc>
        <w:tc>
          <w:tcPr>
            <w:tcW w:w="2254" w:type="dxa"/>
          </w:tcPr>
          <w:p w14:paraId="55D8D266"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73F9DBE3"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4BF0A563"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6A059A35"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.500</w:t>
            </w:r>
          </w:p>
        </w:tc>
      </w:tr>
      <w:tr w:rsidR="00904E5A" w:rsidRPr="00075DDA" w14:paraId="7C185046"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53757E3D"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5D78BDDB"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.250</w:t>
            </w:r>
          </w:p>
        </w:tc>
      </w:tr>
    </w:tbl>
    <w:p w14:paraId="4BCC85D7"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00375F0D" w14:textId="77777777" w:rsidR="00904E5A" w:rsidRPr="00E31042" w:rsidRDefault="00904E5A" w:rsidP="00904E5A">
      <w:pPr>
        <w:spacing w:line="480" w:lineRule="auto"/>
        <w:ind w:firstLine="720"/>
        <w:jc w:val="both"/>
        <w:rPr>
          <w:rFonts w:eastAsia="Calibri"/>
          <w:color w:val="000000" w:themeColor="text1"/>
        </w:rPr>
      </w:pPr>
    </w:p>
    <w:p w14:paraId="6746364F" w14:textId="77777777" w:rsidR="00904E5A" w:rsidRPr="00E31042" w:rsidRDefault="00904E5A" w:rsidP="00904E5A">
      <w:pPr>
        <w:spacing w:line="480" w:lineRule="auto"/>
        <w:jc w:val="both"/>
        <w:rPr>
          <w:color w:val="000000" w:themeColor="text1"/>
        </w:rPr>
      </w:pPr>
      <w:r>
        <w:rPr>
          <w:rFonts w:eastAsia="Calibri"/>
          <w:color w:val="000000" w:themeColor="text1"/>
        </w:rPr>
        <w:tab/>
      </w:r>
      <w:r w:rsidRPr="00E31042">
        <w:rPr>
          <w:rFonts w:eastAsia="Calibri"/>
          <w:color w:val="000000" w:themeColor="text1"/>
        </w:rPr>
        <w:t xml:space="preserve">Finding </w:t>
      </w:r>
      <w:r w:rsidRPr="00E31042">
        <w:rPr>
          <w:color w:val="000000" w:themeColor="text1"/>
        </w:rPr>
        <w:t xml:space="preserve">“Does applying the credit method under double taxation treaties between Thailand and developed countries have an effect on FDI inflow to Thailand?” (Great Britain as sampling country) </w:t>
      </w:r>
      <w:r w:rsidRPr="00E31042">
        <w:rPr>
          <w:rFonts w:eastAsia="Calibri"/>
          <w:color w:val="000000" w:themeColor="text1"/>
        </w:rPr>
        <w:sym w:font="Wingdings" w:char="F0E0"/>
      </w:r>
      <w:r w:rsidRPr="00E31042">
        <w:rPr>
          <w:rFonts w:eastAsia="Calibri"/>
          <w:color w:val="000000" w:themeColor="text1"/>
        </w:rPr>
        <w:t xml:space="preserve"> Great Britain: the valid sign (+) did match the expected one (+) for DTT, which has a coefficient of 0.356. This means that the presence of DTTs between this country and Thailand can increase the effective FDI by 0.356.</w:t>
      </w:r>
      <w:r>
        <w:rPr>
          <w:rFonts w:eastAsia="Calibri"/>
          <w:color w:val="000000" w:themeColor="text1"/>
        </w:rPr>
        <w:t xml:space="preserve"> However, this DTT’s coefficient is less than the developing countries which signed DTTs under credit method with Thailand.</w:t>
      </w:r>
      <w:r w:rsidRPr="00E31042">
        <w:rPr>
          <w:rFonts w:eastAsia="Calibri"/>
          <w:color w:val="000000" w:themeColor="text1"/>
        </w:rPr>
        <w:t xml:space="preserve"> For this country, the most affecting explanatory variables for the FDI are IST with a coefficient of 0.134 (expected sign) at p-value 0.094, immediately followed by NR with a coefficient -0.054 (no expected sign), ER with a coefficient -0.086 (expected sign) and UER with a coefficient -0.109 (expected sign) at p-value 0.014.</w:t>
      </w:r>
    </w:p>
    <w:p w14:paraId="0B9E6492" w14:textId="77777777" w:rsidR="00904E5A" w:rsidRPr="00075DDA" w:rsidRDefault="00904E5A" w:rsidP="00904E5A">
      <w:pPr>
        <w:pStyle w:val="NormalWeb"/>
        <w:rPr>
          <w:color w:val="000000" w:themeColor="text1"/>
        </w:rPr>
      </w:pPr>
    </w:p>
    <w:p w14:paraId="5684FE2B" w14:textId="77777777" w:rsidR="00904E5A" w:rsidRPr="00075DDA" w:rsidRDefault="00904E5A" w:rsidP="00904E5A">
      <w:pPr>
        <w:rPr>
          <w:b/>
          <w:bCs/>
          <w:color w:val="000000" w:themeColor="text1"/>
        </w:rPr>
      </w:pPr>
    </w:p>
    <w:p w14:paraId="47179C40" w14:textId="77777777" w:rsidR="00904E5A" w:rsidRPr="00FE06A7" w:rsidRDefault="00904E5A" w:rsidP="00904E5A">
      <w:pPr>
        <w:spacing w:line="480" w:lineRule="auto"/>
        <w:jc w:val="both"/>
        <w:rPr>
          <w:b/>
          <w:bCs/>
          <w:color w:val="000000" w:themeColor="text1"/>
          <w:u w:val="single"/>
        </w:rPr>
      </w:pPr>
      <w:r w:rsidRPr="00FE06A7">
        <w:rPr>
          <w:b/>
          <w:bCs/>
          <w:color w:val="000000" w:themeColor="text1"/>
        </w:rPr>
        <w:lastRenderedPageBreak/>
        <w:t>Table 6.16. Panel regression results finding “Does applying the exemption method under double taxation treaties between Thailand and developing countries have an effect on FDI inflow to Thailand?” (Taiwan as sampling country)</w:t>
      </w:r>
    </w:p>
    <w:tbl>
      <w:tblPr>
        <w:tblStyle w:val="GridTable4-Accent4"/>
        <w:tblpPr w:leftFromText="180" w:rightFromText="180" w:vertAnchor="page" w:horzAnchor="margin" w:tblpY="3172"/>
        <w:tblW w:w="0" w:type="auto"/>
        <w:tblLook w:val="04A0" w:firstRow="1" w:lastRow="0" w:firstColumn="1" w:lastColumn="0" w:noHBand="0" w:noVBand="1"/>
      </w:tblPr>
      <w:tblGrid>
        <w:gridCol w:w="2254"/>
        <w:gridCol w:w="2254"/>
        <w:gridCol w:w="2254"/>
        <w:gridCol w:w="2254"/>
      </w:tblGrid>
      <w:tr w:rsidR="00904E5A" w:rsidRPr="00075DDA" w14:paraId="6A76602D"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6FD21AEA" w14:textId="77777777" w:rsidR="00904E5A" w:rsidRPr="00075DDA" w:rsidRDefault="00904E5A" w:rsidP="0008623B">
            <w:pPr>
              <w:spacing w:line="276" w:lineRule="auto"/>
              <w:jc w:val="center"/>
              <w:rPr>
                <w:color w:val="000000" w:themeColor="text1"/>
              </w:rPr>
            </w:pPr>
            <w:r w:rsidRPr="00075DDA">
              <w:rPr>
                <w:color w:val="000000" w:themeColor="text1"/>
              </w:rPr>
              <w:t xml:space="preserve">Case of Taiwan and Thailand Variables </w:t>
            </w:r>
          </w:p>
        </w:tc>
        <w:tc>
          <w:tcPr>
            <w:tcW w:w="6762" w:type="dxa"/>
            <w:gridSpan w:val="3"/>
          </w:tcPr>
          <w:p w14:paraId="6A5F70C7"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904E5A" w:rsidRPr="00075DDA" w14:paraId="5F4C152B"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5A548F0A" w14:textId="77777777" w:rsidR="00904E5A" w:rsidRPr="00075DDA" w:rsidRDefault="00904E5A" w:rsidP="0008623B">
            <w:pPr>
              <w:spacing w:line="276" w:lineRule="auto"/>
              <w:rPr>
                <w:color w:val="000000" w:themeColor="text1"/>
              </w:rPr>
            </w:pPr>
          </w:p>
        </w:tc>
        <w:tc>
          <w:tcPr>
            <w:tcW w:w="2254" w:type="dxa"/>
            <w:shd w:val="clear" w:color="auto" w:fill="FFC000" w:themeFill="accent4"/>
          </w:tcPr>
          <w:p w14:paraId="790053A9"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1C968337"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5534A288"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1DD4814C"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04D503B1" w14:textId="77777777" w:rsidR="00904E5A" w:rsidRPr="00075DDA" w:rsidRDefault="00904E5A" w:rsidP="0008623B">
            <w:pPr>
              <w:spacing w:line="276" w:lineRule="auto"/>
              <w:rPr>
                <w:color w:val="000000" w:themeColor="text1"/>
                <w:vertAlign w:val="subscript"/>
              </w:rPr>
            </w:pPr>
            <w:r w:rsidRPr="00075DDA">
              <w:rPr>
                <w:color w:val="000000" w:themeColor="text1"/>
              </w:rPr>
              <w:t>FDI</w:t>
            </w:r>
          </w:p>
        </w:tc>
        <w:tc>
          <w:tcPr>
            <w:tcW w:w="2254" w:type="dxa"/>
          </w:tcPr>
          <w:p w14:paraId="7AFB5472"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16E38DA1"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32BD28D7"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254C35D4"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7C70F521" w14:textId="77777777" w:rsidR="00904E5A" w:rsidRPr="00075DDA" w:rsidRDefault="00904E5A" w:rsidP="0008623B">
            <w:pPr>
              <w:spacing w:line="276" w:lineRule="auto"/>
              <w:rPr>
                <w:color w:val="000000" w:themeColor="text1"/>
                <w:vertAlign w:val="subscript"/>
              </w:rPr>
            </w:pPr>
            <w:r w:rsidRPr="00075DDA">
              <w:rPr>
                <w:color w:val="000000" w:themeColor="text1"/>
              </w:rPr>
              <w:t>DTT</w:t>
            </w:r>
          </w:p>
        </w:tc>
        <w:tc>
          <w:tcPr>
            <w:tcW w:w="2254" w:type="dxa"/>
          </w:tcPr>
          <w:p w14:paraId="1478FFDB"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.431</w:t>
            </w:r>
          </w:p>
        </w:tc>
        <w:tc>
          <w:tcPr>
            <w:tcW w:w="2254" w:type="dxa"/>
          </w:tcPr>
          <w:p w14:paraId="00FC3A9F"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.107</w:t>
            </w:r>
          </w:p>
        </w:tc>
        <w:tc>
          <w:tcPr>
            <w:tcW w:w="2254" w:type="dxa"/>
          </w:tcPr>
          <w:p w14:paraId="676192DE"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61CA79AE"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77B9C986" w14:textId="77777777" w:rsidR="00904E5A" w:rsidRPr="00075DDA" w:rsidRDefault="00904E5A" w:rsidP="0008623B">
            <w:pPr>
              <w:spacing w:line="276" w:lineRule="auto"/>
              <w:rPr>
                <w:color w:val="000000" w:themeColor="text1"/>
                <w:vertAlign w:val="subscript"/>
              </w:rPr>
            </w:pPr>
            <w:r w:rsidRPr="00075DDA">
              <w:rPr>
                <w:color w:val="000000" w:themeColor="text1"/>
              </w:rPr>
              <w:t>UER</w:t>
            </w:r>
          </w:p>
        </w:tc>
        <w:tc>
          <w:tcPr>
            <w:tcW w:w="2254" w:type="dxa"/>
          </w:tcPr>
          <w:p w14:paraId="2D750CC5"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-.091</w:t>
            </w:r>
          </w:p>
        </w:tc>
        <w:tc>
          <w:tcPr>
            <w:tcW w:w="2254" w:type="dxa"/>
          </w:tcPr>
          <w:p w14:paraId="7E77BB6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.034</w:t>
            </w:r>
          </w:p>
        </w:tc>
        <w:tc>
          <w:tcPr>
            <w:tcW w:w="2254" w:type="dxa"/>
          </w:tcPr>
          <w:p w14:paraId="525D5674"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.034</w:t>
            </w:r>
          </w:p>
        </w:tc>
      </w:tr>
      <w:tr w:rsidR="00904E5A" w:rsidRPr="00075DDA" w14:paraId="19642AC1"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2FAAE460"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p>
        </w:tc>
        <w:tc>
          <w:tcPr>
            <w:tcW w:w="2254" w:type="dxa"/>
          </w:tcPr>
          <w:p w14:paraId="4A07FA63"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-.069</w:t>
            </w:r>
          </w:p>
        </w:tc>
        <w:tc>
          <w:tcPr>
            <w:tcW w:w="2254" w:type="dxa"/>
          </w:tcPr>
          <w:p w14:paraId="2F1D74B1"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.030</w:t>
            </w:r>
          </w:p>
        </w:tc>
        <w:tc>
          <w:tcPr>
            <w:tcW w:w="2254" w:type="dxa"/>
          </w:tcPr>
          <w:p w14:paraId="18128424"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.371</w:t>
            </w:r>
          </w:p>
        </w:tc>
      </w:tr>
      <w:tr w:rsidR="00904E5A" w:rsidRPr="00075DDA" w14:paraId="67B32FC2"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32C8E124"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p>
        </w:tc>
        <w:tc>
          <w:tcPr>
            <w:tcW w:w="2254" w:type="dxa"/>
          </w:tcPr>
          <w:p w14:paraId="5F71F04D"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.048</w:t>
            </w:r>
          </w:p>
        </w:tc>
        <w:tc>
          <w:tcPr>
            <w:tcW w:w="2254" w:type="dxa"/>
          </w:tcPr>
          <w:p w14:paraId="311CAC1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.003</w:t>
            </w:r>
          </w:p>
        </w:tc>
        <w:tc>
          <w:tcPr>
            <w:tcW w:w="2254" w:type="dxa"/>
          </w:tcPr>
          <w:p w14:paraId="3402BA55"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.265</w:t>
            </w:r>
          </w:p>
        </w:tc>
      </w:tr>
      <w:tr w:rsidR="00904E5A" w:rsidRPr="00075DDA" w14:paraId="6AC2184B"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603C205B"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p>
        </w:tc>
        <w:tc>
          <w:tcPr>
            <w:tcW w:w="2254" w:type="dxa"/>
          </w:tcPr>
          <w:p w14:paraId="7DB23F10"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.100</w:t>
            </w:r>
          </w:p>
        </w:tc>
        <w:tc>
          <w:tcPr>
            <w:tcW w:w="2254" w:type="dxa"/>
          </w:tcPr>
          <w:p w14:paraId="3A2A3A41"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.034</w:t>
            </w:r>
          </w:p>
        </w:tc>
        <w:tc>
          <w:tcPr>
            <w:tcW w:w="2254" w:type="dxa"/>
          </w:tcPr>
          <w:p w14:paraId="0109A9C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.192</w:t>
            </w:r>
          </w:p>
        </w:tc>
      </w:tr>
      <w:tr w:rsidR="00904E5A" w:rsidRPr="00075DDA" w14:paraId="7DA5C436"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332AE484"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4" w:type="dxa"/>
          </w:tcPr>
          <w:p w14:paraId="0F8D7725"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.781</w:t>
            </w:r>
          </w:p>
        </w:tc>
        <w:tc>
          <w:tcPr>
            <w:tcW w:w="2254" w:type="dxa"/>
          </w:tcPr>
          <w:p w14:paraId="41207C1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.282</w:t>
            </w:r>
          </w:p>
        </w:tc>
        <w:tc>
          <w:tcPr>
            <w:tcW w:w="2254" w:type="dxa"/>
          </w:tcPr>
          <w:p w14:paraId="16455A4C"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3E47DBB9"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5B654B12"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57FDCA54"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.542</w:t>
            </w:r>
          </w:p>
        </w:tc>
      </w:tr>
      <w:tr w:rsidR="00904E5A" w:rsidRPr="00075DDA" w14:paraId="6B2F98B9"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65C50E90"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53CC99A8"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.294</w:t>
            </w:r>
          </w:p>
        </w:tc>
      </w:tr>
    </w:tbl>
    <w:p w14:paraId="1C02D11E" w14:textId="77777777" w:rsidR="00904E5A" w:rsidRPr="00075DDA" w:rsidRDefault="00904E5A" w:rsidP="00904E5A">
      <w:pPr>
        <w:pStyle w:val="NormalWeb"/>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331D328F" w14:textId="77777777" w:rsidR="00904E5A" w:rsidRDefault="00904E5A" w:rsidP="00904E5A">
      <w:pPr>
        <w:spacing w:line="480" w:lineRule="auto"/>
        <w:ind w:firstLine="720"/>
        <w:jc w:val="both"/>
        <w:rPr>
          <w:rFonts w:eastAsia="Calibri"/>
          <w:color w:val="000000" w:themeColor="text1"/>
        </w:rPr>
      </w:pPr>
    </w:p>
    <w:p w14:paraId="02295672" w14:textId="77777777" w:rsidR="00904E5A" w:rsidRDefault="00904E5A" w:rsidP="00904E5A">
      <w:pPr>
        <w:spacing w:line="480" w:lineRule="auto"/>
        <w:jc w:val="both"/>
        <w:rPr>
          <w:rFonts w:eastAsia="Calibri"/>
          <w:color w:val="000000" w:themeColor="text1"/>
        </w:rPr>
      </w:pPr>
      <w:r>
        <w:rPr>
          <w:rFonts w:eastAsia="Calibri"/>
          <w:color w:val="000000" w:themeColor="text1"/>
        </w:rPr>
        <w:tab/>
      </w:r>
      <w:r w:rsidRPr="00FE06A7">
        <w:rPr>
          <w:rFonts w:eastAsia="Calibri"/>
          <w:color w:val="000000" w:themeColor="text1"/>
        </w:rPr>
        <w:t xml:space="preserve">Finding </w:t>
      </w:r>
      <w:r w:rsidRPr="00FE06A7">
        <w:rPr>
          <w:color w:val="000000" w:themeColor="text1"/>
        </w:rPr>
        <w:t xml:space="preserve">“Does applying the exemption method under double taxation treaties between Thailand and developing countries have an effect on FDI inflow to Thailand?” (Taiwan as sampling country) </w:t>
      </w:r>
      <w:r w:rsidRPr="00FE06A7">
        <w:rPr>
          <w:rFonts w:eastAsia="Calibri"/>
          <w:color w:val="000000" w:themeColor="text1"/>
        </w:rPr>
        <w:sym w:font="Wingdings" w:char="F0E0"/>
      </w:r>
      <w:r w:rsidRPr="00FE06A7">
        <w:rPr>
          <w:rFonts w:eastAsia="Calibri"/>
          <w:color w:val="000000" w:themeColor="text1"/>
        </w:rPr>
        <w:t xml:space="preserve"> Taiwan: the valid sign (+) did match the expected one (+) for DTT, which has a coefficient of 0.431. This means that the presence of DTTs between this country and Thailand can increase the effective FDI by 0.431. For this country, the most affecting explanatory variables for the FDI are IST with a coefficient of 0.100 (expected sign), immediately followed by NR with a coefficient 0.048 ( expected sign), ER with a coefficient </w:t>
      </w:r>
    </w:p>
    <w:p w14:paraId="06E5F343" w14:textId="77777777" w:rsidR="00904E5A" w:rsidRPr="00FE06A7" w:rsidRDefault="00904E5A" w:rsidP="00904E5A">
      <w:pPr>
        <w:spacing w:line="480" w:lineRule="auto"/>
        <w:jc w:val="both"/>
        <w:rPr>
          <w:color w:val="000000" w:themeColor="text1"/>
          <w:u w:val="single"/>
        </w:rPr>
      </w:pPr>
      <w:r w:rsidRPr="00FE06A7">
        <w:rPr>
          <w:rFonts w:eastAsia="Calibri"/>
          <w:color w:val="000000" w:themeColor="text1"/>
        </w:rPr>
        <w:t>-0.069 (expected sign) and UER with a coefficient -0.091 (expected sign) at p-value 0.034.</w:t>
      </w:r>
    </w:p>
    <w:p w14:paraId="3EB20C63" w14:textId="77777777" w:rsidR="00904E5A" w:rsidRPr="00FE06A7" w:rsidRDefault="00904E5A" w:rsidP="00904E5A">
      <w:pPr>
        <w:pStyle w:val="NormalWeb"/>
        <w:ind w:firstLine="720"/>
        <w:rPr>
          <w:color w:val="000000" w:themeColor="text1"/>
        </w:rPr>
      </w:pPr>
    </w:p>
    <w:p w14:paraId="4F920187" w14:textId="77777777" w:rsidR="00904E5A" w:rsidRPr="00075DDA" w:rsidRDefault="00904E5A" w:rsidP="00904E5A">
      <w:pPr>
        <w:pStyle w:val="NormalWeb"/>
        <w:rPr>
          <w:color w:val="000000" w:themeColor="text1"/>
        </w:rPr>
      </w:pPr>
    </w:p>
    <w:p w14:paraId="2F518537" w14:textId="77777777" w:rsidR="00904E5A" w:rsidRPr="00075DDA" w:rsidRDefault="00904E5A" w:rsidP="00904E5A">
      <w:pPr>
        <w:pStyle w:val="NormalWeb"/>
        <w:rPr>
          <w:color w:val="000000" w:themeColor="text1"/>
        </w:rPr>
      </w:pPr>
    </w:p>
    <w:p w14:paraId="65705B68" w14:textId="77777777" w:rsidR="00904E5A" w:rsidRDefault="00904E5A" w:rsidP="00904E5A">
      <w:pPr>
        <w:rPr>
          <w:b/>
          <w:bCs/>
          <w:color w:val="000000" w:themeColor="text1"/>
        </w:rPr>
      </w:pPr>
    </w:p>
    <w:p w14:paraId="226F891D" w14:textId="77777777" w:rsidR="00904E5A" w:rsidRPr="00075DDA" w:rsidRDefault="00904E5A" w:rsidP="00904E5A">
      <w:pPr>
        <w:rPr>
          <w:b/>
          <w:bCs/>
          <w:color w:val="000000" w:themeColor="text1"/>
        </w:rPr>
      </w:pPr>
    </w:p>
    <w:p w14:paraId="2BEBD954" w14:textId="77777777" w:rsidR="00904E5A" w:rsidRPr="00FE06A7" w:rsidRDefault="00904E5A" w:rsidP="00904E5A">
      <w:pPr>
        <w:spacing w:line="360" w:lineRule="auto"/>
        <w:rPr>
          <w:b/>
          <w:bCs/>
          <w:color w:val="000000" w:themeColor="text1"/>
        </w:rPr>
      </w:pPr>
      <w:r w:rsidRPr="00FE06A7">
        <w:rPr>
          <w:b/>
          <w:bCs/>
          <w:color w:val="000000" w:themeColor="text1"/>
        </w:rPr>
        <w:lastRenderedPageBreak/>
        <w:t xml:space="preserve">Table 6.17. Panel regression results finding “Does applying the exemption method under double taxation treaties between Thailand and developed countries have an effect on FDI inflow to Thailand?” (Sweden as sampling country) </w:t>
      </w:r>
    </w:p>
    <w:tbl>
      <w:tblPr>
        <w:tblStyle w:val="GridTable4-Accent4"/>
        <w:tblpPr w:leftFromText="180" w:rightFromText="180" w:vertAnchor="page" w:horzAnchor="margin" w:tblpY="3085"/>
        <w:tblW w:w="0" w:type="auto"/>
        <w:tblLook w:val="04A0" w:firstRow="1" w:lastRow="0" w:firstColumn="1" w:lastColumn="0" w:noHBand="0" w:noVBand="1"/>
      </w:tblPr>
      <w:tblGrid>
        <w:gridCol w:w="2254"/>
        <w:gridCol w:w="2254"/>
        <w:gridCol w:w="2254"/>
        <w:gridCol w:w="2254"/>
      </w:tblGrid>
      <w:tr w:rsidR="00904E5A" w:rsidRPr="00075DDA" w14:paraId="44A26F2A" w14:textId="77777777" w:rsidTr="000862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val="restart"/>
          </w:tcPr>
          <w:p w14:paraId="11FD4369" w14:textId="77777777" w:rsidR="00904E5A" w:rsidRPr="00075DDA" w:rsidRDefault="00904E5A" w:rsidP="0008623B">
            <w:pPr>
              <w:spacing w:line="276" w:lineRule="auto"/>
              <w:jc w:val="center"/>
              <w:rPr>
                <w:color w:val="000000" w:themeColor="text1"/>
              </w:rPr>
            </w:pPr>
            <w:r w:rsidRPr="00075DDA">
              <w:rPr>
                <w:color w:val="000000" w:themeColor="text1"/>
              </w:rPr>
              <w:t xml:space="preserve">Case of Sweden and Thailand Variables </w:t>
            </w:r>
          </w:p>
        </w:tc>
        <w:tc>
          <w:tcPr>
            <w:tcW w:w="6762" w:type="dxa"/>
            <w:gridSpan w:val="3"/>
          </w:tcPr>
          <w:p w14:paraId="3C0FC918" w14:textId="77777777" w:rsidR="00904E5A" w:rsidRPr="00075DDA" w:rsidRDefault="00904E5A" w:rsidP="0008623B">
            <w:pPr>
              <w:spacing w:line="276" w:lineRule="auto"/>
              <w:jc w:val="center"/>
              <w:cnfStyle w:val="100000000000" w:firstRow="1" w:lastRow="0" w:firstColumn="0" w:lastColumn="0" w:oddVBand="0" w:evenVBand="0" w:oddHBand="0" w:evenHBand="0" w:firstRowFirstColumn="0" w:firstRowLastColumn="0" w:lastRowFirstColumn="0" w:lastRowLastColumn="0"/>
              <w:rPr>
                <w:color w:val="000000" w:themeColor="text1"/>
              </w:rPr>
            </w:pPr>
            <w:r w:rsidRPr="00075DDA">
              <w:rPr>
                <w:color w:val="000000" w:themeColor="text1"/>
              </w:rPr>
              <w:t>Panel Regression</w:t>
            </w:r>
          </w:p>
        </w:tc>
      </w:tr>
      <w:tr w:rsidR="00904E5A" w:rsidRPr="00075DDA" w14:paraId="1D0662DF"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vMerge/>
            <w:shd w:val="clear" w:color="auto" w:fill="FFC000" w:themeFill="accent4"/>
          </w:tcPr>
          <w:p w14:paraId="268F891C" w14:textId="77777777" w:rsidR="00904E5A" w:rsidRPr="00075DDA" w:rsidRDefault="00904E5A" w:rsidP="0008623B">
            <w:pPr>
              <w:spacing w:line="276" w:lineRule="auto"/>
              <w:rPr>
                <w:color w:val="000000" w:themeColor="text1"/>
              </w:rPr>
            </w:pPr>
          </w:p>
        </w:tc>
        <w:tc>
          <w:tcPr>
            <w:tcW w:w="2254" w:type="dxa"/>
            <w:shd w:val="clear" w:color="auto" w:fill="FFC000" w:themeFill="accent4"/>
          </w:tcPr>
          <w:p w14:paraId="6B8BAB65"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Coefficients</w:t>
            </w:r>
          </w:p>
        </w:tc>
        <w:tc>
          <w:tcPr>
            <w:tcW w:w="2254" w:type="dxa"/>
            <w:shd w:val="clear" w:color="auto" w:fill="FFC000" w:themeFill="accent4"/>
          </w:tcPr>
          <w:p w14:paraId="683B32AE"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Standard errors</w:t>
            </w:r>
          </w:p>
        </w:tc>
        <w:tc>
          <w:tcPr>
            <w:tcW w:w="2254" w:type="dxa"/>
            <w:shd w:val="clear" w:color="auto" w:fill="FFC000" w:themeFill="accent4"/>
          </w:tcPr>
          <w:p w14:paraId="42143A1E" w14:textId="77777777" w:rsidR="00904E5A" w:rsidRPr="00075DDA" w:rsidRDefault="00904E5A" w:rsidP="0008623B">
            <w:pPr>
              <w:pStyle w:val="NormalWeb"/>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p-values</w:t>
            </w:r>
          </w:p>
        </w:tc>
      </w:tr>
      <w:tr w:rsidR="00904E5A" w:rsidRPr="00075DDA" w14:paraId="4A3700AC"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190BD3EA" w14:textId="77777777" w:rsidR="00904E5A" w:rsidRPr="00075DDA" w:rsidRDefault="00904E5A" w:rsidP="0008623B">
            <w:pPr>
              <w:spacing w:line="276" w:lineRule="auto"/>
              <w:rPr>
                <w:color w:val="000000" w:themeColor="text1"/>
                <w:vertAlign w:val="subscript"/>
              </w:rPr>
            </w:pPr>
            <w:r w:rsidRPr="00075DDA">
              <w:rPr>
                <w:color w:val="000000" w:themeColor="text1"/>
              </w:rPr>
              <w:t>FDI</w:t>
            </w:r>
          </w:p>
        </w:tc>
        <w:tc>
          <w:tcPr>
            <w:tcW w:w="2254" w:type="dxa"/>
          </w:tcPr>
          <w:p w14:paraId="75CD75BF"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662B1400"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w:t>
            </w:r>
          </w:p>
        </w:tc>
        <w:tc>
          <w:tcPr>
            <w:tcW w:w="2254" w:type="dxa"/>
          </w:tcPr>
          <w:p w14:paraId="1DAB2855" w14:textId="77777777" w:rsidR="00904E5A" w:rsidRPr="00075DDA" w:rsidRDefault="00904E5A" w:rsidP="0008623B">
            <w:pPr>
              <w:spacing w:line="276" w:lineRule="auto"/>
              <w:cnfStyle w:val="000000000000" w:firstRow="0" w:lastRow="0" w:firstColumn="0" w:lastColumn="0" w:oddVBand="0" w:evenVBand="0" w:oddHBand="0" w:evenHBand="0" w:firstRowFirstColumn="0" w:firstRowLastColumn="0" w:lastRowFirstColumn="0" w:lastRowLastColumn="0"/>
              <w:rPr>
                <w:b/>
                <w:bCs/>
                <w:color w:val="000000" w:themeColor="text1"/>
              </w:rPr>
            </w:pPr>
          </w:p>
        </w:tc>
      </w:tr>
      <w:tr w:rsidR="00904E5A" w:rsidRPr="00075DDA" w14:paraId="3DD3B7DE"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3B219E60" w14:textId="77777777" w:rsidR="00904E5A" w:rsidRPr="00075DDA" w:rsidRDefault="00904E5A" w:rsidP="0008623B">
            <w:pPr>
              <w:spacing w:line="276" w:lineRule="auto"/>
              <w:rPr>
                <w:color w:val="000000" w:themeColor="text1"/>
                <w:vertAlign w:val="subscript"/>
              </w:rPr>
            </w:pPr>
            <w:r w:rsidRPr="00075DDA">
              <w:rPr>
                <w:color w:val="000000" w:themeColor="text1"/>
              </w:rPr>
              <w:t>DTT</w:t>
            </w:r>
          </w:p>
        </w:tc>
        <w:tc>
          <w:tcPr>
            <w:tcW w:w="2254" w:type="dxa"/>
          </w:tcPr>
          <w:p w14:paraId="13C5A531"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.399</w:t>
            </w:r>
          </w:p>
        </w:tc>
        <w:tc>
          <w:tcPr>
            <w:tcW w:w="2254" w:type="dxa"/>
          </w:tcPr>
          <w:p w14:paraId="205EF3E3"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.106</w:t>
            </w:r>
          </w:p>
        </w:tc>
        <w:tc>
          <w:tcPr>
            <w:tcW w:w="2254" w:type="dxa"/>
          </w:tcPr>
          <w:p w14:paraId="75BF0FF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03D9F837"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7E418A59" w14:textId="77777777" w:rsidR="00904E5A" w:rsidRPr="00075DDA" w:rsidRDefault="00904E5A" w:rsidP="0008623B">
            <w:pPr>
              <w:spacing w:line="276" w:lineRule="auto"/>
              <w:rPr>
                <w:color w:val="000000" w:themeColor="text1"/>
                <w:vertAlign w:val="subscript"/>
              </w:rPr>
            </w:pPr>
            <w:r w:rsidRPr="00075DDA">
              <w:rPr>
                <w:color w:val="000000" w:themeColor="text1"/>
              </w:rPr>
              <w:t>UER</w:t>
            </w:r>
          </w:p>
        </w:tc>
        <w:tc>
          <w:tcPr>
            <w:tcW w:w="2254" w:type="dxa"/>
          </w:tcPr>
          <w:p w14:paraId="33657C35"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-.102</w:t>
            </w:r>
          </w:p>
        </w:tc>
        <w:tc>
          <w:tcPr>
            <w:tcW w:w="2254" w:type="dxa"/>
          </w:tcPr>
          <w:p w14:paraId="575ACB1A"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.034</w:t>
            </w:r>
          </w:p>
        </w:tc>
        <w:tc>
          <w:tcPr>
            <w:tcW w:w="2254" w:type="dxa"/>
          </w:tcPr>
          <w:p w14:paraId="512E9A15"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.019</w:t>
            </w:r>
          </w:p>
        </w:tc>
      </w:tr>
      <w:tr w:rsidR="00904E5A" w:rsidRPr="00075DDA" w14:paraId="06F826C2"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5C140EA0"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ER</w:t>
            </w:r>
          </w:p>
        </w:tc>
        <w:tc>
          <w:tcPr>
            <w:tcW w:w="2254" w:type="dxa"/>
          </w:tcPr>
          <w:p w14:paraId="0881F642"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.030</w:t>
            </w:r>
          </w:p>
        </w:tc>
        <w:tc>
          <w:tcPr>
            <w:tcW w:w="2254" w:type="dxa"/>
          </w:tcPr>
          <w:p w14:paraId="7CD0E531"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-.076</w:t>
            </w:r>
          </w:p>
        </w:tc>
        <w:tc>
          <w:tcPr>
            <w:tcW w:w="2254" w:type="dxa"/>
          </w:tcPr>
          <w:p w14:paraId="74F570E0"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.330</w:t>
            </w:r>
          </w:p>
        </w:tc>
      </w:tr>
      <w:tr w:rsidR="00904E5A" w:rsidRPr="00075DDA" w14:paraId="0F90A1E3"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78F38ACF"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NR</w:t>
            </w:r>
          </w:p>
        </w:tc>
        <w:tc>
          <w:tcPr>
            <w:tcW w:w="2254" w:type="dxa"/>
          </w:tcPr>
          <w:p w14:paraId="32211917"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.003</w:t>
            </w:r>
          </w:p>
        </w:tc>
        <w:tc>
          <w:tcPr>
            <w:tcW w:w="2254" w:type="dxa"/>
          </w:tcPr>
          <w:p w14:paraId="3ACC64CB"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-.045</w:t>
            </w:r>
          </w:p>
        </w:tc>
        <w:tc>
          <w:tcPr>
            <w:tcW w:w="2254" w:type="dxa"/>
          </w:tcPr>
          <w:p w14:paraId="4E4386A1"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.294</w:t>
            </w:r>
          </w:p>
        </w:tc>
      </w:tr>
      <w:tr w:rsidR="00904E5A" w:rsidRPr="00075DDA" w14:paraId="6CA300D0"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3A9F3B4F" w14:textId="77777777" w:rsidR="00904E5A" w:rsidRPr="00075DDA" w:rsidRDefault="00904E5A" w:rsidP="0008623B">
            <w:pPr>
              <w:pStyle w:val="NormalWeb"/>
              <w:spacing w:line="276" w:lineRule="auto"/>
              <w:rPr>
                <w:color w:val="000000" w:themeColor="text1"/>
                <w:vertAlign w:val="subscript"/>
              </w:rPr>
            </w:pPr>
            <w:r w:rsidRPr="00075DDA">
              <w:rPr>
                <w:color w:val="000000" w:themeColor="text1"/>
              </w:rPr>
              <w:t>IST</w:t>
            </w:r>
          </w:p>
        </w:tc>
        <w:tc>
          <w:tcPr>
            <w:tcW w:w="2254" w:type="dxa"/>
          </w:tcPr>
          <w:p w14:paraId="09B3283C"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.034</w:t>
            </w:r>
          </w:p>
        </w:tc>
        <w:tc>
          <w:tcPr>
            <w:tcW w:w="2254" w:type="dxa"/>
          </w:tcPr>
          <w:p w14:paraId="391B33CE"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.121</w:t>
            </w:r>
          </w:p>
        </w:tc>
        <w:tc>
          <w:tcPr>
            <w:tcW w:w="2254" w:type="dxa"/>
          </w:tcPr>
          <w:p w14:paraId="639F2D8A" w14:textId="77777777" w:rsidR="00904E5A" w:rsidRPr="00075DDA" w:rsidRDefault="00904E5A" w:rsidP="0008623B">
            <w:pPr>
              <w:spacing w:line="276" w:lineRule="auto"/>
              <w:jc w:val="right"/>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.116</w:t>
            </w:r>
          </w:p>
        </w:tc>
      </w:tr>
      <w:tr w:rsidR="00904E5A" w:rsidRPr="00075DDA" w14:paraId="64AC7AF6" w14:textId="77777777" w:rsidTr="0008623B">
        <w:trPr>
          <w:trHeight w:val="226"/>
        </w:trPr>
        <w:tc>
          <w:tcPr>
            <w:cnfStyle w:val="001000000000" w:firstRow="0" w:lastRow="0" w:firstColumn="1" w:lastColumn="0" w:oddVBand="0" w:evenVBand="0" w:oddHBand="0" w:evenHBand="0" w:firstRowFirstColumn="0" w:firstRowLastColumn="0" w:lastRowFirstColumn="0" w:lastRowLastColumn="0"/>
            <w:tcW w:w="2254" w:type="dxa"/>
          </w:tcPr>
          <w:p w14:paraId="44632B2A"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Const. </w:t>
            </w:r>
          </w:p>
        </w:tc>
        <w:tc>
          <w:tcPr>
            <w:tcW w:w="2254" w:type="dxa"/>
          </w:tcPr>
          <w:p w14:paraId="2B7BD0FC"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.283</w:t>
            </w:r>
          </w:p>
        </w:tc>
        <w:tc>
          <w:tcPr>
            <w:tcW w:w="2254" w:type="dxa"/>
          </w:tcPr>
          <w:p w14:paraId="480D2E82"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1.045</w:t>
            </w:r>
          </w:p>
        </w:tc>
        <w:tc>
          <w:tcPr>
            <w:tcW w:w="2254" w:type="dxa"/>
          </w:tcPr>
          <w:p w14:paraId="3CBE1EB3" w14:textId="77777777" w:rsidR="00904E5A" w:rsidRPr="00075DDA" w:rsidRDefault="00904E5A" w:rsidP="0008623B">
            <w:pPr>
              <w:spacing w:line="276" w:lineRule="auto"/>
              <w:jc w:val="right"/>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&lt;.001</w:t>
            </w:r>
          </w:p>
        </w:tc>
      </w:tr>
      <w:tr w:rsidR="00904E5A" w:rsidRPr="00075DDA" w14:paraId="792B9940" w14:textId="77777777" w:rsidTr="0008623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54" w:type="dxa"/>
          </w:tcPr>
          <w:p w14:paraId="47F62993"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w:t>
            </w:r>
          </w:p>
        </w:tc>
        <w:tc>
          <w:tcPr>
            <w:tcW w:w="6762" w:type="dxa"/>
            <w:gridSpan w:val="3"/>
          </w:tcPr>
          <w:p w14:paraId="49A5D00F" w14:textId="77777777" w:rsidR="00904E5A" w:rsidRPr="00075DDA" w:rsidRDefault="00904E5A" w:rsidP="0008623B">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rPr>
            </w:pPr>
            <w:r w:rsidRPr="00075DDA">
              <w:rPr>
                <w:b/>
                <w:bCs/>
                <w:color w:val="000000" w:themeColor="text1"/>
              </w:rPr>
              <w:t>.528</w:t>
            </w:r>
          </w:p>
        </w:tc>
      </w:tr>
      <w:tr w:rsidR="00904E5A" w:rsidRPr="00075DDA" w14:paraId="0E7C4EA8" w14:textId="77777777" w:rsidTr="0008623B">
        <w:tc>
          <w:tcPr>
            <w:cnfStyle w:val="001000000000" w:firstRow="0" w:lastRow="0" w:firstColumn="1" w:lastColumn="0" w:oddVBand="0" w:evenVBand="0" w:oddHBand="0" w:evenHBand="0" w:firstRowFirstColumn="0" w:firstRowLastColumn="0" w:lastRowFirstColumn="0" w:lastRowLastColumn="0"/>
            <w:tcW w:w="2254" w:type="dxa"/>
          </w:tcPr>
          <w:p w14:paraId="18A3293C" w14:textId="77777777" w:rsidR="00904E5A" w:rsidRPr="00075DDA" w:rsidRDefault="00904E5A" w:rsidP="0008623B">
            <w:pPr>
              <w:pStyle w:val="NormalWeb"/>
              <w:spacing w:line="276" w:lineRule="auto"/>
              <w:rPr>
                <w:color w:val="000000" w:themeColor="text1"/>
              </w:rPr>
            </w:pPr>
            <w:r w:rsidRPr="00075DDA">
              <w:rPr>
                <w:color w:val="000000" w:themeColor="text1"/>
              </w:rPr>
              <w:t xml:space="preserve">R-square Adj. </w:t>
            </w:r>
          </w:p>
        </w:tc>
        <w:tc>
          <w:tcPr>
            <w:tcW w:w="6762" w:type="dxa"/>
            <w:gridSpan w:val="3"/>
          </w:tcPr>
          <w:p w14:paraId="46719560" w14:textId="77777777" w:rsidR="00904E5A" w:rsidRPr="00075DDA" w:rsidRDefault="00904E5A" w:rsidP="0008623B">
            <w:pPr>
              <w:spacing w:line="276" w:lineRule="auto"/>
              <w:jc w:val="center"/>
              <w:cnfStyle w:val="000000000000" w:firstRow="0" w:lastRow="0" w:firstColumn="0" w:lastColumn="0" w:oddVBand="0" w:evenVBand="0" w:oddHBand="0" w:evenHBand="0" w:firstRowFirstColumn="0" w:firstRowLastColumn="0" w:lastRowFirstColumn="0" w:lastRowLastColumn="0"/>
              <w:rPr>
                <w:b/>
                <w:bCs/>
                <w:color w:val="000000" w:themeColor="text1"/>
              </w:rPr>
            </w:pPr>
            <w:r w:rsidRPr="00075DDA">
              <w:rPr>
                <w:b/>
                <w:bCs/>
                <w:color w:val="000000" w:themeColor="text1"/>
              </w:rPr>
              <w:t>.279</w:t>
            </w:r>
          </w:p>
        </w:tc>
      </w:tr>
    </w:tbl>
    <w:p w14:paraId="51E24125" w14:textId="77777777" w:rsidR="00904E5A" w:rsidRPr="00075DDA" w:rsidRDefault="00904E5A" w:rsidP="00904E5A">
      <w:pPr>
        <w:spacing w:line="360" w:lineRule="auto"/>
        <w:rPr>
          <w:b/>
          <w:bCs/>
          <w:color w:val="000000" w:themeColor="text1"/>
        </w:rPr>
      </w:pPr>
    </w:p>
    <w:p w14:paraId="6FEA1888" w14:textId="77777777" w:rsidR="00904E5A" w:rsidRPr="00075DDA" w:rsidRDefault="00904E5A" w:rsidP="00904E5A">
      <w:pPr>
        <w:spacing w:line="360" w:lineRule="auto"/>
        <w:rPr>
          <w:color w:val="000000" w:themeColor="text1"/>
        </w:rPr>
      </w:pPr>
      <w:r w:rsidRPr="00075DDA">
        <w:rPr>
          <w:b/>
          <w:bCs/>
          <w:color w:val="000000" w:themeColor="text1"/>
        </w:rPr>
        <w:t xml:space="preserve">Source: </w:t>
      </w:r>
      <w:r w:rsidRPr="00075DDA">
        <w:rPr>
          <w:color w:val="000000" w:themeColor="text1"/>
        </w:rPr>
        <w:t>Results for regression analysis generated using SPSS.</w:t>
      </w:r>
    </w:p>
    <w:p w14:paraId="02BC0F6C" w14:textId="77777777" w:rsidR="00904E5A" w:rsidRPr="00075DDA" w:rsidRDefault="00904E5A" w:rsidP="00904E5A">
      <w:pPr>
        <w:spacing w:line="360" w:lineRule="auto"/>
        <w:rPr>
          <w:b/>
          <w:bCs/>
          <w:color w:val="000000" w:themeColor="text1"/>
        </w:rPr>
      </w:pPr>
    </w:p>
    <w:p w14:paraId="03A85903" w14:textId="77777777" w:rsidR="00904E5A" w:rsidRPr="00075DDA" w:rsidRDefault="00904E5A" w:rsidP="00904E5A">
      <w:pPr>
        <w:spacing w:line="360" w:lineRule="auto"/>
        <w:rPr>
          <w:b/>
          <w:bCs/>
          <w:color w:val="000000" w:themeColor="text1"/>
        </w:rPr>
      </w:pPr>
    </w:p>
    <w:p w14:paraId="6C6B7319" w14:textId="77777777" w:rsidR="00904E5A" w:rsidRPr="00FE06A7" w:rsidRDefault="00904E5A" w:rsidP="00904E5A">
      <w:pPr>
        <w:spacing w:line="480" w:lineRule="auto"/>
        <w:jc w:val="both"/>
        <w:rPr>
          <w:color w:val="000000" w:themeColor="text1"/>
        </w:rPr>
      </w:pPr>
      <w:r>
        <w:rPr>
          <w:rFonts w:eastAsia="Calibri"/>
          <w:color w:val="000000" w:themeColor="text1"/>
        </w:rPr>
        <w:tab/>
      </w:r>
      <w:r w:rsidRPr="00FE06A7">
        <w:rPr>
          <w:rFonts w:eastAsia="Calibri"/>
          <w:color w:val="000000" w:themeColor="text1"/>
        </w:rPr>
        <w:t xml:space="preserve">Finding </w:t>
      </w:r>
      <w:r w:rsidRPr="00FE06A7">
        <w:rPr>
          <w:color w:val="000000" w:themeColor="text1"/>
        </w:rPr>
        <w:t xml:space="preserve">“Does applying the exemption method under double taxation treaties between Thailand and developed countries have an effect on FDI inflow to Thailand?” (Sweden as sampling country) </w:t>
      </w:r>
      <w:r w:rsidRPr="00FE06A7">
        <w:rPr>
          <w:rFonts w:eastAsia="Calibri"/>
          <w:color w:val="000000" w:themeColor="text1"/>
        </w:rPr>
        <w:sym w:font="Wingdings" w:char="F0E0"/>
      </w:r>
      <w:r w:rsidRPr="00FE06A7">
        <w:rPr>
          <w:rFonts w:eastAsia="Calibri"/>
          <w:color w:val="000000" w:themeColor="text1"/>
        </w:rPr>
        <w:t xml:space="preserve"> Sweden: the valid sign (+) did match the expected one (+) for DTT, which has a coefficient of 0.399. This means that the presence of DTTs between this country and Thailand can increase the effective FDI by 0.399. </w:t>
      </w:r>
      <w:r>
        <w:rPr>
          <w:rFonts w:eastAsia="Calibri"/>
          <w:color w:val="000000" w:themeColor="text1"/>
        </w:rPr>
        <w:t>However, this DTT’s coefficient is less than the developing countries which signed DTTs under exemption method with Thailand.</w:t>
      </w:r>
      <w:r w:rsidRPr="00FE06A7">
        <w:rPr>
          <w:rFonts w:eastAsia="Calibri"/>
          <w:color w:val="000000" w:themeColor="text1"/>
        </w:rPr>
        <w:t xml:space="preserve"> For this country, the most affecting explanatory variables for the FDI are IST with a coefficient of 0.034 (expected sign), immediately followed by ER with a coefficient 0.030 (no expected sign), NR with a coefficient 0.003 (expected sign) and UER with a coefficient -0.102 (expected sign) at p-value 0.019.</w:t>
      </w:r>
    </w:p>
    <w:p w14:paraId="712B80F4" w14:textId="77777777" w:rsidR="00904E5A" w:rsidRPr="00075DDA" w:rsidRDefault="00904E5A" w:rsidP="00904E5A">
      <w:pPr>
        <w:spacing w:line="480" w:lineRule="auto"/>
        <w:jc w:val="both"/>
        <w:rPr>
          <w:color w:val="000000" w:themeColor="text1"/>
        </w:rPr>
      </w:pPr>
    </w:p>
    <w:p w14:paraId="2CFEFD83" w14:textId="77777777" w:rsidR="00904E5A" w:rsidRPr="00075DDA" w:rsidRDefault="00904E5A" w:rsidP="00904E5A">
      <w:pPr>
        <w:spacing w:line="480" w:lineRule="auto"/>
        <w:jc w:val="center"/>
        <w:rPr>
          <w:color w:val="000000" w:themeColor="text1"/>
        </w:rPr>
      </w:pPr>
    </w:p>
    <w:p w14:paraId="4D506195" w14:textId="77777777" w:rsidR="00904E5A" w:rsidRPr="00075DDA" w:rsidRDefault="00904E5A" w:rsidP="00904E5A">
      <w:pPr>
        <w:spacing w:line="480" w:lineRule="auto"/>
        <w:jc w:val="center"/>
        <w:rPr>
          <w:color w:val="000000" w:themeColor="text1"/>
        </w:rPr>
      </w:pPr>
    </w:p>
    <w:p w14:paraId="1FBC668D" w14:textId="77777777" w:rsidR="00904E5A" w:rsidRPr="00075DDA" w:rsidRDefault="00904E5A" w:rsidP="00904E5A">
      <w:pPr>
        <w:spacing w:line="480" w:lineRule="auto"/>
        <w:jc w:val="both"/>
        <w:rPr>
          <w:color w:val="000000" w:themeColor="text1"/>
        </w:rPr>
      </w:pPr>
      <w:r>
        <w:rPr>
          <w:color w:val="000000" w:themeColor="text1"/>
        </w:rPr>
        <w:lastRenderedPageBreak/>
        <w:tab/>
      </w:r>
      <w:r w:rsidRPr="00075DDA">
        <w:rPr>
          <w:color w:val="000000" w:themeColor="text1"/>
        </w:rPr>
        <w:t>From the previous section, it is possible to summarise the main research findings as in table below.</w:t>
      </w:r>
    </w:p>
    <w:p w14:paraId="19B6E566" w14:textId="77777777" w:rsidR="00904E5A" w:rsidRPr="00075DDA" w:rsidRDefault="00904E5A" w:rsidP="00904E5A">
      <w:pPr>
        <w:spacing w:line="400" w:lineRule="atLeast"/>
        <w:rPr>
          <w:b/>
          <w:bCs/>
          <w:color w:val="000000" w:themeColor="text1"/>
        </w:rPr>
      </w:pPr>
      <w:r w:rsidRPr="00075DDA">
        <w:rPr>
          <w:b/>
          <w:bCs/>
          <w:color w:val="000000" w:themeColor="text1"/>
        </w:rPr>
        <w:t>Table 6.18. Summary of the research findings</w:t>
      </w:r>
    </w:p>
    <w:p w14:paraId="188B3A0C" w14:textId="77777777" w:rsidR="00904E5A" w:rsidRPr="00075DDA" w:rsidRDefault="00904E5A" w:rsidP="00904E5A">
      <w:pPr>
        <w:rPr>
          <w:b/>
          <w:bCs/>
          <w:color w:val="000000" w:themeColor="text1"/>
        </w:rPr>
      </w:pPr>
    </w:p>
    <w:tbl>
      <w:tblPr>
        <w:tblStyle w:val="GridTable4-Accent4"/>
        <w:tblW w:w="9016" w:type="dxa"/>
        <w:tblLook w:val="04A0" w:firstRow="1" w:lastRow="0" w:firstColumn="1" w:lastColumn="0" w:noHBand="0" w:noVBand="1"/>
      </w:tblPr>
      <w:tblGrid>
        <w:gridCol w:w="1560"/>
        <w:gridCol w:w="1368"/>
        <w:gridCol w:w="868"/>
        <w:gridCol w:w="1161"/>
        <w:gridCol w:w="2182"/>
        <w:gridCol w:w="1877"/>
      </w:tblGrid>
      <w:tr w:rsidR="00904E5A" w:rsidRPr="00075DDA" w14:paraId="66E0BE36" w14:textId="77777777" w:rsidTr="00DF53BC">
        <w:trPr>
          <w:cnfStyle w:val="100000000000" w:firstRow="1" w:lastRow="0" w:firstColumn="0" w:lastColumn="0" w:oddVBand="0" w:evenVBand="0" w:oddHBand="0" w:evenHBand="0" w:firstRowFirstColumn="0" w:firstRowLastColumn="0" w:lastRowFirstColumn="0" w:lastRowLastColumn="0"/>
          <w:trHeight w:val="246"/>
        </w:trPr>
        <w:tc>
          <w:tcPr>
            <w:cnfStyle w:val="001000000000" w:firstRow="0" w:lastRow="0" w:firstColumn="1" w:lastColumn="0" w:oddVBand="0" w:evenVBand="0" w:oddHBand="0" w:evenHBand="0" w:firstRowFirstColumn="0" w:firstRowLastColumn="0" w:lastRowFirstColumn="0" w:lastRowLastColumn="0"/>
            <w:tcW w:w="1560" w:type="dxa"/>
            <w:vMerge w:val="restart"/>
            <w:noWrap/>
            <w:hideMark/>
          </w:tcPr>
          <w:p w14:paraId="303E967B" w14:textId="77777777" w:rsidR="00904E5A" w:rsidRPr="00075DDA" w:rsidRDefault="00904E5A" w:rsidP="0008623B">
            <w:pPr>
              <w:jc w:val="center"/>
              <w:rPr>
                <w:rFonts w:eastAsia="Times New Roman"/>
                <w:b w:val="0"/>
                <w:bCs w:val="0"/>
                <w:i/>
                <w:iCs/>
                <w:color w:val="000000" w:themeColor="text1"/>
                <w:lang w:eastAsia="it-IT"/>
              </w:rPr>
            </w:pPr>
            <w:r w:rsidRPr="00075DDA">
              <w:rPr>
                <w:rFonts w:eastAsia="Times New Roman"/>
                <w:i/>
                <w:iCs/>
                <w:color w:val="000000" w:themeColor="text1"/>
                <w:lang w:eastAsia="it-IT"/>
              </w:rPr>
              <w:t>Country Status</w:t>
            </w:r>
          </w:p>
        </w:tc>
        <w:tc>
          <w:tcPr>
            <w:tcW w:w="1368" w:type="dxa"/>
            <w:vMerge w:val="restart"/>
            <w:noWrap/>
            <w:hideMark/>
          </w:tcPr>
          <w:p w14:paraId="6C1FC865"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i/>
                <w:iCs/>
                <w:color w:val="000000" w:themeColor="text1"/>
                <w:lang w:eastAsia="it-IT"/>
              </w:rPr>
            </w:pPr>
            <w:r w:rsidRPr="00075DDA">
              <w:rPr>
                <w:rFonts w:eastAsia="Times New Roman"/>
                <w:i/>
                <w:iCs/>
                <w:color w:val="000000" w:themeColor="text1"/>
                <w:lang w:eastAsia="it-IT"/>
              </w:rPr>
              <w:t>Method</w:t>
            </w:r>
          </w:p>
        </w:tc>
        <w:tc>
          <w:tcPr>
            <w:tcW w:w="2029" w:type="dxa"/>
            <w:gridSpan w:val="2"/>
            <w:noWrap/>
            <w:hideMark/>
          </w:tcPr>
          <w:p w14:paraId="1A57B11F"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i/>
                <w:iCs/>
                <w:color w:val="000000" w:themeColor="text1"/>
                <w:lang w:eastAsia="it-IT"/>
              </w:rPr>
            </w:pPr>
            <w:r w:rsidRPr="00075DDA">
              <w:rPr>
                <w:rFonts w:eastAsia="Times New Roman"/>
                <w:i/>
                <w:iCs/>
                <w:color w:val="000000" w:themeColor="text1"/>
                <w:lang w:eastAsia="it-IT"/>
              </w:rPr>
              <w:t>DTTs’ Effect</w:t>
            </w:r>
          </w:p>
        </w:tc>
        <w:tc>
          <w:tcPr>
            <w:tcW w:w="2182" w:type="dxa"/>
            <w:vMerge w:val="restart"/>
            <w:noWrap/>
            <w:hideMark/>
          </w:tcPr>
          <w:p w14:paraId="3132B16D"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i/>
                <w:iCs/>
                <w:color w:val="000000" w:themeColor="text1"/>
                <w:lang w:eastAsia="it-IT"/>
              </w:rPr>
            </w:pPr>
            <w:r w:rsidRPr="00075DDA">
              <w:rPr>
                <w:rFonts w:eastAsia="Times New Roman"/>
                <w:i/>
                <w:iCs/>
                <w:color w:val="000000" w:themeColor="text1"/>
                <w:lang w:eastAsia="it-IT"/>
              </w:rPr>
              <w:t xml:space="preserve">Strong Positive Factors </w:t>
            </w:r>
          </w:p>
        </w:tc>
        <w:tc>
          <w:tcPr>
            <w:tcW w:w="1877" w:type="dxa"/>
            <w:vMerge w:val="restart"/>
            <w:noWrap/>
            <w:hideMark/>
          </w:tcPr>
          <w:p w14:paraId="00CD8129" w14:textId="77777777" w:rsidR="00904E5A" w:rsidRPr="00075DDA" w:rsidRDefault="00904E5A" w:rsidP="0008623B">
            <w:pPr>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i/>
                <w:iCs/>
                <w:color w:val="000000" w:themeColor="text1"/>
                <w:lang w:eastAsia="it-IT"/>
              </w:rPr>
            </w:pPr>
            <w:r w:rsidRPr="00075DDA">
              <w:rPr>
                <w:rFonts w:eastAsia="Times New Roman"/>
                <w:i/>
                <w:iCs/>
                <w:color w:val="000000" w:themeColor="text1"/>
                <w:lang w:eastAsia="it-IT"/>
              </w:rPr>
              <w:t>Strong Negative Factors</w:t>
            </w:r>
          </w:p>
        </w:tc>
      </w:tr>
      <w:tr w:rsidR="00904E5A" w:rsidRPr="00075DDA" w14:paraId="6B2E3834" w14:textId="77777777" w:rsidTr="00DF53BC">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1560" w:type="dxa"/>
            <w:vMerge/>
            <w:tcBorders>
              <w:bottom w:val="single" w:sz="4" w:space="0" w:color="FFC000" w:themeColor="accent4"/>
            </w:tcBorders>
            <w:shd w:val="clear" w:color="auto" w:fill="FFC000" w:themeFill="accent4"/>
            <w:noWrap/>
          </w:tcPr>
          <w:p w14:paraId="56EDFFEC" w14:textId="77777777" w:rsidR="00904E5A" w:rsidRPr="00075DDA" w:rsidRDefault="00904E5A" w:rsidP="0008623B">
            <w:pPr>
              <w:jc w:val="center"/>
              <w:rPr>
                <w:rFonts w:eastAsia="Times New Roman"/>
                <w:b w:val="0"/>
                <w:bCs w:val="0"/>
                <w:i/>
                <w:iCs/>
                <w:color w:val="000000" w:themeColor="text1"/>
                <w:lang w:eastAsia="it-IT"/>
              </w:rPr>
            </w:pPr>
          </w:p>
        </w:tc>
        <w:tc>
          <w:tcPr>
            <w:tcW w:w="1368" w:type="dxa"/>
            <w:vMerge/>
            <w:tcBorders>
              <w:bottom w:val="single" w:sz="4" w:space="0" w:color="FFC000" w:themeColor="accent4"/>
            </w:tcBorders>
            <w:shd w:val="clear" w:color="auto" w:fill="FFC000" w:themeFill="accent4"/>
            <w:noWrap/>
          </w:tcPr>
          <w:p w14:paraId="037FF208"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b/>
                <w:bCs/>
                <w:i/>
                <w:iCs/>
                <w:color w:val="000000" w:themeColor="text1"/>
                <w:lang w:eastAsia="it-IT"/>
              </w:rPr>
            </w:pPr>
          </w:p>
        </w:tc>
        <w:tc>
          <w:tcPr>
            <w:tcW w:w="2029" w:type="dxa"/>
            <w:gridSpan w:val="2"/>
            <w:tcBorders>
              <w:top w:val="single" w:sz="4" w:space="0" w:color="FFC000" w:themeColor="accent4"/>
              <w:bottom w:val="single" w:sz="4" w:space="0" w:color="FFC000" w:themeColor="accent4"/>
            </w:tcBorders>
            <w:shd w:val="clear" w:color="auto" w:fill="FFC000" w:themeFill="accent4"/>
            <w:noWrap/>
          </w:tcPr>
          <w:p w14:paraId="5E74C298"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b/>
                <w:bCs/>
                <w:i/>
                <w:iCs/>
                <w:color w:val="000000" w:themeColor="text1"/>
                <w:lang w:eastAsia="it-IT"/>
              </w:rPr>
            </w:pPr>
            <w:r w:rsidRPr="00075DDA">
              <w:rPr>
                <w:rFonts w:eastAsia="Times New Roman"/>
                <w:b/>
                <w:bCs/>
                <w:i/>
                <w:iCs/>
                <w:color w:val="000000" w:themeColor="text1"/>
                <w:lang w:eastAsia="it-IT"/>
              </w:rPr>
              <w:t>Sign/Coefficient</w:t>
            </w:r>
          </w:p>
        </w:tc>
        <w:tc>
          <w:tcPr>
            <w:tcW w:w="2182" w:type="dxa"/>
            <w:vMerge/>
            <w:tcBorders>
              <w:bottom w:val="single" w:sz="4" w:space="0" w:color="FFC000" w:themeColor="accent4"/>
            </w:tcBorders>
            <w:shd w:val="clear" w:color="auto" w:fill="FFC000" w:themeFill="accent4"/>
            <w:noWrap/>
          </w:tcPr>
          <w:p w14:paraId="405A2912"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b/>
                <w:bCs/>
                <w:i/>
                <w:iCs/>
                <w:color w:val="000000" w:themeColor="text1"/>
                <w:lang w:eastAsia="it-IT"/>
              </w:rPr>
            </w:pPr>
          </w:p>
        </w:tc>
        <w:tc>
          <w:tcPr>
            <w:tcW w:w="1877" w:type="dxa"/>
            <w:vMerge/>
            <w:tcBorders>
              <w:bottom w:val="single" w:sz="4" w:space="0" w:color="FFC000" w:themeColor="accent4"/>
            </w:tcBorders>
            <w:shd w:val="clear" w:color="auto" w:fill="FFC000" w:themeFill="accent4"/>
            <w:noWrap/>
          </w:tcPr>
          <w:p w14:paraId="5DE667F0"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b/>
                <w:bCs/>
                <w:i/>
                <w:iCs/>
                <w:color w:val="000000" w:themeColor="text1"/>
                <w:lang w:eastAsia="it-IT"/>
              </w:rPr>
            </w:pPr>
          </w:p>
        </w:tc>
      </w:tr>
      <w:tr w:rsidR="00904E5A" w:rsidRPr="00075DDA" w14:paraId="600812CE" w14:textId="77777777" w:rsidTr="00DF53BC">
        <w:trPr>
          <w:trHeight w:val="273"/>
        </w:trPr>
        <w:tc>
          <w:tcPr>
            <w:cnfStyle w:val="001000000000" w:firstRow="0" w:lastRow="0" w:firstColumn="1" w:lastColumn="0" w:oddVBand="0" w:evenVBand="0" w:oddHBand="0" w:evenHBand="0" w:firstRowFirstColumn="0" w:firstRowLastColumn="0" w:lastRowFirstColumn="0" w:lastRowLastColumn="0"/>
            <w:tcW w:w="1560" w:type="dxa"/>
            <w:noWrap/>
          </w:tcPr>
          <w:p w14:paraId="672F10CF"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All sampling countries</w:t>
            </w:r>
          </w:p>
        </w:tc>
        <w:tc>
          <w:tcPr>
            <w:tcW w:w="1368" w:type="dxa"/>
            <w:noWrap/>
          </w:tcPr>
          <w:p w14:paraId="13A4C106"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DTTs</w:t>
            </w:r>
          </w:p>
        </w:tc>
        <w:tc>
          <w:tcPr>
            <w:tcW w:w="868" w:type="dxa"/>
            <w:noWrap/>
          </w:tcPr>
          <w:p w14:paraId="328DC545"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tcPr>
          <w:p w14:paraId="03D5A37D"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.234</w:t>
            </w:r>
          </w:p>
        </w:tc>
        <w:tc>
          <w:tcPr>
            <w:tcW w:w="2182" w:type="dxa"/>
            <w:noWrap/>
          </w:tcPr>
          <w:p w14:paraId="35EDA776"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DTT, NR, IST</w:t>
            </w:r>
          </w:p>
        </w:tc>
        <w:tc>
          <w:tcPr>
            <w:tcW w:w="1877" w:type="dxa"/>
            <w:noWrap/>
          </w:tcPr>
          <w:p w14:paraId="793E246B"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 ER</w:t>
            </w:r>
          </w:p>
        </w:tc>
      </w:tr>
      <w:tr w:rsidR="00904E5A" w:rsidRPr="00075DDA" w14:paraId="1C912F06" w14:textId="77777777" w:rsidTr="00DF53B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560" w:type="dxa"/>
            <w:noWrap/>
            <w:hideMark/>
          </w:tcPr>
          <w:p w14:paraId="30C66571"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Developed</w:t>
            </w:r>
          </w:p>
        </w:tc>
        <w:tc>
          <w:tcPr>
            <w:tcW w:w="1368" w:type="dxa"/>
            <w:noWrap/>
            <w:hideMark/>
          </w:tcPr>
          <w:p w14:paraId="462E7C83"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DTTs</w:t>
            </w:r>
          </w:p>
        </w:tc>
        <w:tc>
          <w:tcPr>
            <w:tcW w:w="868" w:type="dxa"/>
            <w:noWrap/>
            <w:hideMark/>
          </w:tcPr>
          <w:p w14:paraId="006B8CFA"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hideMark/>
          </w:tcPr>
          <w:p w14:paraId="390C0F10"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color w:val="000000" w:themeColor="text1"/>
              </w:rPr>
              <w:t>.317</w:t>
            </w:r>
          </w:p>
        </w:tc>
        <w:tc>
          <w:tcPr>
            <w:tcW w:w="2182" w:type="dxa"/>
            <w:noWrap/>
            <w:hideMark/>
          </w:tcPr>
          <w:p w14:paraId="1EAAB427"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DTT, NR, IST</w:t>
            </w:r>
          </w:p>
        </w:tc>
        <w:tc>
          <w:tcPr>
            <w:tcW w:w="1877" w:type="dxa"/>
            <w:noWrap/>
            <w:hideMark/>
          </w:tcPr>
          <w:p w14:paraId="15CE0B38"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w:t>
            </w:r>
          </w:p>
        </w:tc>
      </w:tr>
      <w:tr w:rsidR="00904E5A" w:rsidRPr="00075DDA" w14:paraId="37A908CC" w14:textId="77777777" w:rsidTr="00DF53BC">
        <w:trPr>
          <w:trHeight w:val="273"/>
        </w:trPr>
        <w:tc>
          <w:tcPr>
            <w:cnfStyle w:val="001000000000" w:firstRow="0" w:lastRow="0" w:firstColumn="1" w:lastColumn="0" w:oddVBand="0" w:evenVBand="0" w:oddHBand="0" w:evenHBand="0" w:firstRowFirstColumn="0" w:firstRowLastColumn="0" w:lastRowFirstColumn="0" w:lastRowLastColumn="0"/>
            <w:tcW w:w="1560" w:type="dxa"/>
            <w:noWrap/>
            <w:hideMark/>
          </w:tcPr>
          <w:p w14:paraId="08C5BE31"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Developing</w:t>
            </w:r>
          </w:p>
        </w:tc>
        <w:tc>
          <w:tcPr>
            <w:tcW w:w="1368" w:type="dxa"/>
            <w:noWrap/>
            <w:hideMark/>
          </w:tcPr>
          <w:p w14:paraId="251E1C71"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DTTs</w:t>
            </w:r>
          </w:p>
        </w:tc>
        <w:tc>
          <w:tcPr>
            <w:tcW w:w="868" w:type="dxa"/>
            <w:noWrap/>
            <w:hideMark/>
          </w:tcPr>
          <w:p w14:paraId="0F35EF33"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hideMark/>
          </w:tcPr>
          <w:p w14:paraId="23262A55"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color w:val="000000" w:themeColor="text1"/>
              </w:rPr>
              <w:t>.369</w:t>
            </w:r>
          </w:p>
        </w:tc>
        <w:tc>
          <w:tcPr>
            <w:tcW w:w="2182" w:type="dxa"/>
            <w:noWrap/>
            <w:hideMark/>
          </w:tcPr>
          <w:p w14:paraId="0A32B834"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DTT</w:t>
            </w:r>
          </w:p>
        </w:tc>
        <w:tc>
          <w:tcPr>
            <w:tcW w:w="1877" w:type="dxa"/>
            <w:noWrap/>
            <w:hideMark/>
          </w:tcPr>
          <w:p w14:paraId="56D154A4"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w:t>
            </w:r>
          </w:p>
        </w:tc>
      </w:tr>
      <w:tr w:rsidR="00904E5A" w:rsidRPr="00075DDA" w14:paraId="4F2D2A3B" w14:textId="77777777" w:rsidTr="00DF53B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560" w:type="dxa"/>
            <w:noWrap/>
          </w:tcPr>
          <w:p w14:paraId="6AC33F31"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Country</w:t>
            </w:r>
          </w:p>
        </w:tc>
        <w:tc>
          <w:tcPr>
            <w:tcW w:w="1368" w:type="dxa"/>
            <w:noWrap/>
          </w:tcPr>
          <w:p w14:paraId="5F5C26C5"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No DTTs</w:t>
            </w:r>
          </w:p>
        </w:tc>
        <w:tc>
          <w:tcPr>
            <w:tcW w:w="868" w:type="dxa"/>
            <w:noWrap/>
          </w:tcPr>
          <w:p w14:paraId="6D4849F3"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tcPr>
          <w:p w14:paraId="0949EF2F"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color w:val="000000" w:themeColor="text1"/>
              </w:rPr>
              <w:t>.342</w:t>
            </w:r>
          </w:p>
        </w:tc>
        <w:tc>
          <w:tcPr>
            <w:tcW w:w="2182" w:type="dxa"/>
            <w:noWrap/>
          </w:tcPr>
          <w:p w14:paraId="746993F2"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No DTTs</w:t>
            </w:r>
          </w:p>
        </w:tc>
        <w:tc>
          <w:tcPr>
            <w:tcW w:w="1877" w:type="dxa"/>
            <w:noWrap/>
          </w:tcPr>
          <w:p w14:paraId="115D9BC2"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w:t>
            </w:r>
          </w:p>
        </w:tc>
      </w:tr>
      <w:tr w:rsidR="00904E5A" w:rsidRPr="00075DDA" w14:paraId="03C4717A" w14:textId="77777777" w:rsidTr="00DF53BC">
        <w:trPr>
          <w:trHeight w:val="273"/>
        </w:trPr>
        <w:tc>
          <w:tcPr>
            <w:cnfStyle w:val="001000000000" w:firstRow="0" w:lastRow="0" w:firstColumn="1" w:lastColumn="0" w:oddVBand="0" w:evenVBand="0" w:oddHBand="0" w:evenHBand="0" w:firstRowFirstColumn="0" w:firstRowLastColumn="0" w:lastRowFirstColumn="0" w:lastRowLastColumn="0"/>
            <w:tcW w:w="1560" w:type="dxa"/>
            <w:noWrap/>
            <w:hideMark/>
          </w:tcPr>
          <w:p w14:paraId="12BA0196"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ASEAN</w:t>
            </w:r>
          </w:p>
        </w:tc>
        <w:tc>
          <w:tcPr>
            <w:tcW w:w="1368" w:type="dxa"/>
            <w:noWrap/>
            <w:hideMark/>
          </w:tcPr>
          <w:p w14:paraId="04DB9D67"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DTTs</w:t>
            </w:r>
          </w:p>
        </w:tc>
        <w:tc>
          <w:tcPr>
            <w:tcW w:w="868" w:type="dxa"/>
            <w:noWrap/>
            <w:hideMark/>
          </w:tcPr>
          <w:p w14:paraId="78323DF3"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hideMark/>
          </w:tcPr>
          <w:p w14:paraId="3A7F82B2"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color w:val="000000" w:themeColor="text1"/>
              </w:rPr>
              <w:t>.487</w:t>
            </w:r>
          </w:p>
        </w:tc>
        <w:tc>
          <w:tcPr>
            <w:tcW w:w="2182" w:type="dxa"/>
            <w:noWrap/>
            <w:hideMark/>
          </w:tcPr>
          <w:p w14:paraId="48C5C466"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DTTs</w:t>
            </w:r>
          </w:p>
        </w:tc>
        <w:tc>
          <w:tcPr>
            <w:tcW w:w="1877" w:type="dxa"/>
            <w:noWrap/>
            <w:hideMark/>
          </w:tcPr>
          <w:p w14:paraId="660C5FCF"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UER,NR</w:t>
            </w:r>
          </w:p>
        </w:tc>
      </w:tr>
      <w:tr w:rsidR="00904E5A" w:rsidRPr="00075DDA" w14:paraId="48EA7463" w14:textId="77777777" w:rsidTr="00DF53B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560" w:type="dxa"/>
            <w:noWrap/>
          </w:tcPr>
          <w:p w14:paraId="224210AA"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ASEAN</w:t>
            </w:r>
          </w:p>
        </w:tc>
        <w:tc>
          <w:tcPr>
            <w:tcW w:w="1368" w:type="dxa"/>
            <w:noWrap/>
          </w:tcPr>
          <w:p w14:paraId="5B861E33"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No DTTs</w:t>
            </w:r>
          </w:p>
        </w:tc>
        <w:tc>
          <w:tcPr>
            <w:tcW w:w="868" w:type="dxa"/>
            <w:noWrap/>
          </w:tcPr>
          <w:p w14:paraId="43417F91"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tcPr>
          <w:p w14:paraId="42C7ACE0"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color w:val="000000" w:themeColor="text1"/>
              </w:rPr>
              <w:t>.268</w:t>
            </w:r>
          </w:p>
        </w:tc>
        <w:tc>
          <w:tcPr>
            <w:tcW w:w="2182" w:type="dxa"/>
            <w:noWrap/>
          </w:tcPr>
          <w:p w14:paraId="013FE6FE"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No DTTs, IST</w:t>
            </w:r>
          </w:p>
        </w:tc>
        <w:tc>
          <w:tcPr>
            <w:tcW w:w="1877" w:type="dxa"/>
            <w:noWrap/>
          </w:tcPr>
          <w:p w14:paraId="0B8D5B0B"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w:t>
            </w:r>
          </w:p>
        </w:tc>
      </w:tr>
      <w:tr w:rsidR="00904E5A" w:rsidRPr="00075DDA" w14:paraId="5C15268B" w14:textId="77777777" w:rsidTr="00DF53BC">
        <w:trPr>
          <w:trHeight w:val="273"/>
        </w:trPr>
        <w:tc>
          <w:tcPr>
            <w:cnfStyle w:val="001000000000" w:firstRow="0" w:lastRow="0" w:firstColumn="1" w:lastColumn="0" w:oddVBand="0" w:evenVBand="0" w:oddHBand="0" w:evenHBand="0" w:firstRowFirstColumn="0" w:firstRowLastColumn="0" w:lastRowFirstColumn="0" w:lastRowLastColumn="0"/>
            <w:tcW w:w="1560" w:type="dxa"/>
            <w:noWrap/>
            <w:hideMark/>
          </w:tcPr>
          <w:p w14:paraId="657FD291"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Developing</w:t>
            </w:r>
          </w:p>
        </w:tc>
        <w:tc>
          <w:tcPr>
            <w:tcW w:w="1368" w:type="dxa"/>
            <w:noWrap/>
            <w:hideMark/>
          </w:tcPr>
          <w:p w14:paraId="73BDE9AD"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Credit</w:t>
            </w:r>
          </w:p>
        </w:tc>
        <w:tc>
          <w:tcPr>
            <w:tcW w:w="868" w:type="dxa"/>
            <w:noWrap/>
            <w:hideMark/>
          </w:tcPr>
          <w:p w14:paraId="57BA8C5B"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hideMark/>
          </w:tcPr>
          <w:p w14:paraId="2AA7584D"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color w:val="000000" w:themeColor="text1"/>
              </w:rPr>
              <w:t>.265</w:t>
            </w:r>
          </w:p>
        </w:tc>
        <w:tc>
          <w:tcPr>
            <w:tcW w:w="2182" w:type="dxa"/>
            <w:noWrap/>
            <w:hideMark/>
          </w:tcPr>
          <w:p w14:paraId="70F34242"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Credit, IST</w:t>
            </w:r>
          </w:p>
        </w:tc>
        <w:tc>
          <w:tcPr>
            <w:tcW w:w="1877" w:type="dxa"/>
            <w:noWrap/>
            <w:hideMark/>
          </w:tcPr>
          <w:p w14:paraId="3F41D856"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w:t>
            </w:r>
          </w:p>
        </w:tc>
      </w:tr>
      <w:tr w:rsidR="00904E5A" w:rsidRPr="00075DDA" w14:paraId="66F741CE" w14:textId="77777777" w:rsidTr="00DF53B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560" w:type="dxa"/>
            <w:noWrap/>
            <w:hideMark/>
          </w:tcPr>
          <w:p w14:paraId="32749164"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Developed</w:t>
            </w:r>
          </w:p>
        </w:tc>
        <w:tc>
          <w:tcPr>
            <w:tcW w:w="1368" w:type="dxa"/>
            <w:noWrap/>
            <w:hideMark/>
          </w:tcPr>
          <w:p w14:paraId="3CFA7C93"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Credit</w:t>
            </w:r>
          </w:p>
        </w:tc>
        <w:tc>
          <w:tcPr>
            <w:tcW w:w="868" w:type="dxa"/>
            <w:noWrap/>
            <w:hideMark/>
          </w:tcPr>
          <w:p w14:paraId="7089E5AC"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hideMark/>
          </w:tcPr>
          <w:p w14:paraId="753CE241"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color w:val="000000" w:themeColor="text1"/>
              </w:rPr>
              <w:t>.356</w:t>
            </w:r>
          </w:p>
        </w:tc>
        <w:tc>
          <w:tcPr>
            <w:tcW w:w="2182" w:type="dxa"/>
            <w:noWrap/>
            <w:hideMark/>
          </w:tcPr>
          <w:p w14:paraId="3BC0D1AC"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Credit, IST</w:t>
            </w:r>
          </w:p>
        </w:tc>
        <w:tc>
          <w:tcPr>
            <w:tcW w:w="1877" w:type="dxa"/>
            <w:noWrap/>
            <w:hideMark/>
          </w:tcPr>
          <w:p w14:paraId="6F388946"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w:t>
            </w:r>
          </w:p>
        </w:tc>
      </w:tr>
      <w:tr w:rsidR="00904E5A" w:rsidRPr="00075DDA" w14:paraId="231C348B" w14:textId="77777777" w:rsidTr="00DF53BC">
        <w:trPr>
          <w:trHeight w:val="273"/>
        </w:trPr>
        <w:tc>
          <w:tcPr>
            <w:cnfStyle w:val="001000000000" w:firstRow="0" w:lastRow="0" w:firstColumn="1" w:lastColumn="0" w:oddVBand="0" w:evenVBand="0" w:oddHBand="0" w:evenHBand="0" w:firstRowFirstColumn="0" w:firstRowLastColumn="0" w:lastRowFirstColumn="0" w:lastRowLastColumn="0"/>
            <w:tcW w:w="1560" w:type="dxa"/>
            <w:noWrap/>
            <w:hideMark/>
          </w:tcPr>
          <w:p w14:paraId="36A473F2"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Developing</w:t>
            </w:r>
          </w:p>
        </w:tc>
        <w:tc>
          <w:tcPr>
            <w:tcW w:w="1368" w:type="dxa"/>
            <w:noWrap/>
            <w:hideMark/>
          </w:tcPr>
          <w:p w14:paraId="5E00EB45"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Exemption</w:t>
            </w:r>
          </w:p>
        </w:tc>
        <w:tc>
          <w:tcPr>
            <w:tcW w:w="868" w:type="dxa"/>
            <w:noWrap/>
            <w:hideMark/>
          </w:tcPr>
          <w:p w14:paraId="644EA688"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hideMark/>
          </w:tcPr>
          <w:p w14:paraId="3857A1E6"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color w:val="000000" w:themeColor="text1"/>
              </w:rPr>
              <w:t>.431</w:t>
            </w:r>
          </w:p>
        </w:tc>
        <w:tc>
          <w:tcPr>
            <w:tcW w:w="2182" w:type="dxa"/>
            <w:noWrap/>
            <w:hideMark/>
          </w:tcPr>
          <w:p w14:paraId="14EABD03" w14:textId="1C3D8151"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 xml:space="preserve">Exemption </w:t>
            </w:r>
          </w:p>
        </w:tc>
        <w:tc>
          <w:tcPr>
            <w:tcW w:w="1877" w:type="dxa"/>
            <w:noWrap/>
            <w:hideMark/>
          </w:tcPr>
          <w:p w14:paraId="0C61E85F" w14:textId="77777777" w:rsidR="00904E5A" w:rsidRPr="00075DDA" w:rsidRDefault="00904E5A" w:rsidP="0008623B">
            <w:pPr>
              <w:jc w:val="center"/>
              <w:cnfStyle w:val="000000000000" w:firstRow="0" w:lastRow="0" w:firstColumn="0" w:lastColumn="0" w:oddVBand="0" w:evenVBand="0" w:oddHBand="0"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w:t>
            </w:r>
          </w:p>
        </w:tc>
      </w:tr>
      <w:tr w:rsidR="00904E5A" w:rsidRPr="00075DDA" w14:paraId="657D2F96" w14:textId="77777777" w:rsidTr="00DF53BC">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560" w:type="dxa"/>
            <w:noWrap/>
            <w:hideMark/>
          </w:tcPr>
          <w:p w14:paraId="0C187C89" w14:textId="77777777" w:rsidR="00904E5A" w:rsidRPr="00075DDA" w:rsidRDefault="00904E5A" w:rsidP="0008623B">
            <w:pPr>
              <w:jc w:val="center"/>
              <w:rPr>
                <w:rFonts w:eastAsia="Times New Roman"/>
                <w:color w:val="000000" w:themeColor="text1"/>
                <w:lang w:eastAsia="it-IT"/>
              </w:rPr>
            </w:pPr>
            <w:r w:rsidRPr="00075DDA">
              <w:rPr>
                <w:rFonts w:eastAsia="Times New Roman"/>
                <w:color w:val="000000" w:themeColor="text1"/>
                <w:lang w:eastAsia="it-IT"/>
              </w:rPr>
              <w:t>Developed</w:t>
            </w:r>
          </w:p>
        </w:tc>
        <w:tc>
          <w:tcPr>
            <w:tcW w:w="1368" w:type="dxa"/>
            <w:noWrap/>
            <w:hideMark/>
          </w:tcPr>
          <w:p w14:paraId="226E448D"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Exemption</w:t>
            </w:r>
          </w:p>
        </w:tc>
        <w:tc>
          <w:tcPr>
            <w:tcW w:w="868" w:type="dxa"/>
            <w:noWrap/>
            <w:hideMark/>
          </w:tcPr>
          <w:p w14:paraId="7B489236"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w:t>
            </w:r>
          </w:p>
        </w:tc>
        <w:tc>
          <w:tcPr>
            <w:tcW w:w="1161" w:type="dxa"/>
            <w:noWrap/>
            <w:hideMark/>
          </w:tcPr>
          <w:p w14:paraId="2A1E1C47"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color w:val="000000" w:themeColor="text1"/>
              </w:rPr>
              <w:t>.399</w:t>
            </w:r>
          </w:p>
        </w:tc>
        <w:tc>
          <w:tcPr>
            <w:tcW w:w="2182" w:type="dxa"/>
            <w:noWrap/>
            <w:hideMark/>
          </w:tcPr>
          <w:p w14:paraId="602F909B" w14:textId="783E028B"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Exemption</w:t>
            </w:r>
          </w:p>
        </w:tc>
        <w:tc>
          <w:tcPr>
            <w:tcW w:w="1877" w:type="dxa"/>
            <w:noWrap/>
            <w:hideMark/>
          </w:tcPr>
          <w:p w14:paraId="1BCB68B9" w14:textId="77777777" w:rsidR="00904E5A" w:rsidRPr="00075DDA" w:rsidRDefault="00904E5A" w:rsidP="0008623B">
            <w:pPr>
              <w:jc w:val="center"/>
              <w:cnfStyle w:val="000000100000" w:firstRow="0" w:lastRow="0" w:firstColumn="0" w:lastColumn="0" w:oddVBand="0" w:evenVBand="0" w:oddHBand="1" w:evenHBand="0" w:firstRowFirstColumn="0" w:firstRowLastColumn="0" w:lastRowFirstColumn="0" w:lastRowLastColumn="0"/>
              <w:rPr>
                <w:rFonts w:eastAsia="Times New Roman"/>
                <w:color w:val="000000" w:themeColor="text1"/>
                <w:lang w:eastAsia="it-IT"/>
              </w:rPr>
            </w:pPr>
            <w:r w:rsidRPr="00075DDA">
              <w:rPr>
                <w:rFonts w:eastAsia="Times New Roman"/>
                <w:color w:val="000000" w:themeColor="text1"/>
                <w:lang w:eastAsia="it-IT"/>
              </w:rPr>
              <w:t>UER</w:t>
            </w:r>
          </w:p>
        </w:tc>
      </w:tr>
    </w:tbl>
    <w:p w14:paraId="084D9A6A" w14:textId="68EC5FA2" w:rsidR="007C1C5D" w:rsidRDefault="00904E5A" w:rsidP="007C1C5D">
      <w:pPr>
        <w:spacing w:before="100" w:beforeAutospacing="1" w:after="100" w:afterAutospacing="1" w:line="480" w:lineRule="auto"/>
        <w:rPr>
          <w:rFonts w:eastAsia="Times New Roman"/>
          <w:lang w:bidi="th-TH"/>
        </w:rPr>
      </w:pPr>
      <w:r w:rsidRPr="00075DDA">
        <w:rPr>
          <w:b/>
          <w:bCs/>
          <w:color w:val="000000" w:themeColor="text1"/>
        </w:rPr>
        <w:t>Source:</w:t>
      </w:r>
      <w:r w:rsidR="007C1C5D">
        <w:rPr>
          <w:b/>
          <w:bCs/>
          <w:color w:val="000000" w:themeColor="text1"/>
        </w:rPr>
        <w:t xml:space="preserve"> </w:t>
      </w:r>
      <w:r w:rsidR="007C1C5D" w:rsidRPr="00B45EED">
        <w:rPr>
          <w:rFonts w:eastAsia="Times New Roman"/>
          <w:lang w:bidi="th-TH"/>
        </w:rPr>
        <w:t>Author’s own compilation</w:t>
      </w:r>
    </w:p>
    <w:p w14:paraId="62BFAD3A" w14:textId="24298118" w:rsidR="00904E5A" w:rsidRPr="00075DDA" w:rsidRDefault="00904E5A" w:rsidP="00904E5A">
      <w:pPr>
        <w:rPr>
          <w:b/>
          <w:bCs/>
          <w:color w:val="000000" w:themeColor="text1"/>
        </w:rPr>
      </w:pPr>
    </w:p>
    <w:p w14:paraId="6E65857A" w14:textId="77777777" w:rsidR="00904E5A" w:rsidRPr="00075DDA" w:rsidRDefault="00904E5A" w:rsidP="00904E5A">
      <w:pPr>
        <w:rPr>
          <w:b/>
          <w:bCs/>
          <w:color w:val="000000" w:themeColor="text1"/>
        </w:rPr>
      </w:pPr>
    </w:p>
    <w:p w14:paraId="47BE7961" w14:textId="1F22E693" w:rsidR="00904E5A" w:rsidRPr="00075DDA" w:rsidRDefault="00904E5A" w:rsidP="00904E5A">
      <w:pPr>
        <w:spacing w:line="480" w:lineRule="auto"/>
        <w:ind w:firstLine="720"/>
        <w:jc w:val="both"/>
        <w:rPr>
          <w:color w:val="000000" w:themeColor="text1"/>
        </w:rPr>
      </w:pPr>
      <w:r w:rsidRPr="00075DDA">
        <w:rPr>
          <w:color w:val="000000" w:themeColor="text1"/>
        </w:rPr>
        <w:t xml:space="preserve">From the table above, </w:t>
      </w:r>
      <w:r w:rsidRPr="00075DDA">
        <w:rPr>
          <w:rFonts w:eastAsia="Times New Roman"/>
          <w:color w:val="000000" w:themeColor="text1"/>
        </w:rPr>
        <w:t xml:space="preserve">the research results determine </w:t>
      </w:r>
      <w:r>
        <w:rPr>
          <w:rFonts w:eastAsia="Times New Roman"/>
          <w:color w:val="000000" w:themeColor="text1"/>
        </w:rPr>
        <w:t>the</w:t>
      </w:r>
      <w:r w:rsidRPr="00075DDA">
        <w:rPr>
          <w:rFonts w:eastAsia="Times New Roman"/>
          <w:color w:val="000000" w:themeColor="text1"/>
        </w:rPr>
        <w:t xml:space="preserve"> impacts of DTTs on FDI inflows to Thailand by different sampling countries. At the final stage, this research </w:t>
      </w:r>
      <w:r>
        <w:rPr>
          <w:rFonts w:eastAsia="Times New Roman"/>
          <w:color w:val="000000" w:themeColor="text1"/>
        </w:rPr>
        <w:t>fou</w:t>
      </w:r>
      <w:r w:rsidRPr="00075DDA">
        <w:rPr>
          <w:rFonts w:eastAsia="Times New Roman"/>
          <w:color w:val="000000" w:themeColor="text1"/>
        </w:rPr>
        <w:t xml:space="preserve">nd out that there </w:t>
      </w:r>
      <w:r>
        <w:rPr>
          <w:rFonts w:eastAsia="Times New Roman"/>
          <w:color w:val="000000" w:themeColor="text1"/>
        </w:rPr>
        <w:t>are</w:t>
      </w:r>
      <w:r w:rsidRPr="00075DDA">
        <w:rPr>
          <w:rFonts w:eastAsia="Times New Roman"/>
          <w:color w:val="000000" w:themeColor="text1"/>
        </w:rPr>
        <w:t xml:space="preserve"> positive impacts of DTT on FDI </w:t>
      </w:r>
      <w:r>
        <w:rPr>
          <w:rFonts w:eastAsia="Times New Roman"/>
          <w:color w:val="000000" w:themeColor="text1"/>
        </w:rPr>
        <w:t xml:space="preserve">for </w:t>
      </w:r>
      <w:r w:rsidRPr="00075DDA">
        <w:rPr>
          <w:rFonts w:eastAsia="Times New Roman"/>
          <w:color w:val="000000" w:themeColor="text1"/>
        </w:rPr>
        <w:t>which the sampling target on testing are developed countries, developing countries and ASEAN countries as the home countr</w:t>
      </w:r>
      <w:r w:rsidR="00320F45">
        <w:rPr>
          <w:rFonts w:eastAsia="Times New Roman"/>
          <w:color w:val="000000" w:themeColor="text1"/>
        </w:rPr>
        <w:t>ies</w:t>
      </w:r>
      <w:r w:rsidRPr="00075DDA">
        <w:rPr>
          <w:rFonts w:eastAsia="Times New Roman"/>
          <w:color w:val="000000" w:themeColor="text1"/>
        </w:rPr>
        <w:t xml:space="preserve"> and Thailand as the host country between 1970–2017. In accordance with this study, the result</w:t>
      </w:r>
      <w:r>
        <w:rPr>
          <w:rFonts w:eastAsia="Times New Roman"/>
          <w:color w:val="000000" w:themeColor="text1"/>
        </w:rPr>
        <w:t>s</w:t>
      </w:r>
      <w:r w:rsidRPr="00075DDA">
        <w:rPr>
          <w:rFonts w:eastAsia="Times New Roman"/>
          <w:color w:val="000000" w:themeColor="text1"/>
        </w:rPr>
        <w:t xml:space="preserve"> can explain that there is a significant positive impact of DTT on FDI inflows to Thailand.</w:t>
      </w:r>
      <w:r w:rsidRPr="00075DDA">
        <w:rPr>
          <w:color w:val="000000" w:themeColor="text1"/>
        </w:rPr>
        <w:t xml:space="preserve">  Notwithstanding, it is evident how the presence of DTTs have the highest positive effect on FDI for ASEAN countries which concluded DTTs with Thailand, especially for developing countries that adopt</w:t>
      </w:r>
      <w:r>
        <w:rPr>
          <w:color w:val="000000" w:themeColor="text1"/>
        </w:rPr>
        <w:t>ed</w:t>
      </w:r>
      <w:r w:rsidRPr="00075DDA">
        <w:rPr>
          <w:color w:val="000000" w:themeColor="text1"/>
        </w:rPr>
        <w:t xml:space="preserve"> an exemption method under DTT, in the FDI in Thailand. However, for ASEAN countries and other countries that have not adopted DTTs with Thailand, these effects can be considered significant that having no DTTs still ha</w:t>
      </w:r>
      <w:r>
        <w:rPr>
          <w:color w:val="000000" w:themeColor="text1"/>
        </w:rPr>
        <w:t>s a</w:t>
      </w:r>
      <w:r w:rsidRPr="00075DDA">
        <w:rPr>
          <w:color w:val="000000" w:themeColor="text1"/>
        </w:rPr>
        <w:t xml:space="preserve"> positive effect on FDI but they can </w:t>
      </w:r>
      <w:r>
        <w:rPr>
          <w:color w:val="000000" w:themeColor="text1"/>
        </w:rPr>
        <w:t>be</w:t>
      </w:r>
      <w:r w:rsidRPr="00075DDA">
        <w:rPr>
          <w:color w:val="000000" w:themeColor="text1"/>
        </w:rPr>
        <w:t xml:space="preserve"> less attractive in stimulating FDI inflows to Thailand rather </w:t>
      </w:r>
      <w:r w:rsidRPr="00883FF7">
        <w:rPr>
          <w:color w:val="000000" w:themeColor="text1"/>
        </w:rPr>
        <w:t>than the countr</w:t>
      </w:r>
      <w:r w:rsidRPr="00B35204">
        <w:rPr>
          <w:color w:val="000000" w:themeColor="text1"/>
        </w:rPr>
        <w:t>y</w:t>
      </w:r>
      <w:r w:rsidRPr="00883FF7">
        <w:rPr>
          <w:color w:val="000000" w:themeColor="text1"/>
        </w:rPr>
        <w:t xml:space="preserve"> types</w:t>
      </w:r>
      <w:r w:rsidRPr="00075DDA">
        <w:rPr>
          <w:color w:val="000000" w:themeColor="text1"/>
        </w:rPr>
        <w:t xml:space="preserve"> that </w:t>
      </w:r>
      <w:r w:rsidRPr="00075DDA">
        <w:rPr>
          <w:color w:val="000000" w:themeColor="text1"/>
        </w:rPr>
        <w:lastRenderedPageBreak/>
        <w:t xml:space="preserve">have been stated before. In addition, it is possible to highlight that for countries that have DTTs and </w:t>
      </w:r>
      <w:r>
        <w:rPr>
          <w:color w:val="000000" w:themeColor="text1"/>
        </w:rPr>
        <w:t xml:space="preserve">are </w:t>
      </w:r>
      <w:r w:rsidRPr="00075DDA">
        <w:rPr>
          <w:color w:val="000000" w:themeColor="text1"/>
        </w:rPr>
        <w:t xml:space="preserve">applying </w:t>
      </w:r>
      <w:r>
        <w:rPr>
          <w:color w:val="000000" w:themeColor="text1"/>
        </w:rPr>
        <w:t xml:space="preserve">the </w:t>
      </w:r>
      <w:r w:rsidRPr="00075DDA">
        <w:rPr>
          <w:color w:val="000000" w:themeColor="text1"/>
        </w:rPr>
        <w:t>exemption method with Thailand, the</w:t>
      </w:r>
      <w:r>
        <w:rPr>
          <w:color w:val="000000" w:themeColor="text1"/>
        </w:rPr>
        <w:t>y are seen</w:t>
      </w:r>
      <w:r w:rsidRPr="00075DDA">
        <w:rPr>
          <w:color w:val="000000" w:themeColor="text1"/>
        </w:rPr>
        <w:t xml:space="preserve"> to have a strong and positive impact in the final FDI rather than countries that have DTTs and </w:t>
      </w:r>
      <w:r>
        <w:rPr>
          <w:color w:val="000000" w:themeColor="text1"/>
        </w:rPr>
        <w:t xml:space="preserve">are </w:t>
      </w:r>
      <w:r w:rsidRPr="00075DDA">
        <w:rPr>
          <w:color w:val="000000" w:themeColor="text1"/>
        </w:rPr>
        <w:t xml:space="preserve">applying </w:t>
      </w:r>
      <w:r>
        <w:rPr>
          <w:color w:val="000000" w:themeColor="text1"/>
        </w:rPr>
        <w:t xml:space="preserve">the </w:t>
      </w:r>
      <w:r w:rsidRPr="001D6C43">
        <w:rPr>
          <w:color w:val="000000" w:themeColor="text1"/>
        </w:rPr>
        <w:t>credit method with Thailand. Vice versa, all sampling countries, which present a DTT effect, have at all of explanatory variables that have a substantial and positive effect on the final FDI.</w:t>
      </w:r>
    </w:p>
    <w:p w14:paraId="714352FB" w14:textId="77777777" w:rsidR="00904E5A" w:rsidRPr="00075DDA" w:rsidRDefault="00904E5A" w:rsidP="00904E5A">
      <w:pPr>
        <w:spacing w:line="480" w:lineRule="auto"/>
        <w:ind w:firstLine="720"/>
        <w:jc w:val="both"/>
        <w:rPr>
          <w:color w:val="000000" w:themeColor="text1"/>
        </w:rPr>
      </w:pPr>
      <w:r w:rsidRPr="00075DDA">
        <w:rPr>
          <w:color w:val="000000" w:themeColor="text1"/>
        </w:rPr>
        <w:t>Therefore, they have a substantial impact on determining the overall degree of FDI. In addition, it is possible to highlight that for developing countries that have DTTs with Thailand, the</w:t>
      </w:r>
      <w:r>
        <w:rPr>
          <w:color w:val="000000" w:themeColor="text1"/>
        </w:rPr>
        <w:t>y</w:t>
      </w:r>
      <w:r w:rsidRPr="00075DDA">
        <w:rPr>
          <w:color w:val="000000" w:themeColor="text1"/>
        </w:rPr>
        <w:t xml:space="preserve"> are able to attract more FDI inflows to Thailand rather than concluding DTTs with developed countries. Moreover, </w:t>
      </w:r>
      <w:r>
        <w:rPr>
          <w:color w:val="000000" w:themeColor="text1"/>
        </w:rPr>
        <w:t xml:space="preserve">the </w:t>
      </w:r>
      <w:r w:rsidRPr="00075DDA">
        <w:rPr>
          <w:color w:val="000000" w:themeColor="text1"/>
        </w:rPr>
        <w:t>other explanatory variables included in this research that can have a strong and positive impact in the final FDI</w:t>
      </w:r>
      <w:r>
        <w:rPr>
          <w:color w:val="000000" w:themeColor="text1"/>
        </w:rPr>
        <w:t xml:space="preserve">, are </w:t>
      </w:r>
      <w:r w:rsidRPr="00075DDA">
        <w:rPr>
          <w:color w:val="000000" w:themeColor="text1"/>
        </w:rPr>
        <w:t>natural resource</w:t>
      </w:r>
      <w:r>
        <w:rPr>
          <w:color w:val="000000" w:themeColor="text1"/>
        </w:rPr>
        <w:t>s</w:t>
      </w:r>
      <w:r w:rsidRPr="00075DDA">
        <w:rPr>
          <w:color w:val="000000" w:themeColor="text1"/>
        </w:rPr>
        <w:t xml:space="preserve"> and institutions. For unemployment rate and exchange rate, they have a strong and negative impact </w:t>
      </w:r>
      <w:r>
        <w:rPr>
          <w:color w:val="000000" w:themeColor="text1"/>
        </w:rPr>
        <w:t>o</w:t>
      </w:r>
      <w:r w:rsidRPr="00075DDA">
        <w:rPr>
          <w:color w:val="000000" w:themeColor="text1"/>
        </w:rPr>
        <w:t xml:space="preserve">n the final </w:t>
      </w:r>
      <w:r w:rsidRPr="00883FF7">
        <w:rPr>
          <w:color w:val="000000" w:themeColor="text1"/>
        </w:rPr>
        <w:t>FDI inflows from bilateral countries to Thailand</w:t>
      </w:r>
      <w:r w:rsidRPr="00B35204">
        <w:rPr>
          <w:color w:val="000000" w:themeColor="text1"/>
        </w:rPr>
        <w:t xml:space="preserve"> and v</w:t>
      </w:r>
      <w:r w:rsidRPr="00883FF7">
        <w:rPr>
          <w:color w:val="000000" w:themeColor="text1"/>
        </w:rPr>
        <w:t xml:space="preserve">ice versa, all countries, which </w:t>
      </w:r>
      <w:r w:rsidRPr="00141A59">
        <w:rPr>
          <w:color w:val="000000" w:themeColor="text1"/>
        </w:rPr>
        <w:t>present a DTT effect, have</w:t>
      </w:r>
      <w:r w:rsidRPr="00075DDA">
        <w:rPr>
          <w:color w:val="000000" w:themeColor="text1"/>
        </w:rPr>
        <w:t xml:space="preserve"> at least two explanatory variables that ha</w:t>
      </w:r>
      <w:r>
        <w:rPr>
          <w:color w:val="000000" w:themeColor="text1"/>
        </w:rPr>
        <w:t>ve</w:t>
      </w:r>
      <w:r w:rsidRPr="00075DDA">
        <w:rPr>
          <w:color w:val="000000" w:themeColor="text1"/>
        </w:rPr>
        <w:t xml:space="preserve"> a significant effect on the final FDI.</w:t>
      </w:r>
    </w:p>
    <w:p w14:paraId="3ED351BB" w14:textId="77777777" w:rsidR="00904E5A" w:rsidRPr="00075DDA" w:rsidRDefault="00904E5A" w:rsidP="00904E5A">
      <w:pPr>
        <w:pStyle w:val="NormalWeb"/>
        <w:spacing w:line="480" w:lineRule="auto"/>
        <w:ind w:firstLine="720"/>
        <w:jc w:val="both"/>
        <w:rPr>
          <w:color w:val="000000" w:themeColor="text1"/>
        </w:rPr>
      </w:pPr>
      <w:r w:rsidRPr="00075DDA">
        <w:rPr>
          <w:color w:val="000000" w:themeColor="text1"/>
        </w:rPr>
        <w:t>Regarding previous studies, Botric and Skuflic (2006</w:t>
      </w:r>
      <w:r w:rsidRPr="00141A59">
        <w:rPr>
          <w:color w:val="000000" w:themeColor="text1"/>
        </w:rPr>
        <w:t>) s</w:t>
      </w:r>
      <w:r w:rsidRPr="00B35204">
        <w:rPr>
          <w:color w:val="000000" w:themeColor="text1"/>
        </w:rPr>
        <w:t xml:space="preserve">uggest </w:t>
      </w:r>
      <w:r w:rsidRPr="00141A59">
        <w:rPr>
          <w:color w:val="000000" w:themeColor="text1"/>
        </w:rPr>
        <w:t xml:space="preserve">that the stability of a country’s economy can use its employment or unemployment rate as a </w:t>
      </w:r>
      <w:r w:rsidRPr="004E55E6">
        <w:rPr>
          <w:color w:val="000000" w:themeColor="text1"/>
        </w:rPr>
        <w:t>proxy on determining</w:t>
      </w:r>
      <w:r w:rsidRPr="00075DDA">
        <w:rPr>
          <w:color w:val="000000" w:themeColor="text1"/>
        </w:rPr>
        <w:t xml:space="preserve"> it. Many studies also mentioned that the unemployment rate (UER) could be reduced by the inflow of FDI. This research result met the expected results for all sampling countries in the matter </w:t>
      </w:r>
      <w:r>
        <w:rPr>
          <w:color w:val="000000" w:themeColor="text1"/>
        </w:rPr>
        <w:t>that</w:t>
      </w:r>
      <w:r w:rsidRPr="00075DDA">
        <w:rPr>
          <w:color w:val="000000" w:themeColor="text1"/>
        </w:rPr>
        <w:t xml:space="preserve"> UER can discourage FDI. Moreover, the exchange rate (ER) sign met the expected results for all sampling countries except Sweden (</w:t>
      </w:r>
      <w:r w:rsidRPr="00141A59">
        <w:rPr>
          <w:color w:val="000000" w:themeColor="text1"/>
        </w:rPr>
        <w:t>Ancharaz, 2003), which they are significant</w:t>
      </w:r>
      <w:r w:rsidRPr="004E55E6">
        <w:rPr>
          <w:color w:val="000000" w:themeColor="text1"/>
        </w:rPr>
        <w:t xml:space="preserve"> </w:t>
      </w:r>
      <w:r w:rsidRPr="00B35204">
        <w:rPr>
          <w:color w:val="000000" w:themeColor="text1"/>
        </w:rPr>
        <w:t>negative effect on FDI inflows to Thailand. The expected</w:t>
      </w:r>
      <w:r w:rsidRPr="00075DDA">
        <w:rPr>
          <w:color w:val="000000" w:themeColor="text1"/>
        </w:rPr>
        <w:t xml:space="preserve"> sign of unemployment rate has been verified by all sampling countries, its relevance was verified as </w:t>
      </w:r>
      <w:r>
        <w:rPr>
          <w:color w:val="000000" w:themeColor="text1"/>
        </w:rPr>
        <w:t xml:space="preserve">a </w:t>
      </w:r>
      <w:r w:rsidRPr="00075DDA">
        <w:rPr>
          <w:color w:val="000000" w:themeColor="text1"/>
        </w:rPr>
        <w:t>negative impact on FDI inflows to Thailand (Brozen, 1958; Chard, 2011). For the expected result of natural resource</w:t>
      </w:r>
      <w:r>
        <w:rPr>
          <w:color w:val="000000" w:themeColor="text1"/>
        </w:rPr>
        <w:t>s</w:t>
      </w:r>
      <w:r w:rsidRPr="00075DDA">
        <w:rPr>
          <w:color w:val="000000" w:themeColor="text1"/>
        </w:rPr>
        <w:t xml:space="preserve"> </w:t>
      </w:r>
      <w:r w:rsidRPr="00141A59">
        <w:rPr>
          <w:color w:val="000000" w:themeColor="text1"/>
        </w:rPr>
        <w:t>(NR) sign has been verified by Japan, Cayman Islands, Brunei, Taiwan and Sweden which confirmed</w:t>
      </w:r>
      <w:r w:rsidRPr="00075DDA">
        <w:rPr>
          <w:color w:val="000000" w:themeColor="text1"/>
        </w:rPr>
        <w:t xml:space="preserve"> that this variable has a strong influence on FDI (Buckley </w:t>
      </w:r>
      <w:r w:rsidRPr="00333746">
        <w:rPr>
          <w:color w:val="000000" w:themeColor="text1"/>
        </w:rPr>
        <w:t>et al., 2007</w:t>
      </w:r>
      <w:r w:rsidRPr="00075DDA">
        <w:rPr>
          <w:color w:val="000000" w:themeColor="text1"/>
        </w:rPr>
        <w:t xml:space="preserve">; Duanmu and </w:t>
      </w:r>
      <w:r w:rsidRPr="00075DDA">
        <w:rPr>
          <w:color w:val="000000" w:themeColor="text1"/>
        </w:rPr>
        <w:lastRenderedPageBreak/>
        <w:t xml:space="preserve">Guney, 2009). Regarding the last variable, institutions (IST), it was verified by all sampling countries </w:t>
      </w:r>
      <w:r>
        <w:rPr>
          <w:color w:val="000000" w:themeColor="text1"/>
        </w:rPr>
        <w:t>as</w:t>
      </w:r>
      <w:r w:rsidRPr="00075DDA">
        <w:rPr>
          <w:color w:val="000000" w:themeColor="text1"/>
        </w:rPr>
        <w:t xml:space="preserve"> having</w:t>
      </w:r>
      <w:r>
        <w:rPr>
          <w:color w:val="000000" w:themeColor="text1"/>
        </w:rPr>
        <w:t xml:space="preserve"> a </w:t>
      </w:r>
      <w:r w:rsidRPr="00075DDA">
        <w:rPr>
          <w:color w:val="000000" w:themeColor="text1"/>
        </w:rPr>
        <w:t>positive effect on FDI (PRS Group, 2007).</w:t>
      </w:r>
    </w:p>
    <w:p w14:paraId="4BF35829" w14:textId="04559B4D" w:rsidR="00904E5A" w:rsidRDefault="00904E5A" w:rsidP="00904E5A">
      <w:pPr>
        <w:pStyle w:val="NormalWeb"/>
        <w:spacing w:line="480" w:lineRule="auto"/>
        <w:ind w:firstLine="720"/>
        <w:jc w:val="both"/>
        <w:rPr>
          <w:color w:val="000000" w:themeColor="text1"/>
        </w:rPr>
      </w:pPr>
      <w:r w:rsidRPr="00075DDA">
        <w:rPr>
          <w:color w:val="000000" w:themeColor="text1"/>
        </w:rPr>
        <w:t xml:space="preserve">From this research, it emerged how the presence of DTTs represent a relevant aspect for potential FDI in Thailand since it has been able to enhance  investment from countries that </w:t>
      </w:r>
      <w:r>
        <w:rPr>
          <w:color w:val="000000" w:themeColor="text1"/>
        </w:rPr>
        <w:t>is</w:t>
      </w:r>
      <w:r w:rsidRPr="00075DDA">
        <w:rPr>
          <w:color w:val="000000" w:themeColor="text1"/>
        </w:rPr>
        <w:t xml:space="preserve"> different in terms of development (developed or developing) to Thailand. However, the eventual presence of DTTs was statistically significant, the coefficient of this variable was relatively high. However, this study also has some limitations that have to be considered when trying to conclude which is the best method or approach to be adopted between Thailand and the bilateral countries that may invest in this country. The first limitation was related to the fact that the main findings of this research were exclusively based on the analysis of an individual country</w:t>
      </w:r>
      <w:r w:rsidR="00443F7B">
        <w:rPr>
          <w:color w:val="000000" w:themeColor="text1"/>
        </w:rPr>
        <w:t xml:space="preserve"> because Thailand entered DTTs with </w:t>
      </w:r>
      <w:r w:rsidR="00F80BE2">
        <w:rPr>
          <w:color w:val="000000" w:themeColor="text1"/>
        </w:rPr>
        <w:t xml:space="preserve">small number of </w:t>
      </w:r>
      <w:r w:rsidR="00443F7B">
        <w:rPr>
          <w:color w:val="000000" w:themeColor="text1"/>
        </w:rPr>
        <w:t>countries</w:t>
      </w:r>
      <w:r w:rsidRPr="00075DDA">
        <w:rPr>
          <w:color w:val="000000" w:themeColor="text1"/>
        </w:rPr>
        <w:t xml:space="preserve"> </w:t>
      </w:r>
      <w:r>
        <w:rPr>
          <w:color w:val="000000" w:themeColor="text1"/>
        </w:rPr>
        <w:t>and</w:t>
      </w:r>
      <w:r w:rsidRPr="00075DDA">
        <w:rPr>
          <w:color w:val="000000" w:themeColor="text1"/>
        </w:rPr>
        <w:t xml:space="preserve"> future research should try to </w:t>
      </w:r>
      <w:r>
        <w:rPr>
          <w:color w:val="000000" w:themeColor="text1"/>
        </w:rPr>
        <w:t>use</w:t>
      </w:r>
      <w:r w:rsidRPr="00075DDA">
        <w:rPr>
          <w:color w:val="000000" w:themeColor="text1"/>
        </w:rPr>
        <w:t xml:space="preserve"> more countries </w:t>
      </w:r>
      <w:r>
        <w:rPr>
          <w:color w:val="000000" w:themeColor="text1"/>
        </w:rPr>
        <w:t>f</w:t>
      </w:r>
      <w:r w:rsidRPr="00075DDA">
        <w:rPr>
          <w:color w:val="000000" w:themeColor="text1"/>
        </w:rPr>
        <w:t>o</w:t>
      </w:r>
      <w:r>
        <w:rPr>
          <w:color w:val="000000" w:themeColor="text1"/>
        </w:rPr>
        <w:t>r</w:t>
      </w:r>
      <w:r w:rsidRPr="00075DDA">
        <w:rPr>
          <w:color w:val="000000" w:themeColor="text1"/>
        </w:rPr>
        <w:t xml:space="preserve"> analys</w:t>
      </w:r>
      <w:r>
        <w:rPr>
          <w:color w:val="000000" w:themeColor="text1"/>
        </w:rPr>
        <w:t>is.</w:t>
      </w:r>
      <w:r w:rsidRPr="00075DDA">
        <w:rPr>
          <w:color w:val="000000" w:themeColor="text1"/>
        </w:rPr>
        <w:t xml:space="preserve"> Also, future research should consider how and to wh</w:t>
      </w:r>
      <w:r>
        <w:rPr>
          <w:color w:val="000000" w:themeColor="text1"/>
        </w:rPr>
        <w:t>at</w:t>
      </w:r>
      <w:r w:rsidRPr="00075DDA">
        <w:rPr>
          <w:color w:val="000000" w:themeColor="text1"/>
        </w:rPr>
        <w:t xml:space="preserve"> extent</w:t>
      </w:r>
      <w:r>
        <w:rPr>
          <w:color w:val="000000" w:themeColor="text1"/>
        </w:rPr>
        <w:t>,</w:t>
      </w:r>
      <w:r w:rsidRPr="00075DDA">
        <w:rPr>
          <w:color w:val="000000" w:themeColor="text1"/>
        </w:rPr>
        <w:t xml:space="preserve"> the presence of DTTs and other financial tools ha</w:t>
      </w:r>
      <w:r>
        <w:rPr>
          <w:color w:val="000000" w:themeColor="text1"/>
        </w:rPr>
        <w:t>ve</w:t>
      </w:r>
      <w:r w:rsidRPr="00075DDA">
        <w:rPr>
          <w:color w:val="000000" w:themeColor="text1"/>
        </w:rPr>
        <w:t xml:space="preserve"> affected the FDI in the period when they were or not present, rather than </w:t>
      </w:r>
      <w:r>
        <w:rPr>
          <w:color w:val="000000" w:themeColor="text1"/>
        </w:rPr>
        <w:t>during</w:t>
      </w:r>
      <w:r w:rsidRPr="00075DDA">
        <w:rPr>
          <w:color w:val="000000" w:themeColor="text1"/>
        </w:rPr>
        <w:t xml:space="preserve"> whole time slot when there were sub-periods with and other</w:t>
      </w:r>
      <w:r>
        <w:rPr>
          <w:color w:val="000000" w:themeColor="text1"/>
        </w:rPr>
        <w:t>s</w:t>
      </w:r>
      <w:r w:rsidRPr="00075DDA">
        <w:rPr>
          <w:color w:val="000000" w:themeColor="text1"/>
        </w:rPr>
        <w:t xml:space="preserve"> without these financial tools. This approach can support </w:t>
      </w:r>
      <w:r>
        <w:rPr>
          <w:color w:val="000000" w:themeColor="text1"/>
        </w:rPr>
        <w:t>an</w:t>
      </w:r>
      <w:r w:rsidRPr="00075DDA">
        <w:rPr>
          <w:color w:val="000000" w:themeColor="text1"/>
        </w:rPr>
        <w:t xml:space="preserve"> understand</w:t>
      </w:r>
      <w:r>
        <w:rPr>
          <w:color w:val="000000" w:themeColor="text1"/>
        </w:rPr>
        <w:t>ing of</w:t>
      </w:r>
      <w:r w:rsidRPr="00075DDA">
        <w:rPr>
          <w:color w:val="000000" w:themeColor="text1"/>
        </w:rPr>
        <w:t xml:space="preserve"> the effectiveness and efficiency of these tools better since they can be analysed individually rather than together.</w:t>
      </w:r>
    </w:p>
    <w:p w14:paraId="518A05F1" w14:textId="77777777" w:rsidR="00904E5A" w:rsidRDefault="00904E5A" w:rsidP="00904E5A">
      <w:pPr>
        <w:pStyle w:val="NormalWeb"/>
        <w:spacing w:line="480" w:lineRule="auto"/>
        <w:ind w:firstLine="720"/>
        <w:jc w:val="both"/>
        <w:rPr>
          <w:color w:val="000000" w:themeColor="text1"/>
        </w:rPr>
      </w:pPr>
    </w:p>
    <w:p w14:paraId="3712E1B7" w14:textId="77777777" w:rsidR="00904E5A" w:rsidRDefault="00904E5A" w:rsidP="00904E5A">
      <w:pPr>
        <w:pStyle w:val="NormalWeb"/>
        <w:spacing w:line="480" w:lineRule="auto"/>
        <w:ind w:firstLine="720"/>
        <w:jc w:val="both"/>
        <w:rPr>
          <w:color w:val="000000" w:themeColor="text1"/>
        </w:rPr>
      </w:pPr>
    </w:p>
    <w:p w14:paraId="6A6A0A49" w14:textId="77777777" w:rsidR="00904E5A" w:rsidRDefault="00904E5A" w:rsidP="00904E5A">
      <w:pPr>
        <w:pStyle w:val="NormalWeb"/>
        <w:spacing w:line="480" w:lineRule="auto"/>
        <w:ind w:firstLine="720"/>
        <w:jc w:val="both"/>
        <w:rPr>
          <w:color w:val="000000" w:themeColor="text1"/>
        </w:rPr>
      </w:pPr>
    </w:p>
    <w:p w14:paraId="04267F10" w14:textId="63338D0C" w:rsidR="00904E5A" w:rsidRDefault="00904E5A" w:rsidP="00904E5A">
      <w:pPr>
        <w:pStyle w:val="NormalWeb"/>
        <w:spacing w:line="480" w:lineRule="auto"/>
        <w:ind w:firstLine="720"/>
        <w:jc w:val="both"/>
        <w:rPr>
          <w:color w:val="000000" w:themeColor="text1"/>
        </w:rPr>
      </w:pPr>
    </w:p>
    <w:p w14:paraId="4BB6E86A" w14:textId="77777777" w:rsidR="00F80BE2" w:rsidRPr="00075DDA" w:rsidRDefault="00F80BE2" w:rsidP="00904E5A">
      <w:pPr>
        <w:pStyle w:val="NormalWeb"/>
        <w:spacing w:line="480" w:lineRule="auto"/>
        <w:ind w:firstLine="720"/>
        <w:jc w:val="both"/>
        <w:rPr>
          <w:color w:val="000000" w:themeColor="text1"/>
        </w:rPr>
      </w:pPr>
    </w:p>
    <w:p w14:paraId="53E54B6C" w14:textId="77777777" w:rsidR="00904E5A" w:rsidRPr="00075DDA" w:rsidRDefault="00904E5A" w:rsidP="00562B17">
      <w:pPr>
        <w:pStyle w:val="Heading2"/>
      </w:pPr>
      <w:r>
        <w:lastRenderedPageBreak/>
        <w:t xml:space="preserve">6.15 </w:t>
      </w:r>
      <w:r w:rsidRPr="00075DDA">
        <w:t xml:space="preserve">Questionnaires </w:t>
      </w:r>
      <w:r>
        <w:t>Analysis</w:t>
      </w:r>
    </w:p>
    <w:p w14:paraId="1E8B5A6F" w14:textId="77777777" w:rsidR="00904E5A" w:rsidRDefault="00904E5A" w:rsidP="00904E5A">
      <w:pPr>
        <w:spacing w:line="480" w:lineRule="auto"/>
        <w:jc w:val="both"/>
        <w:rPr>
          <w:rFonts w:eastAsia="Calibri"/>
          <w:color w:val="000000" w:themeColor="text1"/>
        </w:rPr>
      </w:pPr>
      <w:r>
        <w:rPr>
          <w:rFonts w:eastAsia="Calibri"/>
          <w:color w:val="000000" w:themeColor="text1"/>
        </w:rPr>
        <w:tab/>
      </w:r>
      <w:r w:rsidRPr="00075DDA">
        <w:rPr>
          <w:rFonts w:eastAsia="Calibri"/>
          <w:color w:val="000000" w:themeColor="text1"/>
        </w:rPr>
        <w:t>Semi structured questionnaires were developed after having reviewed the literature that have use the instrument to investigate qualitative factors that are not easily studied using the quantitative approach. The approach used to develop questionnaires is discussed in chapter 4. Draft questionnaires were developed and piloted and amendments were made to ensure they were fit for the purpose. Table 6.1</w:t>
      </w:r>
      <w:r>
        <w:rPr>
          <w:rFonts w:eastAsia="Calibri"/>
          <w:color w:val="000000" w:themeColor="text1"/>
        </w:rPr>
        <w:t>9 to 6.42</w:t>
      </w:r>
      <w:r w:rsidRPr="00075DDA">
        <w:rPr>
          <w:rFonts w:eastAsia="Calibri"/>
          <w:color w:val="000000" w:themeColor="text1"/>
        </w:rPr>
        <w:t xml:space="preserve"> below summarises the results of the questionnaires and the following sections provide their analysis.  </w:t>
      </w:r>
    </w:p>
    <w:p w14:paraId="631912E3" w14:textId="77777777" w:rsidR="00904E5A" w:rsidRPr="00387AE2" w:rsidRDefault="00904E5A" w:rsidP="00904E5A">
      <w:pPr>
        <w:spacing w:line="480" w:lineRule="auto"/>
        <w:jc w:val="both"/>
        <w:rPr>
          <w:rFonts w:eastAsia="Calibri"/>
          <w:color w:val="000000" w:themeColor="text1"/>
        </w:rPr>
      </w:pPr>
    </w:p>
    <w:p w14:paraId="53F68201" w14:textId="77777777" w:rsidR="00904E5A" w:rsidRPr="00BC430C" w:rsidRDefault="00904E5A" w:rsidP="00904E5A">
      <w:pPr>
        <w:spacing w:line="480" w:lineRule="auto"/>
        <w:rPr>
          <w:rFonts w:eastAsia="Calibri"/>
          <w:b/>
          <w:iCs/>
          <w:color w:val="000000" w:themeColor="text1"/>
          <w:u w:val="single"/>
        </w:rPr>
      </w:pPr>
      <w:r w:rsidRPr="00BC430C">
        <w:rPr>
          <w:b/>
          <w:iCs/>
          <w:color w:val="000000" w:themeColor="text1"/>
          <w:u w:val="single"/>
        </w:rPr>
        <w:t>Results from Collecting Questionnaire</w:t>
      </w:r>
      <w:bookmarkEnd w:id="72"/>
    </w:p>
    <w:p w14:paraId="32E63DA6" w14:textId="2D17639E"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The respondents for the questionnaire were recruited from Department of Provincial revenue (46), Ministry of Finance (32), Law Firms (11), Accounting Office (4) and others (7), a total of 100 useable questionnaires. In terms of the gender, 29 males and 71 females were interviewed.</w:t>
      </w:r>
      <w:r>
        <w:rPr>
          <w:rFonts w:eastAsia="Calibri"/>
          <w:color w:val="000000" w:themeColor="text1"/>
        </w:rPr>
        <w:t xml:space="preserve"> </w:t>
      </w:r>
      <w:r w:rsidRPr="00075DDA">
        <w:rPr>
          <w:rFonts w:eastAsia="Calibri"/>
          <w:color w:val="000000" w:themeColor="text1"/>
        </w:rPr>
        <w:t xml:space="preserve">This high percentage of female respondents are representative of the women working for the government departments. In terms of education of respondents, 59 had a Bachelor Degree, 38 persons had a </w:t>
      </w:r>
      <w:r>
        <w:rPr>
          <w:rFonts w:eastAsia="Calibri"/>
          <w:color w:val="000000" w:themeColor="text1"/>
        </w:rPr>
        <w:t>M</w:t>
      </w:r>
      <w:r w:rsidRPr="00075DDA">
        <w:rPr>
          <w:rFonts w:eastAsia="Calibri"/>
          <w:color w:val="000000" w:themeColor="text1"/>
        </w:rPr>
        <w:t xml:space="preserve">aster </w:t>
      </w:r>
      <w:r>
        <w:rPr>
          <w:rFonts w:eastAsia="Calibri"/>
          <w:color w:val="000000" w:themeColor="text1"/>
        </w:rPr>
        <w:t>D</w:t>
      </w:r>
      <w:r w:rsidRPr="00075DDA">
        <w:rPr>
          <w:rFonts w:eastAsia="Calibri"/>
          <w:color w:val="000000" w:themeColor="text1"/>
        </w:rPr>
        <w:t>egrees and two persons had under Bachelor Degree  and one Doctoral Degree.</w:t>
      </w:r>
    </w:p>
    <w:p w14:paraId="45D7E89D" w14:textId="35146AD6" w:rsidR="00904E5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The respective tables </w:t>
      </w:r>
      <w:r>
        <w:rPr>
          <w:rFonts w:eastAsia="Calibri"/>
          <w:color w:val="000000" w:themeColor="text1"/>
        </w:rPr>
        <w:t>in next section</w:t>
      </w:r>
      <w:r w:rsidRPr="00075DDA">
        <w:rPr>
          <w:rFonts w:eastAsia="Calibri"/>
          <w:color w:val="000000" w:themeColor="text1"/>
        </w:rPr>
        <w:t xml:space="preserve"> provide an analysis of respondents relating to the use, understanding and the effect of DTT</w:t>
      </w:r>
      <w:r>
        <w:rPr>
          <w:rFonts w:eastAsia="Calibri"/>
          <w:color w:val="000000" w:themeColor="text1"/>
        </w:rPr>
        <w:t xml:space="preserve"> and method of eliminating double taxation under DTTs</w:t>
      </w:r>
      <w:r w:rsidRPr="00075DDA">
        <w:rPr>
          <w:rFonts w:eastAsia="Calibri"/>
          <w:color w:val="000000" w:themeColor="text1"/>
        </w:rPr>
        <w:t xml:space="preserve"> on FDI. </w:t>
      </w:r>
    </w:p>
    <w:p w14:paraId="0703AAAD" w14:textId="77777777" w:rsidR="00904E5A" w:rsidRDefault="00904E5A" w:rsidP="00904E5A">
      <w:pPr>
        <w:spacing w:line="480" w:lineRule="auto"/>
        <w:ind w:firstLine="720"/>
        <w:jc w:val="both"/>
        <w:rPr>
          <w:rFonts w:eastAsia="Calibri"/>
          <w:color w:val="000000" w:themeColor="text1"/>
        </w:rPr>
      </w:pPr>
    </w:p>
    <w:p w14:paraId="32B767F2" w14:textId="77777777" w:rsidR="00904E5A" w:rsidRDefault="00904E5A" w:rsidP="00904E5A">
      <w:pPr>
        <w:spacing w:line="480" w:lineRule="auto"/>
        <w:ind w:firstLine="720"/>
        <w:jc w:val="both"/>
        <w:rPr>
          <w:rFonts w:eastAsia="Calibri"/>
          <w:color w:val="000000" w:themeColor="text1"/>
        </w:rPr>
      </w:pPr>
    </w:p>
    <w:p w14:paraId="411B7220" w14:textId="77777777" w:rsidR="00904E5A" w:rsidRDefault="00904E5A" w:rsidP="00904E5A">
      <w:pPr>
        <w:spacing w:line="480" w:lineRule="auto"/>
        <w:ind w:firstLine="720"/>
        <w:jc w:val="both"/>
        <w:rPr>
          <w:rFonts w:eastAsia="Calibri"/>
          <w:color w:val="000000" w:themeColor="text1"/>
        </w:rPr>
      </w:pPr>
    </w:p>
    <w:p w14:paraId="54F60CD7" w14:textId="77777777" w:rsidR="00904E5A" w:rsidRDefault="00904E5A" w:rsidP="00904E5A">
      <w:pPr>
        <w:spacing w:line="480" w:lineRule="auto"/>
        <w:ind w:firstLine="720"/>
        <w:jc w:val="both"/>
        <w:rPr>
          <w:rFonts w:eastAsia="Calibri"/>
          <w:color w:val="000000" w:themeColor="text1"/>
        </w:rPr>
      </w:pPr>
    </w:p>
    <w:p w14:paraId="7E577E6D" w14:textId="77777777" w:rsidR="00904E5A" w:rsidRDefault="00904E5A" w:rsidP="00904E5A">
      <w:pPr>
        <w:spacing w:line="480" w:lineRule="auto"/>
        <w:ind w:firstLine="720"/>
        <w:jc w:val="both"/>
        <w:rPr>
          <w:rFonts w:eastAsia="Calibri"/>
          <w:color w:val="000000" w:themeColor="text1"/>
        </w:rPr>
      </w:pPr>
    </w:p>
    <w:p w14:paraId="7D9A1221" w14:textId="77777777" w:rsidR="00904E5A" w:rsidRDefault="00904E5A" w:rsidP="00904E5A">
      <w:pPr>
        <w:spacing w:line="480" w:lineRule="auto"/>
        <w:ind w:firstLine="720"/>
        <w:jc w:val="both"/>
        <w:rPr>
          <w:rFonts w:eastAsia="Calibri"/>
          <w:color w:val="000000" w:themeColor="text1"/>
        </w:rPr>
      </w:pPr>
    </w:p>
    <w:p w14:paraId="1AB689FB" w14:textId="77777777" w:rsidR="00904E5A" w:rsidRPr="00075DDA" w:rsidRDefault="00904E5A" w:rsidP="00904E5A">
      <w:pPr>
        <w:spacing w:line="480" w:lineRule="auto"/>
        <w:ind w:firstLine="720"/>
        <w:jc w:val="both"/>
        <w:rPr>
          <w:rFonts w:eastAsia="Calibri"/>
          <w:color w:val="000000" w:themeColor="text1"/>
        </w:rPr>
      </w:pPr>
    </w:p>
    <w:tbl>
      <w:tblPr>
        <w:tblpPr w:leftFromText="180" w:rightFromText="180" w:vertAnchor="text" w:horzAnchor="page" w:tblpX="2602" w:tblpY="266"/>
        <w:tblW w:w="6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1044"/>
        <w:gridCol w:w="1168"/>
        <w:gridCol w:w="1029"/>
        <w:gridCol w:w="1399"/>
        <w:gridCol w:w="1475"/>
      </w:tblGrid>
      <w:tr w:rsidR="00904E5A" w:rsidRPr="00075DDA" w14:paraId="68FA3819" w14:textId="77777777" w:rsidTr="0008623B">
        <w:trPr>
          <w:cantSplit/>
        </w:trPr>
        <w:tc>
          <w:tcPr>
            <w:tcW w:w="6852" w:type="dxa"/>
            <w:gridSpan w:val="6"/>
            <w:shd w:val="clear" w:color="auto" w:fill="FFFFFF"/>
            <w:vAlign w:val="center"/>
          </w:tcPr>
          <w:p w14:paraId="67D81DC0" w14:textId="77777777" w:rsidR="00904E5A" w:rsidRPr="00075DDA" w:rsidRDefault="00904E5A" w:rsidP="0008623B">
            <w:pPr>
              <w:spacing w:line="276" w:lineRule="auto"/>
              <w:rPr>
                <w:rFonts w:eastAsia="Calibri"/>
                <w:color w:val="000000" w:themeColor="text1"/>
              </w:rPr>
            </w:pPr>
            <w:r w:rsidRPr="00075DDA">
              <w:rPr>
                <w:rFonts w:eastAsia="Calibri"/>
                <w:b/>
                <w:bCs/>
                <w:color w:val="000000" w:themeColor="text1"/>
              </w:rPr>
              <w:t>Level of understanding of how the Double Taxation Treaty (DTT) work</w:t>
            </w:r>
          </w:p>
        </w:tc>
      </w:tr>
      <w:tr w:rsidR="00904E5A" w:rsidRPr="00075DDA" w14:paraId="1D760EF7" w14:textId="77777777" w:rsidTr="0008623B">
        <w:trPr>
          <w:cantSplit/>
        </w:trPr>
        <w:tc>
          <w:tcPr>
            <w:tcW w:w="1781" w:type="dxa"/>
            <w:gridSpan w:val="2"/>
            <w:shd w:val="clear" w:color="auto" w:fill="FFFFFF"/>
            <w:vAlign w:val="bottom"/>
          </w:tcPr>
          <w:p w14:paraId="6246FFC1" w14:textId="77777777" w:rsidR="00904E5A" w:rsidRPr="00075DDA" w:rsidRDefault="00904E5A" w:rsidP="0008623B">
            <w:pPr>
              <w:spacing w:line="276" w:lineRule="auto"/>
              <w:rPr>
                <w:rFonts w:eastAsia="Calibri"/>
                <w:color w:val="000000" w:themeColor="text1"/>
              </w:rPr>
            </w:pPr>
          </w:p>
        </w:tc>
        <w:tc>
          <w:tcPr>
            <w:tcW w:w="1168" w:type="dxa"/>
            <w:shd w:val="clear" w:color="auto" w:fill="FFFFFF"/>
            <w:vAlign w:val="bottom"/>
          </w:tcPr>
          <w:p w14:paraId="58CE85CC"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Frequency</w:t>
            </w:r>
          </w:p>
        </w:tc>
        <w:tc>
          <w:tcPr>
            <w:tcW w:w="1029" w:type="dxa"/>
            <w:shd w:val="clear" w:color="auto" w:fill="FFFFFF"/>
            <w:vAlign w:val="bottom"/>
          </w:tcPr>
          <w:p w14:paraId="05EFD887"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Percent</w:t>
            </w:r>
          </w:p>
        </w:tc>
        <w:tc>
          <w:tcPr>
            <w:tcW w:w="1399" w:type="dxa"/>
            <w:shd w:val="clear" w:color="auto" w:fill="FFFFFF"/>
            <w:vAlign w:val="bottom"/>
          </w:tcPr>
          <w:p w14:paraId="5D52585B"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Valid Percent</w:t>
            </w:r>
          </w:p>
        </w:tc>
        <w:tc>
          <w:tcPr>
            <w:tcW w:w="1475" w:type="dxa"/>
            <w:shd w:val="clear" w:color="auto" w:fill="FFFFFF"/>
            <w:vAlign w:val="bottom"/>
          </w:tcPr>
          <w:p w14:paraId="3B14866E"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Cumulative Percent</w:t>
            </w:r>
          </w:p>
        </w:tc>
      </w:tr>
      <w:tr w:rsidR="00904E5A" w:rsidRPr="00075DDA" w14:paraId="1B6A65C4" w14:textId="77777777" w:rsidTr="0008623B">
        <w:trPr>
          <w:cantSplit/>
        </w:trPr>
        <w:tc>
          <w:tcPr>
            <w:tcW w:w="737" w:type="dxa"/>
            <w:vMerge w:val="restart"/>
            <w:shd w:val="clear" w:color="auto" w:fill="E0E0E0"/>
          </w:tcPr>
          <w:p w14:paraId="5528EDE0"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Valid</w:t>
            </w:r>
          </w:p>
        </w:tc>
        <w:tc>
          <w:tcPr>
            <w:tcW w:w="1044" w:type="dxa"/>
            <w:shd w:val="clear" w:color="auto" w:fill="E0E0E0"/>
          </w:tcPr>
          <w:p w14:paraId="1E3A838B"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Excellent</w:t>
            </w:r>
          </w:p>
        </w:tc>
        <w:tc>
          <w:tcPr>
            <w:tcW w:w="1168" w:type="dxa"/>
            <w:shd w:val="clear" w:color="auto" w:fill="FFFFFF"/>
          </w:tcPr>
          <w:p w14:paraId="45D524D1"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13</w:t>
            </w:r>
          </w:p>
        </w:tc>
        <w:tc>
          <w:tcPr>
            <w:tcW w:w="1029" w:type="dxa"/>
            <w:shd w:val="clear" w:color="auto" w:fill="FFFFFF"/>
          </w:tcPr>
          <w:p w14:paraId="1CF23E0B"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13.0</w:t>
            </w:r>
          </w:p>
        </w:tc>
        <w:tc>
          <w:tcPr>
            <w:tcW w:w="1399" w:type="dxa"/>
            <w:shd w:val="clear" w:color="auto" w:fill="FFFFFF"/>
          </w:tcPr>
          <w:p w14:paraId="1442F6DA"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13.0</w:t>
            </w:r>
          </w:p>
        </w:tc>
        <w:tc>
          <w:tcPr>
            <w:tcW w:w="1475" w:type="dxa"/>
            <w:shd w:val="clear" w:color="auto" w:fill="FFFFFF"/>
          </w:tcPr>
          <w:p w14:paraId="6804CE47"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13.0</w:t>
            </w:r>
          </w:p>
        </w:tc>
      </w:tr>
      <w:tr w:rsidR="00904E5A" w:rsidRPr="00075DDA" w14:paraId="21499617" w14:textId="77777777" w:rsidTr="0008623B">
        <w:trPr>
          <w:cantSplit/>
        </w:trPr>
        <w:tc>
          <w:tcPr>
            <w:tcW w:w="737" w:type="dxa"/>
            <w:vMerge/>
            <w:shd w:val="clear" w:color="auto" w:fill="E0E0E0"/>
          </w:tcPr>
          <w:p w14:paraId="5BCEE03A" w14:textId="77777777" w:rsidR="00904E5A" w:rsidRPr="00075DDA" w:rsidRDefault="00904E5A" w:rsidP="0008623B">
            <w:pPr>
              <w:spacing w:line="276" w:lineRule="auto"/>
              <w:rPr>
                <w:rFonts w:eastAsia="Calibri"/>
                <w:color w:val="000000" w:themeColor="text1"/>
              </w:rPr>
            </w:pPr>
          </w:p>
        </w:tc>
        <w:tc>
          <w:tcPr>
            <w:tcW w:w="1044" w:type="dxa"/>
            <w:shd w:val="clear" w:color="auto" w:fill="E0E0E0"/>
          </w:tcPr>
          <w:p w14:paraId="2A7CEA9C"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Good</w:t>
            </w:r>
          </w:p>
        </w:tc>
        <w:tc>
          <w:tcPr>
            <w:tcW w:w="1168" w:type="dxa"/>
            <w:shd w:val="clear" w:color="auto" w:fill="FFFFFF"/>
          </w:tcPr>
          <w:p w14:paraId="15413ED6"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32</w:t>
            </w:r>
          </w:p>
        </w:tc>
        <w:tc>
          <w:tcPr>
            <w:tcW w:w="1029" w:type="dxa"/>
            <w:shd w:val="clear" w:color="auto" w:fill="FFFFFF"/>
          </w:tcPr>
          <w:p w14:paraId="03145B42"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32.0</w:t>
            </w:r>
          </w:p>
        </w:tc>
        <w:tc>
          <w:tcPr>
            <w:tcW w:w="1399" w:type="dxa"/>
            <w:shd w:val="clear" w:color="auto" w:fill="FFFFFF"/>
          </w:tcPr>
          <w:p w14:paraId="3EFD9957"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32.0</w:t>
            </w:r>
          </w:p>
        </w:tc>
        <w:tc>
          <w:tcPr>
            <w:tcW w:w="1475" w:type="dxa"/>
            <w:shd w:val="clear" w:color="auto" w:fill="FFFFFF"/>
          </w:tcPr>
          <w:p w14:paraId="21F07873"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45.0</w:t>
            </w:r>
          </w:p>
        </w:tc>
      </w:tr>
      <w:tr w:rsidR="00904E5A" w:rsidRPr="00075DDA" w14:paraId="60C78BCF" w14:textId="77777777" w:rsidTr="0008623B">
        <w:trPr>
          <w:cantSplit/>
        </w:trPr>
        <w:tc>
          <w:tcPr>
            <w:tcW w:w="737" w:type="dxa"/>
            <w:vMerge/>
            <w:shd w:val="clear" w:color="auto" w:fill="E0E0E0"/>
          </w:tcPr>
          <w:p w14:paraId="1F0FC0AE" w14:textId="77777777" w:rsidR="00904E5A" w:rsidRPr="00075DDA" w:rsidRDefault="00904E5A" w:rsidP="0008623B">
            <w:pPr>
              <w:spacing w:line="276" w:lineRule="auto"/>
              <w:rPr>
                <w:rFonts w:eastAsia="Calibri"/>
                <w:color w:val="000000" w:themeColor="text1"/>
              </w:rPr>
            </w:pPr>
          </w:p>
        </w:tc>
        <w:tc>
          <w:tcPr>
            <w:tcW w:w="1044" w:type="dxa"/>
            <w:shd w:val="clear" w:color="auto" w:fill="E0E0E0"/>
          </w:tcPr>
          <w:p w14:paraId="3A5FA243"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Fair</w:t>
            </w:r>
          </w:p>
        </w:tc>
        <w:tc>
          <w:tcPr>
            <w:tcW w:w="1168" w:type="dxa"/>
            <w:shd w:val="clear" w:color="auto" w:fill="FFFFFF"/>
          </w:tcPr>
          <w:p w14:paraId="01E0B006"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37</w:t>
            </w:r>
          </w:p>
        </w:tc>
        <w:tc>
          <w:tcPr>
            <w:tcW w:w="1029" w:type="dxa"/>
            <w:shd w:val="clear" w:color="auto" w:fill="FFFFFF"/>
          </w:tcPr>
          <w:p w14:paraId="23CD74D4"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37.0</w:t>
            </w:r>
          </w:p>
        </w:tc>
        <w:tc>
          <w:tcPr>
            <w:tcW w:w="1399" w:type="dxa"/>
            <w:shd w:val="clear" w:color="auto" w:fill="FFFFFF"/>
          </w:tcPr>
          <w:p w14:paraId="1C07A7A9"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37.0</w:t>
            </w:r>
          </w:p>
        </w:tc>
        <w:tc>
          <w:tcPr>
            <w:tcW w:w="1475" w:type="dxa"/>
            <w:shd w:val="clear" w:color="auto" w:fill="FFFFFF"/>
          </w:tcPr>
          <w:p w14:paraId="6CB7C32D"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82.0</w:t>
            </w:r>
          </w:p>
        </w:tc>
      </w:tr>
      <w:tr w:rsidR="00904E5A" w:rsidRPr="00075DDA" w14:paraId="022A2E66" w14:textId="77777777" w:rsidTr="0008623B">
        <w:trPr>
          <w:cantSplit/>
        </w:trPr>
        <w:tc>
          <w:tcPr>
            <w:tcW w:w="737" w:type="dxa"/>
            <w:vMerge/>
            <w:shd w:val="clear" w:color="auto" w:fill="E0E0E0"/>
          </w:tcPr>
          <w:p w14:paraId="624B64C8" w14:textId="77777777" w:rsidR="00904E5A" w:rsidRPr="00075DDA" w:rsidRDefault="00904E5A" w:rsidP="0008623B">
            <w:pPr>
              <w:spacing w:line="276" w:lineRule="auto"/>
              <w:rPr>
                <w:rFonts w:eastAsia="Calibri"/>
                <w:color w:val="000000" w:themeColor="text1"/>
              </w:rPr>
            </w:pPr>
          </w:p>
        </w:tc>
        <w:tc>
          <w:tcPr>
            <w:tcW w:w="1044" w:type="dxa"/>
            <w:shd w:val="clear" w:color="auto" w:fill="E0E0E0"/>
          </w:tcPr>
          <w:p w14:paraId="01662BAB"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Poor</w:t>
            </w:r>
          </w:p>
        </w:tc>
        <w:tc>
          <w:tcPr>
            <w:tcW w:w="1168" w:type="dxa"/>
            <w:shd w:val="clear" w:color="auto" w:fill="FFFFFF"/>
          </w:tcPr>
          <w:p w14:paraId="47A5FEE3"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18</w:t>
            </w:r>
          </w:p>
        </w:tc>
        <w:tc>
          <w:tcPr>
            <w:tcW w:w="1029" w:type="dxa"/>
            <w:shd w:val="clear" w:color="auto" w:fill="FFFFFF"/>
          </w:tcPr>
          <w:p w14:paraId="4630140C"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18.0</w:t>
            </w:r>
          </w:p>
        </w:tc>
        <w:tc>
          <w:tcPr>
            <w:tcW w:w="1399" w:type="dxa"/>
            <w:shd w:val="clear" w:color="auto" w:fill="FFFFFF"/>
          </w:tcPr>
          <w:p w14:paraId="3D7DDD89"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18.0</w:t>
            </w:r>
          </w:p>
        </w:tc>
        <w:tc>
          <w:tcPr>
            <w:tcW w:w="1475" w:type="dxa"/>
            <w:shd w:val="clear" w:color="auto" w:fill="FFFFFF"/>
          </w:tcPr>
          <w:p w14:paraId="20A8AE0F"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100.0</w:t>
            </w:r>
          </w:p>
        </w:tc>
      </w:tr>
      <w:tr w:rsidR="00904E5A" w:rsidRPr="00075DDA" w14:paraId="4FE14184" w14:textId="77777777" w:rsidTr="0008623B">
        <w:trPr>
          <w:cantSplit/>
        </w:trPr>
        <w:tc>
          <w:tcPr>
            <w:tcW w:w="737" w:type="dxa"/>
            <w:vMerge/>
            <w:shd w:val="clear" w:color="auto" w:fill="E0E0E0"/>
          </w:tcPr>
          <w:p w14:paraId="2742B455" w14:textId="77777777" w:rsidR="00904E5A" w:rsidRPr="00075DDA" w:rsidRDefault="00904E5A" w:rsidP="0008623B">
            <w:pPr>
              <w:spacing w:line="276" w:lineRule="auto"/>
              <w:rPr>
                <w:rFonts w:eastAsia="Calibri"/>
                <w:color w:val="000000" w:themeColor="text1"/>
              </w:rPr>
            </w:pPr>
          </w:p>
        </w:tc>
        <w:tc>
          <w:tcPr>
            <w:tcW w:w="1044" w:type="dxa"/>
            <w:shd w:val="clear" w:color="auto" w:fill="E0E0E0"/>
          </w:tcPr>
          <w:p w14:paraId="450CD9FA"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Total</w:t>
            </w:r>
          </w:p>
        </w:tc>
        <w:tc>
          <w:tcPr>
            <w:tcW w:w="1168" w:type="dxa"/>
            <w:shd w:val="clear" w:color="auto" w:fill="FFFFFF"/>
          </w:tcPr>
          <w:p w14:paraId="19132609"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w:t>
            </w:r>
          </w:p>
        </w:tc>
        <w:tc>
          <w:tcPr>
            <w:tcW w:w="1029" w:type="dxa"/>
            <w:shd w:val="clear" w:color="auto" w:fill="FFFFFF"/>
          </w:tcPr>
          <w:p w14:paraId="0EA6F56C"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100.0</w:t>
            </w:r>
          </w:p>
        </w:tc>
        <w:tc>
          <w:tcPr>
            <w:tcW w:w="1399" w:type="dxa"/>
            <w:shd w:val="clear" w:color="auto" w:fill="FFFFFF"/>
          </w:tcPr>
          <w:p w14:paraId="3621F505"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100.0</w:t>
            </w:r>
          </w:p>
        </w:tc>
        <w:tc>
          <w:tcPr>
            <w:tcW w:w="1475" w:type="dxa"/>
            <w:shd w:val="clear" w:color="auto" w:fill="FFFFFF"/>
            <w:vAlign w:val="center"/>
          </w:tcPr>
          <w:p w14:paraId="4FC190EA" w14:textId="77777777" w:rsidR="00904E5A" w:rsidRPr="00075DDA" w:rsidRDefault="00904E5A" w:rsidP="0008623B">
            <w:pPr>
              <w:keepNext/>
              <w:spacing w:line="276" w:lineRule="auto"/>
              <w:rPr>
                <w:rFonts w:eastAsia="Calibri"/>
                <w:color w:val="000000" w:themeColor="text1"/>
              </w:rPr>
            </w:pPr>
          </w:p>
        </w:tc>
      </w:tr>
    </w:tbl>
    <w:p w14:paraId="0F9B3CFF" w14:textId="77777777" w:rsidR="00904E5A" w:rsidRPr="00075DDA" w:rsidRDefault="00904E5A" w:rsidP="00904E5A">
      <w:pPr>
        <w:spacing w:line="480" w:lineRule="auto"/>
        <w:jc w:val="both"/>
        <w:rPr>
          <w:rFonts w:eastAsia="Calibri"/>
          <w:color w:val="000000" w:themeColor="text1"/>
        </w:rPr>
      </w:pPr>
    </w:p>
    <w:p w14:paraId="517FC685" w14:textId="77777777" w:rsidR="00904E5A" w:rsidRPr="00075DDA" w:rsidRDefault="00904E5A" w:rsidP="00904E5A">
      <w:pPr>
        <w:keepNext/>
        <w:spacing w:line="480" w:lineRule="auto"/>
        <w:jc w:val="center"/>
        <w:rPr>
          <w:rFonts w:eastAsia="Calibri"/>
          <w:i/>
          <w:iCs/>
          <w:color w:val="000000" w:themeColor="text1"/>
        </w:rPr>
      </w:pPr>
    </w:p>
    <w:p w14:paraId="2DEFCBE3" w14:textId="77777777" w:rsidR="00904E5A" w:rsidRPr="00075DDA" w:rsidRDefault="00904E5A" w:rsidP="00904E5A">
      <w:pPr>
        <w:keepNext/>
        <w:spacing w:line="480" w:lineRule="auto"/>
        <w:jc w:val="center"/>
        <w:rPr>
          <w:rFonts w:eastAsia="Calibri"/>
          <w:i/>
          <w:iCs/>
          <w:color w:val="000000" w:themeColor="text1"/>
        </w:rPr>
      </w:pPr>
    </w:p>
    <w:p w14:paraId="636D88B2"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73" w:name="_Toc21440460"/>
    </w:p>
    <w:p w14:paraId="7C220E92" w14:textId="77777777" w:rsidR="00904E5A" w:rsidRDefault="00904E5A" w:rsidP="00904E5A">
      <w:pPr>
        <w:pStyle w:val="Caption"/>
        <w:spacing w:after="0"/>
        <w:jc w:val="center"/>
        <w:rPr>
          <w:rFonts w:ascii="Times New Roman" w:hAnsi="Times New Roman" w:cs="Times New Roman"/>
          <w:color w:val="000000" w:themeColor="text1"/>
          <w:sz w:val="24"/>
          <w:szCs w:val="24"/>
        </w:rPr>
      </w:pPr>
    </w:p>
    <w:p w14:paraId="4195E52F" w14:textId="77777777" w:rsidR="00904E5A" w:rsidRDefault="00904E5A" w:rsidP="00904E5A">
      <w:pPr>
        <w:pStyle w:val="Caption"/>
        <w:spacing w:after="0"/>
        <w:jc w:val="center"/>
        <w:rPr>
          <w:rFonts w:ascii="Times New Roman" w:hAnsi="Times New Roman" w:cs="Times New Roman"/>
          <w:color w:val="000000" w:themeColor="text1"/>
          <w:sz w:val="24"/>
          <w:szCs w:val="24"/>
        </w:rPr>
      </w:pPr>
    </w:p>
    <w:p w14:paraId="2E861684" w14:textId="77777777" w:rsidR="00904E5A" w:rsidRDefault="00904E5A" w:rsidP="00904E5A">
      <w:pPr>
        <w:pStyle w:val="Caption"/>
        <w:spacing w:after="0"/>
        <w:jc w:val="center"/>
        <w:rPr>
          <w:rFonts w:ascii="Times New Roman" w:hAnsi="Times New Roman" w:cs="Times New Roman"/>
          <w:color w:val="000000" w:themeColor="text1"/>
          <w:sz w:val="24"/>
          <w:szCs w:val="24"/>
        </w:rPr>
      </w:pPr>
    </w:p>
    <w:p w14:paraId="691A82A5" w14:textId="77777777" w:rsidR="00904E5A" w:rsidRPr="00787B21" w:rsidRDefault="00904E5A" w:rsidP="00904E5A">
      <w:pPr>
        <w:rPr>
          <w:lang w:eastAsia="en-US"/>
        </w:rPr>
      </w:pPr>
    </w:p>
    <w:p w14:paraId="3912D2BA" w14:textId="77777777" w:rsidR="00904E5A" w:rsidRDefault="00904E5A" w:rsidP="00904E5A">
      <w:pPr>
        <w:pStyle w:val="Caption"/>
        <w:spacing w:after="0"/>
        <w:jc w:val="center"/>
        <w:rPr>
          <w:rFonts w:ascii="Times New Roman" w:hAnsi="Times New Roman" w:cs="Times New Roman"/>
          <w:color w:val="000000" w:themeColor="text1"/>
          <w:sz w:val="24"/>
          <w:szCs w:val="24"/>
        </w:rPr>
      </w:pPr>
    </w:p>
    <w:p w14:paraId="222AFACB"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r w:rsidRPr="00075DDA">
        <w:rPr>
          <w:rFonts w:ascii="Times New Roman" w:hAnsi="Times New Roman" w:cs="Times New Roman"/>
          <w:color w:val="000000" w:themeColor="text1"/>
          <w:sz w:val="24"/>
          <w:szCs w:val="24"/>
        </w:rPr>
        <w:t xml:space="preserve">Table 6.19: Frequency </w:t>
      </w:r>
      <w:bookmarkEnd w:id="73"/>
      <w:r w:rsidRPr="00075DDA">
        <w:rPr>
          <w:rFonts w:ascii="Times New Roman" w:hAnsi="Times New Roman" w:cs="Times New Roman"/>
          <w:color w:val="000000" w:themeColor="text1"/>
          <w:sz w:val="24"/>
          <w:szCs w:val="24"/>
        </w:rPr>
        <w:t>of Level of Understanding DTT</w:t>
      </w:r>
    </w:p>
    <w:p w14:paraId="65E413B0" w14:textId="77777777" w:rsidR="00904E5A" w:rsidRDefault="00904E5A" w:rsidP="00904E5A">
      <w:pPr>
        <w:rPr>
          <w:color w:val="000000" w:themeColor="text1"/>
        </w:rPr>
      </w:pPr>
    </w:p>
    <w:p w14:paraId="79D42DE3" w14:textId="77777777" w:rsidR="00904E5A" w:rsidRPr="00075DDA" w:rsidRDefault="00904E5A" w:rsidP="00904E5A">
      <w:pPr>
        <w:rPr>
          <w:color w:val="000000" w:themeColor="text1"/>
        </w:rPr>
      </w:pPr>
    </w:p>
    <w:p w14:paraId="5BF14D55" w14:textId="1DAFC6A0" w:rsidR="00904E5A" w:rsidRDefault="00904E5A" w:rsidP="00904E5A">
      <w:pPr>
        <w:spacing w:line="480" w:lineRule="auto"/>
        <w:ind w:firstLine="720"/>
        <w:jc w:val="both"/>
        <w:rPr>
          <w:rFonts w:eastAsia="Calibri"/>
          <w:color w:val="000000" w:themeColor="text1"/>
        </w:rPr>
      </w:pPr>
      <w:r w:rsidRPr="00075DDA">
        <w:rPr>
          <w:rFonts w:eastAsia="Calibri"/>
          <w:color w:val="000000" w:themeColor="text1"/>
        </w:rPr>
        <w:t>Table 6</w:t>
      </w:r>
      <w:r w:rsidR="005D23E5">
        <w:rPr>
          <w:rFonts w:eastAsia="Calibri"/>
          <w:color w:val="000000" w:themeColor="text1"/>
        </w:rPr>
        <w:t>.19</w:t>
      </w:r>
      <w:r w:rsidRPr="00075DDA">
        <w:rPr>
          <w:rFonts w:eastAsia="Calibri"/>
          <w:color w:val="000000" w:themeColor="text1"/>
        </w:rPr>
        <w:t xml:space="preserve"> presents the level of understanding of how the Double Taxation Treaty (DTT) work. Most of the respondents have a fair knowledge and understanding of DTT, </w:t>
      </w:r>
      <w:r w:rsidRPr="00075DDA">
        <w:rPr>
          <w:rFonts w:eastAsia="Calibri"/>
          <w:color w:val="000000" w:themeColor="text1"/>
          <w:lang w:bidi="th-TH"/>
        </w:rPr>
        <w:t xml:space="preserve">37 </w:t>
      </w:r>
      <w:r w:rsidRPr="00075DDA">
        <w:rPr>
          <w:rFonts w:eastAsia="Calibri"/>
          <w:color w:val="000000" w:themeColor="text1"/>
        </w:rPr>
        <w:t>persons, representing 37.0%, demonstrated good knowledge, 32 persons, representing 32.0%, had poor knowledge with the number of 18 persons accounting for 18.0% and the last order is</w:t>
      </w:r>
      <w:r w:rsidR="008C60A3">
        <w:rPr>
          <w:rFonts w:eastAsia="Calibri"/>
          <w:color w:val="000000" w:themeColor="text1"/>
        </w:rPr>
        <w:t xml:space="preserve"> </w:t>
      </w:r>
      <w:r w:rsidRPr="00075DDA">
        <w:rPr>
          <w:rFonts w:eastAsia="Calibri"/>
          <w:color w:val="000000" w:themeColor="text1"/>
        </w:rPr>
        <w:t>13 persons, representing 13.0%.</w:t>
      </w:r>
    </w:p>
    <w:p w14:paraId="5330970F" w14:textId="77777777" w:rsidR="00904E5A" w:rsidRPr="00075DDA" w:rsidRDefault="00904E5A" w:rsidP="00904E5A">
      <w:pPr>
        <w:spacing w:line="480" w:lineRule="auto"/>
        <w:ind w:firstLine="720"/>
        <w:jc w:val="center"/>
        <w:rPr>
          <w:rFonts w:eastAsia="Calibri"/>
          <w:color w:val="000000" w:themeColor="text1"/>
        </w:rPr>
      </w:pPr>
    </w:p>
    <w:tbl>
      <w:tblPr>
        <w:tblW w:w="7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2071"/>
        <w:gridCol w:w="1165"/>
        <w:gridCol w:w="1027"/>
        <w:gridCol w:w="1395"/>
        <w:gridCol w:w="1472"/>
      </w:tblGrid>
      <w:tr w:rsidR="00904E5A" w:rsidRPr="00075DDA" w14:paraId="0A4CC5A2" w14:textId="77777777" w:rsidTr="0008623B">
        <w:trPr>
          <w:cantSplit/>
          <w:jc w:val="center"/>
        </w:trPr>
        <w:tc>
          <w:tcPr>
            <w:tcW w:w="7867" w:type="dxa"/>
            <w:gridSpan w:val="6"/>
            <w:shd w:val="clear" w:color="auto" w:fill="FFFFFF"/>
            <w:vAlign w:val="center"/>
          </w:tcPr>
          <w:p w14:paraId="0A200AD8" w14:textId="77777777" w:rsidR="00904E5A" w:rsidRPr="00075DDA" w:rsidRDefault="00904E5A" w:rsidP="0008623B">
            <w:pPr>
              <w:spacing w:line="276" w:lineRule="auto"/>
              <w:rPr>
                <w:rFonts w:eastAsia="Calibri"/>
                <w:color w:val="000000" w:themeColor="text1"/>
              </w:rPr>
            </w:pPr>
            <w:r>
              <w:rPr>
                <w:rFonts w:eastAsia="Calibri"/>
                <w:b/>
                <w:bCs/>
                <w:color w:val="000000" w:themeColor="text1"/>
              </w:rPr>
              <w:t>1.</w:t>
            </w:r>
            <w:r w:rsidRPr="00075DDA">
              <w:rPr>
                <w:rFonts w:eastAsia="Calibri"/>
                <w:b/>
                <w:bCs/>
                <w:color w:val="000000" w:themeColor="text1"/>
              </w:rPr>
              <w:t>Double taxation is a barrier to international business transactions</w:t>
            </w:r>
          </w:p>
        </w:tc>
      </w:tr>
      <w:tr w:rsidR="00904E5A" w:rsidRPr="00075DDA" w14:paraId="4B605F54" w14:textId="77777777" w:rsidTr="0008623B">
        <w:trPr>
          <w:cantSplit/>
          <w:jc w:val="center"/>
        </w:trPr>
        <w:tc>
          <w:tcPr>
            <w:tcW w:w="2808" w:type="dxa"/>
            <w:gridSpan w:val="2"/>
            <w:shd w:val="clear" w:color="auto" w:fill="FFFFFF"/>
            <w:vAlign w:val="bottom"/>
          </w:tcPr>
          <w:p w14:paraId="3E467E11" w14:textId="77777777" w:rsidR="00904E5A" w:rsidRPr="00075DDA" w:rsidRDefault="00904E5A" w:rsidP="0008623B">
            <w:pPr>
              <w:spacing w:line="276" w:lineRule="auto"/>
              <w:rPr>
                <w:rFonts w:eastAsia="Calibri"/>
                <w:color w:val="000000" w:themeColor="text1"/>
              </w:rPr>
            </w:pPr>
          </w:p>
        </w:tc>
        <w:tc>
          <w:tcPr>
            <w:tcW w:w="1165" w:type="dxa"/>
            <w:shd w:val="clear" w:color="auto" w:fill="FFFFFF"/>
            <w:vAlign w:val="bottom"/>
          </w:tcPr>
          <w:p w14:paraId="315F1E14"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2911BF2E"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28E0205A"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Valid Percent</w:t>
            </w:r>
          </w:p>
        </w:tc>
        <w:tc>
          <w:tcPr>
            <w:tcW w:w="1472" w:type="dxa"/>
            <w:shd w:val="clear" w:color="auto" w:fill="FFFFFF"/>
            <w:vAlign w:val="bottom"/>
          </w:tcPr>
          <w:p w14:paraId="3945F1F7"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Cumulative Percent</w:t>
            </w:r>
          </w:p>
        </w:tc>
      </w:tr>
      <w:tr w:rsidR="00904E5A" w:rsidRPr="00075DDA" w14:paraId="00254754" w14:textId="77777777" w:rsidTr="0008623B">
        <w:trPr>
          <w:cantSplit/>
          <w:jc w:val="center"/>
        </w:trPr>
        <w:tc>
          <w:tcPr>
            <w:tcW w:w="737" w:type="dxa"/>
            <w:vMerge w:val="restart"/>
            <w:shd w:val="clear" w:color="auto" w:fill="E0E0E0"/>
          </w:tcPr>
          <w:p w14:paraId="4B36081C"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72E1F7E8"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61F06209"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7</w:t>
            </w:r>
          </w:p>
        </w:tc>
        <w:tc>
          <w:tcPr>
            <w:tcW w:w="1027" w:type="dxa"/>
            <w:shd w:val="clear" w:color="auto" w:fill="FFFFFF"/>
          </w:tcPr>
          <w:p w14:paraId="5DEDDCB1"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7.0</w:t>
            </w:r>
          </w:p>
        </w:tc>
        <w:tc>
          <w:tcPr>
            <w:tcW w:w="1395" w:type="dxa"/>
            <w:shd w:val="clear" w:color="auto" w:fill="FFFFFF"/>
          </w:tcPr>
          <w:p w14:paraId="093861F3"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7.0</w:t>
            </w:r>
          </w:p>
        </w:tc>
        <w:tc>
          <w:tcPr>
            <w:tcW w:w="1472" w:type="dxa"/>
            <w:shd w:val="clear" w:color="auto" w:fill="FFFFFF"/>
          </w:tcPr>
          <w:p w14:paraId="53124D1E"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7.0</w:t>
            </w:r>
          </w:p>
        </w:tc>
      </w:tr>
      <w:tr w:rsidR="00904E5A" w:rsidRPr="00075DDA" w14:paraId="3BDAB751" w14:textId="77777777" w:rsidTr="0008623B">
        <w:trPr>
          <w:cantSplit/>
          <w:jc w:val="center"/>
        </w:trPr>
        <w:tc>
          <w:tcPr>
            <w:tcW w:w="737" w:type="dxa"/>
            <w:vMerge/>
            <w:shd w:val="clear" w:color="auto" w:fill="E0E0E0"/>
          </w:tcPr>
          <w:p w14:paraId="312E034F" w14:textId="77777777" w:rsidR="00904E5A" w:rsidRPr="00075DDA" w:rsidRDefault="00904E5A" w:rsidP="0008623B">
            <w:pPr>
              <w:spacing w:line="276" w:lineRule="auto"/>
              <w:rPr>
                <w:rFonts w:eastAsia="Calibri"/>
                <w:color w:val="000000" w:themeColor="text1"/>
              </w:rPr>
            </w:pPr>
          </w:p>
        </w:tc>
        <w:tc>
          <w:tcPr>
            <w:tcW w:w="2071" w:type="dxa"/>
            <w:shd w:val="clear" w:color="auto" w:fill="E0E0E0"/>
          </w:tcPr>
          <w:p w14:paraId="4D41C478"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6F1AFE7E"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18</w:t>
            </w:r>
          </w:p>
        </w:tc>
        <w:tc>
          <w:tcPr>
            <w:tcW w:w="1027" w:type="dxa"/>
            <w:shd w:val="clear" w:color="auto" w:fill="FFFFFF"/>
          </w:tcPr>
          <w:p w14:paraId="79A20BE0"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18.0</w:t>
            </w:r>
          </w:p>
        </w:tc>
        <w:tc>
          <w:tcPr>
            <w:tcW w:w="1395" w:type="dxa"/>
            <w:shd w:val="clear" w:color="auto" w:fill="FFFFFF"/>
          </w:tcPr>
          <w:p w14:paraId="58AE83FD"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18.0</w:t>
            </w:r>
          </w:p>
        </w:tc>
        <w:tc>
          <w:tcPr>
            <w:tcW w:w="1472" w:type="dxa"/>
            <w:shd w:val="clear" w:color="auto" w:fill="FFFFFF"/>
          </w:tcPr>
          <w:p w14:paraId="3A0A653D"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25.0</w:t>
            </w:r>
          </w:p>
        </w:tc>
      </w:tr>
      <w:tr w:rsidR="00904E5A" w:rsidRPr="00075DDA" w14:paraId="4AAD82DF" w14:textId="77777777" w:rsidTr="0008623B">
        <w:trPr>
          <w:cantSplit/>
          <w:jc w:val="center"/>
        </w:trPr>
        <w:tc>
          <w:tcPr>
            <w:tcW w:w="737" w:type="dxa"/>
            <w:vMerge/>
            <w:shd w:val="clear" w:color="auto" w:fill="E0E0E0"/>
          </w:tcPr>
          <w:p w14:paraId="50B77651" w14:textId="77777777" w:rsidR="00904E5A" w:rsidRPr="00075DDA" w:rsidRDefault="00904E5A" w:rsidP="0008623B">
            <w:pPr>
              <w:spacing w:line="276" w:lineRule="auto"/>
              <w:rPr>
                <w:rFonts w:eastAsia="Calibri"/>
                <w:color w:val="000000" w:themeColor="text1"/>
              </w:rPr>
            </w:pPr>
          </w:p>
        </w:tc>
        <w:tc>
          <w:tcPr>
            <w:tcW w:w="2071" w:type="dxa"/>
            <w:shd w:val="clear" w:color="auto" w:fill="E0E0E0"/>
          </w:tcPr>
          <w:p w14:paraId="2942DDBD"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05416D1C"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w:t>
            </w:r>
          </w:p>
        </w:tc>
        <w:tc>
          <w:tcPr>
            <w:tcW w:w="1027" w:type="dxa"/>
            <w:shd w:val="clear" w:color="auto" w:fill="FFFFFF"/>
          </w:tcPr>
          <w:p w14:paraId="3A038FA8"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w:t>
            </w:r>
          </w:p>
        </w:tc>
        <w:tc>
          <w:tcPr>
            <w:tcW w:w="1395" w:type="dxa"/>
            <w:shd w:val="clear" w:color="auto" w:fill="FFFFFF"/>
          </w:tcPr>
          <w:p w14:paraId="35AAFA9F"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w:t>
            </w:r>
          </w:p>
        </w:tc>
        <w:tc>
          <w:tcPr>
            <w:tcW w:w="1472" w:type="dxa"/>
            <w:shd w:val="clear" w:color="auto" w:fill="FFFFFF"/>
          </w:tcPr>
          <w:p w14:paraId="7B5D7063"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35.0</w:t>
            </w:r>
          </w:p>
        </w:tc>
      </w:tr>
      <w:tr w:rsidR="00904E5A" w:rsidRPr="00075DDA" w14:paraId="20B82A36" w14:textId="77777777" w:rsidTr="0008623B">
        <w:trPr>
          <w:cantSplit/>
          <w:jc w:val="center"/>
        </w:trPr>
        <w:tc>
          <w:tcPr>
            <w:tcW w:w="737" w:type="dxa"/>
            <w:vMerge/>
            <w:shd w:val="clear" w:color="auto" w:fill="E0E0E0"/>
          </w:tcPr>
          <w:p w14:paraId="7D82770E" w14:textId="77777777" w:rsidR="00904E5A" w:rsidRPr="00075DDA" w:rsidRDefault="00904E5A" w:rsidP="0008623B">
            <w:pPr>
              <w:spacing w:line="276" w:lineRule="auto"/>
              <w:rPr>
                <w:rFonts w:eastAsia="Calibri"/>
                <w:color w:val="000000" w:themeColor="text1"/>
              </w:rPr>
            </w:pPr>
          </w:p>
        </w:tc>
        <w:tc>
          <w:tcPr>
            <w:tcW w:w="2071" w:type="dxa"/>
            <w:shd w:val="clear" w:color="auto" w:fill="E0E0E0"/>
          </w:tcPr>
          <w:p w14:paraId="111E5052"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52FC138F"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40</w:t>
            </w:r>
          </w:p>
        </w:tc>
        <w:tc>
          <w:tcPr>
            <w:tcW w:w="1027" w:type="dxa"/>
            <w:shd w:val="clear" w:color="auto" w:fill="FFFFFF"/>
          </w:tcPr>
          <w:p w14:paraId="2B873083"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40.0</w:t>
            </w:r>
          </w:p>
        </w:tc>
        <w:tc>
          <w:tcPr>
            <w:tcW w:w="1395" w:type="dxa"/>
            <w:shd w:val="clear" w:color="auto" w:fill="FFFFFF"/>
          </w:tcPr>
          <w:p w14:paraId="7C5CEA14"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40.0</w:t>
            </w:r>
          </w:p>
        </w:tc>
        <w:tc>
          <w:tcPr>
            <w:tcW w:w="1472" w:type="dxa"/>
            <w:shd w:val="clear" w:color="auto" w:fill="FFFFFF"/>
          </w:tcPr>
          <w:p w14:paraId="138CEEF7"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75.0</w:t>
            </w:r>
          </w:p>
        </w:tc>
      </w:tr>
      <w:tr w:rsidR="00904E5A" w:rsidRPr="00075DDA" w14:paraId="3C0C38D4" w14:textId="77777777" w:rsidTr="0008623B">
        <w:trPr>
          <w:cantSplit/>
          <w:jc w:val="center"/>
        </w:trPr>
        <w:tc>
          <w:tcPr>
            <w:tcW w:w="737" w:type="dxa"/>
            <w:vMerge/>
            <w:shd w:val="clear" w:color="auto" w:fill="E0E0E0"/>
          </w:tcPr>
          <w:p w14:paraId="54382119" w14:textId="77777777" w:rsidR="00904E5A" w:rsidRPr="00075DDA" w:rsidRDefault="00904E5A" w:rsidP="0008623B">
            <w:pPr>
              <w:spacing w:line="276" w:lineRule="auto"/>
              <w:rPr>
                <w:rFonts w:eastAsia="Calibri"/>
                <w:color w:val="000000" w:themeColor="text1"/>
              </w:rPr>
            </w:pPr>
          </w:p>
        </w:tc>
        <w:tc>
          <w:tcPr>
            <w:tcW w:w="2071" w:type="dxa"/>
            <w:shd w:val="clear" w:color="auto" w:fill="E0E0E0"/>
          </w:tcPr>
          <w:p w14:paraId="085AA0DD"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17D9FD87"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25</w:t>
            </w:r>
          </w:p>
        </w:tc>
        <w:tc>
          <w:tcPr>
            <w:tcW w:w="1027" w:type="dxa"/>
            <w:shd w:val="clear" w:color="auto" w:fill="FFFFFF"/>
          </w:tcPr>
          <w:p w14:paraId="20DFE336"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25.0</w:t>
            </w:r>
          </w:p>
        </w:tc>
        <w:tc>
          <w:tcPr>
            <w:tcW w:w="1395" w:type="dxa"/>
            <w:shd w:val="clear" w:color="auto" w:fill="FFFFFF"/>
          </w:tcPr>
          <w:p w14:paraId="481C46D0"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25.0</w:t>
            </w:r>
          </w:p>
        </w:tc>
        <w:tc>
          <w:tcPr>
            <w:tcW w:w="1472" w:type="dxa"/>
            <w:shd w:val="clear" w:color="auto" w:fill="FFFFFF"/>
          </w:tcPr>
          <w:p w14:paraId="7FD57C3D"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100.0</w:t>
            </w:r>
          </w:p>
        </w:tc>
      </w:tr>
      <w:tr w:rsidR="00904E5A" w:rsidRPr="00075DDA" w14:paraId="3F4B0C37" w14:textId="77777777" w:rsidTr="0008623B">
        <w:trPr>
          <w:cantSplit/>
          <w:jc w:val="center"/>
        </w:trPr>
        <w:tc>
          <w:tcPr>
            <w:tcW w:w="737" w:type="dxa"/>
            <w:vMerge/>
            <w:shd w:val="clear" w:color="auto" w:fill="E0E0E0"/>
          </w:tcPr>
          <w:p w14:paraId="3BED02D8" w14:textId="77777777" w:rsidR="00904E5A" w:rsidRPr="00075DDA" w:rsidRDefault="00904E5A" w:rsidP="0008623B">
            <w:pPr>
              <w:spacing w:line="276" w:lineRule="auto"/>
              <w:rPr>
                <w:rFonts w:eastAsia="Calibri"/>
                <w:color w:val="000000" w:themeColor="text1"/>
              </w:rPr>
            </w:pPr>
          </w:p>
        </w:tc>
        <w:tc>
          <w:tcPr>
            <w:tcW w:w="2071" w:type="dxa"/>
            <w:shd w:val="clear" w:color="auto" w:fill="E0E0E0"/>
          </w:tcPr>
          <w:p w14:paraId="0E92EC8B"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35893C55"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6CDC4651"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59828F87"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100.0</w:t>
            </w:r>
          </w:p>
        </w:tc>
        <w:tc>
          <w:tcPr>
            <w:tcW w:w="1472" w:type="dxa"/>
            <w:shd w:val="clear" w:color="auto" w:fill="FFFFFF"/>
            <w:vAlign w:val="center"/>
          </w:tcPr>
          <w:p w14:paraId="00C922DC" w14:textId="77777777" w:rsidR="00904E5A" w:rsidRPr="00075DDA" w:rsidRDefault="00904E5A" w:rsidP="0008623B">
            <w:pPr>
              <w:keepNext/>
              <w:spacing w:line="276" w:lineRule="auto"/>
              <w:rPr>
                <w:rFonts w:eastAsia="Calibri"/>
                <w:color w:val="000000" w:themeColor="text1"/>
              </w:rPr>
            </w:pPr>
          </w:p>
        </w:tc>
      </w:tr>
    </w:tbl>
    <w:p w14:paraId="3D207FF6" w14:textId="77777777" w:rsidR="00904E5A" w:rsidRPr="00075DDA" w:rsidRDefault="00904E5A" w:rsidP="00904E5A">
      <w:pPr>
        <w:pStyle w:val="Caption"/>
        <w:spacing w:after="0"/>
        <w:jc w:val="center"/>
        <w:rPr>
          <w:rFonts w:ascii="Times New Roman" w:eastAsia="Calibri" w:hAnsi="Times New Roman" w:cs="Times New Roman"/>
          <w:color w:val="000000" w:themeColor="text1"/>
          <w:sz w:val="36"/>
          <w:szCs w:val="36"/>
        </w:rPr>
      </w:pPr>
      <w:bookmarkStart w:id="74" w:name="_Toc21440462"/>
      <w:r w:rsidRPr="00075DDA">
        <w:rPr>
          <w:rFonts w:ascii="Times New Roman" w:hAnsi="Times New Roman" w:cs="Times New Roman"/>
          <w:color w:val="000000" w:themeColor="text1"/>
          <w:sz w:val="24"/>
          <w:szCs w:val="24"/>
        </w:rPr>
        <w:t>Table 6.20: Frequency</w:t>
      </w:r>
      <w:bookmarkEnd w:id="74"/>
      <w:r w:rsidRPr="00075DDA">
        <w:rPr>
          <w:rFonts w:ascii="Times New Roman" w:hAnsi="Times New Roman" w:cs="Times New Roman"/>
          <w:color w:val="000000" w:themeColor="text1"/>
          <w:sz w:val="24"/>
          <w:szCs w:val="24"/>
        </w:rPr>
        <w:t xml:space="preserve"> of Questionnaire Question 1</w:t>
      </w:r>
    </w:p>
    <w:p w14:paraId="22D9C77A" w14:textId="77777777" w:rsidR="00904E5A" w:rsidRPr="00075DDA" w:rsidRDefault="00904E5A" w:rsidP="00904E5A">
      <w:pPr>
        <w:keepNext/>
        <w:spacing w:line="480" w:lineRule="auto"/>
        <w:jc w:val="center"/>
        <w:rPr>
          <w:rFonts w:eastAsia="Calibri"/>
          <w:i/>
          <w:iCs/>
          <w:color w:val="000000" w:themeColor="text1"/>
        </w:rPr>
      </w:pPr>
    </w:p>
    <w:tbl>
      <w:tblPr>
        <w:tblW w:w="7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2105"/>
        <w:gridCol w:w="4820"/>
      </w:tblGrid>
      <w:tr w:rsidR="00904E5A" w:rsidRPr="00075DDA" w14:paraId="2EC198D3" w14:textId="77777777" w:rsidTr="0008623B">
        <w:trPr>
          <w:cantSplit/>
          <w:jc w:val="center"/>
        </w:trPr>
        <w:tc>
          <w:tcPr>
            <w:tcW w:w="7660" w:type="dxa"/>
            <w:gridSpan w:val="3"/>
            <w:shd w:val="clear" w:color="auto" w:fill="FFFFFF"/>
            <w:vAlign w:val="center"/>
          </w:tcPr>
          <w:p w14:paraId="17C65543" w14:textId="77777777" w:rsidR="00904E5A" w:rsidRPr="00075DDA" w:rsidRDefault="00904E5A" w:rsidP="0008623B">
            <w:pPr>
              <w:jc w:val="center"/>
              <w:rPr>
                <w:rFonts w:eastAsia="Calibri"/>
                <w:color w:val="000000" w:themeColor="text1"/>
              </w:rPr>
            </w:pPr>
            <w:r w:rsidRPr="00075DDA">
              <w:rPr>
                <w:rFonts w:eastAsia="Calibri"/>
                <w:b/>
                <w:bCs/>
                <w:color w:val="000000" w:themeColor="text1"/>
              </w:rPr>
              <w:t>Statistics</w:t>
            </w:r>
          </w:p>
        </w:tc>
      </w:tr>
      <w:tr w:rsidR="00904E5A" w:rsidRPr="00075DDA" w14:paraId="1B0874B9" w14:textId="77777777" w:rsidTr="0008623B">
        <w:trPr>
          <w:cantSplit/>
          <w:jc w:val="center"/>
        </w:trPr>
        <w:tc>
          <w:tcPr>
            <w:tcW w:w="7660" w:type="dxa"/>
            <w:gridSpan w:val="3"/>
            <w:shd w:val="clear" w:color="auto" w:fill="FFFFFF"/>
            <w:vAlign w:val="bottom"/>
          </w:tcPr>
          <w:p w14:paraId="541093F1" w14:textId="77777777" w:rsidR="00904E5A" w:rsidRPr="006A5EEA" w:rsidRDefault="00904E5A" w:rsidP="0008623B">
            <w:pPr>
              <w:rPr>
                <w:rFonts w:eastAsia="Calibri"/>
                <w:b/>
                <w:bCs/>
                <w:color w:val="000000" w:themeColor="text1"/>
              </w:rPr>
            </w:pPr>
            <w:r w:rsidRPr="006A5EEA">
              <w:rPr>
                <w:rFonts w:eastAsia="Calibri"/>
                <w:b/>
                <w:bCs/>
                <w:color w:val="000000" w:themeColor="text1"/>
              </w:rPr>
              <w:t>1.</w:t>
            </w:r>
            <w:r>
              <w:rPr>
                <w:rFonts w:eastAsia="Calibri"/>
                <w:b/>
                <w:bCs/>
                <w:color w:val="000000" w:themeColor="text1"/>
              </w:rPr>
              <w:t xml:space="preserve"> </w:t>
            </w:r>
            <w:r w:rsidRPr="006A5EEA">
              <w:rPr>
                <w:rFonts w:eastAsia="Calibri"/>
                <w:b/>
                <w:bCs/>
                <w:color w:val="000000" w:themeColor="text1"/>
              </w:rPr>
              <w:t>Double taxation is a barrier to international business transactions</w:t>
            </w:r>
          </w:p>
        </w:tc>
      </w:tr>
      <w:tr w:rsidR="00904E5A" w:rsidRPr="00075DDA" w14:paraId="25DE4E73" w14:textId="77777777" w:rsidTr="0008623B">
        <w:trPr>
          <w:cantSplit/>
          <w:jc w:val="center"/>
        </w:trPr>
        <w:tc>
          <w:tcPr>
            <w:tcW w:w="735" w:type="dxa"/>
            <w:vMerge w:val="restart"/>
            <w:shd w:val="clear" w:color="auto" w:fill="E0E0E0"/>
          </w:tcPr>
          <w:p w14:paraId="2E728D76" w14:textId="77777777" w:rsidR="00904E5A" w:rsidRPr="00075DDA" w:rsidRDefault="00904E5A" w:rsidP="0008623B">
            <w:pPr>
              <w:jc w:val="center"/>
              <w:rPr>
                <w:rFonts w:eastAsia="Calibri"/>
                <w:color w:val="000000" w:themeColor="text1"/>
              </w:rPr>
            </w:pPr>
            <w:r w:rsidRPr="00075DDA">
              <w:rPr>
                <w:rFonts w:eastAsia="Calibri"/>
                <w:color w:val="000000" w:themeColor="text1"/>
              </w:rPr>
              <w:t>N</w:t>
            </w:r>
          </w:p>
        </w:tc>
        <w:tc>
          <w:tcPr>
            <w:tcW w:w="2105" w:type="dxa"/>
            <w:shd w:val="clear" w:color="auto" w:fill="E0E0E0"/>
          </w:tcPr>
          <w:p w14:paraId="7BA9C0CE" w14:textId="77777777" w:rsidR="00904E5A" w:rsidRPr="00075DDA" w:rsidRDefault="00904E5A" w:rsidP="0008623B">
            <w:pPr>
              <w:jc w:val="center"/>
              <w:rPr>
                <w:rFonts w:eastAsia="Calibri"/>
                <w:color w:val="000000" w:themeColor="text1"/>
              </w:rPr>
            </w:pPr>
            <w:r w:rsidRPr="00075DDA">
              <w:rPr>
                <w:rFonts w:eastAsia="Calibri"/>
                <w:color w:val="000000" w:themeColor="text1"/>
              </w:rPr>
              <w:t>Valid</w:t>
            </w:r>
          </w:p>
        </w:tc>
        <w:tc>
          <w:tcPr>
            <w:tcW w:w="4820" w:type="dxa"/>
            <w:shd w:val="clear" w:color="auto" w:fill="FFFFFF"/>
          </w:tcPr>
          <w:p w14:paraId="3A568FFA" w14:textId="77777777" w:rsidR="00904E5A" w:rsidRPr="00075DDA" w:rsidRDefault="00904E5A" w:rsidP="0008623B">
            <w:pPr>
              <w:jc w:val="center"/>
              <w:rPr>
                <w:rFonts w:eastAsia="Calibri"/>
                <w:color w:val="000000" w:themeColor="text1"/>
              </w:rPr>
            </w:pPr>
            <w:r w:rsidRPr="00075DDA">
              <w:rPr>
                <w:rFonts w:eastAsia="Calibri"/>
                <w:color w:val="000000" w:themeColor="text1"/>
              </w:rPr>
              <w:t>100</w:t>
            </w:r>
          </w:p>
        </w:tc>
      </w:tr>
      <w:tr w:rsidR="00904E5A" w:rsidRPr="00075DDA" w14:paraId="541BAFCE" w14:textId="77777777" w:rsidTr="0008623B">
        <w:trPr>
          <w:cantSplit/>
          <w:jc w:val="center"/>
        </w:trPr>
        <w:tc>
          <w:tcPr>
            <w:tcW w:w="735" w:type="dxa"/>
            <w:vMerge/>
            <w:shd w:val="clear" w:color="auto" w:fill="E0E0E0"/>
          </w:tcPr>
          <w:p w14:paraId="5C746971" w14:textId="77777777" w:rsidR="00904E5A" w:rsidRPr="00075DDA" w:rsidRDefault="00904E5A" w:rsidP="0008623B">
            <w:pPr>
              <w:jc w:val="center"/>
              <w:rPr>
                <w:rFonts w:eastAsia="Calibri"/>
                <w:color w:val="000000" w:themeColor="text1"/>
              </w:rPr>
            </w:pPr>
          </w:p>
        </w:tc>
        <w:tc>
          <w:tcPr>
            <w:tcW w:w="2105" w:type="dxa"/>
            <w:shd w:val="clear" w:color="auto" w:fill="E0E0E0"/>
          </w:tcPr>
          <w:p w14:paraId="78FE01D1" w14:textId="77777777" w:rsidR="00904E5A" w:rsidRPr="00075DDA" w:rsidRDefault="00904E5A" w:rsidP="0008623B">
            <w:pPr>
              <w:jc w:val="center"/>
              <w:rPr>
                <w:rFonts w:eastAsia="Calibri"/>
                <w:color w:val="000000" w:themeColor="text1"/>
              </w:rPr>
            </w:pPr>
            <w:r w:rsidRPr="00075DDA">
              <w:rPr>
                <w:rFonts w:eastAsia="Calibri"/>
                <w:color w:val="000000" w:themeColor="text1"/>
              </w:rPr>
              <w:t>Missing</w:t>
            </w:r>
          </w:p>
        </w:tc>
        <w:tc>
          <w:tcPr>
            <w:tcW w:w="4820" w:type="dxa"/>
            <w:shd w:val="clear" w:color="auto" w:fill="FFFFFF"/>
          </w:tcPr>
          <w:p w14:paraId="4398B319" w14:textId="77777777" w:rsidR="00904E5A" w:rsidRPr="00075DDA" w:rsidRDefault="00904E5A" w:rsidP="0008623B">
            <w:pPr>
              <w:jc w:val="center"/>
              <w:rPr>
                <w:rFonts w:eastAsia="Calibri"/>
                <w:color w:val="000000" w:themeColor="text1"/>
              </w:rPr>
            </w:pPr>
            <w:r w:rsidRPr="00075DDA">
              <w:rPr>
                <w:rFonts w:eastAsia="Calibri"/>
                <w:color w:val="000000" w:themeColor="text1"/>
              </w:rPr>
              <w:t>0</w:t>
            </w:r>
          </w:p>
        </w:tc>
      </w:tr>
      <w:tr w:rsidR="00904E5A" w:rsidRPr="00075DDA" w14:paraId="2A5E2633" w14:textId="77777777" w:rsidTr="0008623B">
        <w:trPr>
          <w:cantSplit/>
          <w:jc w:val="center"/>
        </w:trPr>
        <w:tc>
          <w:tcPr>
            <w:tcW w:w="2840" w:type="dxa"/>
            <w:gridSpan w:val="2"/>
            <w:shd w:val="clear" w:color="auto" w:fill="E0E0E0"/>
          </w:tcPr>
          <w:p w14:paraId="453456FD" w14:textId="77777777" w:rsidR="00904E5A" w:rsidRPr="00075DDA" w:rsidRDefault="00904E5A" w:rsidP="0008623B">
            <w:pPr>
              <w:jc w:val="center"/>
              <w:rPr>
                <w:rFonts w:eastAsia="Calibri"/>
                <w:color w:val="000000" w:themeColor="text1"/>
              </w:rPr>
            </w:pPr>
            <w:r w:rsidRPr="00075DDA">
              <w:rPr>
                <w:rFonts w:eastAsia="Calibri"/>
                <w:color w:val="000000" w:themeColor="text1"/>
              </w:rPr>
              <w:t>Mean</w:t>
            </w:r>
          </w:p>
        </w:tc>
        <w:tc>
          <w:tcPr>
            <w:tcW w:w="4820" w:type="dxa"/>
            <w:shd w:val="clear" w:color="auto" w:fill="FFFFFF"/>
          </w:tcPr>
          <w:p w14:paraId="03FA09FF" w14:textId="77777777" w:rsidR="00904E5A" w:rsidRPr="00075DDA" w:rsidRDefault="00904E5A" w:rsidP="0008623B">
            <w:pPr>
              <w:jc w:val="center"/>
              <w:rPr>
                <w:rFonts w:eastAsia="Calibri"/>
                <w:color w:val="000000" w:themeColor="text1"/>
              </w:rPr>
            </w:pPr>
            <w:r w:rsidRPr="00075DDA">
              <w:rPr>
                <w:rFonts w:eastAsia="Calibri"/>
                <w:color w:val="000000" w:themeColor="text1"/>
              </w:rPr>
              <w:t>3.58</w:t>
            </w:r>
          </w:p>
        </w:tc>
      </w:tr>
      <w:tr w:rsidR="00904E5A" w:rsidRPr="00075DDA" w14:paraId="6740872F" w14:textId="77777777" w:rsidTr="0008623B">
        <w:trPr>
          <w:cantSplit/>
          <w:trHeight w:val="241"/>
          <w:jc w:val="center"/>
        </w:trPr>
        <w:tc>
          <w:tcPr>
            <w:tcW w:w="2840" w:type="dxa"/>
            <w:gridSpan w:val="2"/>
            <w:shd w:val="clear" w:color="auto" w:fill="E0E0E0"/>
          </w:tcPr>
          <w:p w14:paraId="78EC2C98" w14:textId="77777777" w:rsidR="00904E5A" w:rsidRPr="00075DDA" w:rsidRDefault="00904E5A" w:rsidP="0008623B">
            <w:pPr>
              <w:jc w:val="center"/>
              <w:rPr>
                <w:rFonts w:eastAsia="Calibri"/>
                <w:color w:val="000000" w:themeColor="text1"/>
              </w:rPr>
            </w:pPr>
            <w:r w:rsidRPr="00075DDA">
              <w:rPr>
                <w:rFonts w:eastAsia="Calibri"/>
                <w:color w:val="000000" w:themeColor="text1"/>
              </w:rPr>
              <w:t>Std. Deviation</w:t>
            </w:r>
          </w:p>
        </w:tc>
        <w:tc>
          <w:tcPr>
            <w:tcW w:w="4820" w:type="dxa"/>
            <w:shd w:val="clear" w:color="auto" w:fill="FFFFFF"/>
          </w:tcPr>
          <w:p w14:paraId="1777BAA8" w14:textId="77777777" w:rsidR="00904E5A" w:rsidRPr="00075DDA" w:rsidRDefault="00904E5A" w:rsidP="0008623B">
            <w:pPr>
              <w:keepNext/>
              <w:jc w:val="center"/>
              <w:rPr>
                <w:rFonts w:eastAsia="Calibri"/>
                <w:color w:val="000000" w:themeColor="text1"/>
              </w:rPr>
            </w:pPr>
            <w:r w:rsidRPr="00075DDA">
              <w:rPr>
                <w:rFonts w:eastAsia="Calibri"/>
                <w:color w:val="000000" w:themeColor="text1"/>
              </w:rPr>
              <w:t>1.241</w:t>
            </w:r>
          </w:p>
        </w:tc>
      </w:tr>
    </w:tbl>
    <w:p w14:paraId="318F1335"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75" w:name="_Toc21440463"/>
      <w:r w:rsidRPr="00075DDA">
        <w:rPr>
          <w:rFonts w:ascii="Times New Roman" w:hAnsi="Times New Roman" w:cs="Times New Roman"/>
          <w:color w:val="000000" w:themeColor="text1"/>
          <w:sz w:val="24"/>
          <w:szCs w:val="24"/>
        </w:rPr>
        <w:t>Table 6.20.1: Statistic</w:t>
      </w:r>
      <w:bookmarkEnd w:id="75"/>
      <w:r w:rsidRPr="00075DDA">
        <w:rPr>
          <w:rFonts w:ascii="Times New Roman" w:hAnsi="Times New Roman" w:cs="Times New Roman"/>
          <w:color w:val="000000" w:themeColor="text1"/>
          <w:sz w:val="24"/>
          <w:szCs w:val="24"/>
        </w:rPr>
        <w:t xml:space="preserve"> of Questionnaire Question 1</w:t>
      </w:r>
    </w:p>
    <w:p w14:paraId="58E098C4" w14:textId="77777777" w:rsidR="00904E5A" w:rsidRDefault="00904E5A" w:rsidP="00904E5A">
      <w:pPr>
        <w:rPr>
          <w:color w:val="000000" w:themeColor="text1"/>
        </w:rPr>
      </w:pPr>
    </w:p>
    <w:p w14:paraId="3B51801A" w14:textId="77777777" w:rsidR="00904E5A" w:rsidRPr="00075DDA" w:rsidRDefault="00904E5A" w:rsidP="00904E5A">
      <w:pPr>
        <w:rPr>
          <w:color w:val="000000" w:themeColor="text1"/>
        </w:rPr>
      </w:pPr>
    </w:p>
    <w:p w14:paraId="40AC4AAC" w14:textId="4F3BBFBA"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Table 6.20, it is shown that whether double taxation is a barrier to international business transactions or not. Most of the respondents somewhat agree</w:t>
      </w:r>
      <w:r w:rsidR="003322A6">
        <w:rPr>
          <w:rFonts w:eastAsia="Calibri"/>
          <w:color w:val="000000" w:themeColor="text1"/>
        </w:rPr>
        <w:t>d</w:t>
      </w:r>
      <w:r w:rsidRPr="00075DDA">
        <w:rPr>
          <w:rFonts w:eastAsia="Calibri"/>
          <w:color w:val="000000" w:themeColor="text1"/>
        </w:rPr>
        <w:t xml:space="preserve"> in </w:t>
      </w:r>
      <w:r w:rsidRPr="00075DDA">
        <w:rPr>
          <w:rFonts w:eastAsia="Calibri"/>
          <w:color w:val="000000" w:themeColor="text1"/>
          <w:lang w:bidi="th-TH"/>
        </w:rPr>
        <w:t xml:space="preserve">the matter of </w:t>
      </w:r>
      <w:r w:rsidRPr="00075DDA">
        <w:rPr>
          <w:rFonts w:eastAsia="Calibri"/>
          <w:color w:val="000000" w:themeColor="text1"/>
        </w:rPr>
        <w:t xml:space="preserve">double taxation is a barrier to international business transactions, </w:t>
      </w:r>
      <w:r w:rsidRPr="00075DDA">
        <w:rPr>
          <w:rFonts w:eastAsia="Calibri"/>
          <w:color w:val="000000" w:themeColor="text1"/>
          <w:lang w:bidi="th-TH"/>
        </w:rPr>
        <w:t xml:space="preserve">40 </w:t>
      </w:r>
      <w:r w:rsidRPr="00075DDA">
        <w:rPr>
          <w:rFonts w:eastAsia="Calibri"/>
          <w:color w:val="000000" w:themeColor="text1"/>
        </w:rPr>
        <w:t>persons, representing 40.0%</w:t>
      </w:r>
      <w:r w:rsidRPr="00075DDA">
        <w:rPr>
          <w:rFonts w:eastAsia="Calibri"/>
          <w:color w:val="000000" w:themeColor="text1"/>
          <w:lang w:bidi="th-TH"/>
        </w:rPr>
        <w:t xml:space="preserve">. From </w:t>
      </w:r>
      <w:r w:rsidR="003322A6">
        <w:rPr>
          <w:rFonts w:eastAsia="Calibri"/>
          <w:color w:val="000000" w:themeColor="text1"/>
          <w:lang w:bidi="th-TH"/>
        </w:rPr>
        <w:t>t</w:t>
      </w:r>
      <w:r w:rsidRPr="00075DDA">
        <w:rPr>
          <w:rFonts w:eastAsia="Calibri"/>
          <w:color w:val="000000" w:themeColor="text1"/>
          <w:lang w:bidi="th-TH"/>
        </w:rPr>
        <w:t>able 6.20.1, it is found that respondents somewhat agree</w:t>
      </w:r>
      <w:r w:rsidR="003322A6">
        <w:rPr>
          <w:rFonts w:eastAsia="Calibri"/>
          <w:color w:val="000000" w:themeColor="text1"/>
          <w:lang w:bidi="th-TH"/>
        </w:rPr>
        <w:t>d</w:t>
      </w:r>
      <w:r w:rsidRPr="00075DDA">
        <w:rPr>
          <w:rFonts w:eastAsia="Calibri"/>
          <w:color w:val="000000" w:themeColor="text1"/>
          <w:lang w:bidi="th-TH"/>
        </w:rPr>
        <w:t xml:space="preserve"> with this matter at mean 3.58.</w:t>
      </w:r>
    </w:p>
    <w:p w14:paraId="2CB99189" w14:textId="77777777" w:rsidR="00904E5A" w:rsidRPr="00075DDA" w:rsidRDefault="00904E5A" w:rsidP="00904E5A">
      <w:pPr>
        <w:spacing w:line="480" w:lineRule="auto"/>
        <w:ind w:firstLine="720"/>
        <w:jc w:val="both"/>
        <w:rPr>
          <w:rFonts w:eastAsia="Calibri"/>
          <w:color w:val="000000" w:themeColor="text1"/>
        </w:rPr>
      </w:pPr>
    </w:p>
    <w:tbl>
      <w:tblPr>
        <w:tblW w:w="7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2071"/>
        <w:gridCol w:w="1165"/>
        <w:gridCol w:w="1027"/>
        <w:gridCol w:w="1395"/>
        <w:gridCol w:w="1472"/>
      </w:tblGrid>
      <w:tr w:rsidR="00904E5A" w:rsidRPr="00075DDA" w14:paraId="35761ED9" w14:textId="77777777" w:rsidTr="0008623B">
        <w:trPr>
          <w:cantSplit/>
          <w:jc w:val="center"/>
        </w:trPr>
        <w:tc>
          <w:tcPr>
            <w:tcW w:w="7867" w:type="dxa"/>
            <w:gridSpan w:val="6"/>
            <w:shd w:val="clear" w:color="auto" w:fill="FFFFFF"/>
            <w:vAlign w:val="center"/>
          </w:tcPr>
          <w:p w14:paraId="66110192" w14:textId="77777777" w:rsidR="00904E5A" w:rsidRPr="00075DDA" w:rsidRDefault="00904E5A" w:rsidP="0008623B">
            <w:pPr>
              <w:spacing w:line="276" w:lineRule="auto"/>
              <w:rPr>
                <w:rFonts w:eastAsia="Calibri"/>
                <w:color w:val="000000" w:themeColor="text1"/>
              </w:rPr>
            </w:pPr>
            <w:r>
              <w:rPr>
                <w:rFonts w:eastAsia="Calibri"/>
                <w:b/>
                <w:bCs/>
                <w:color w:val="000000" w:themeColor="text1"/>
              </w:rPr>
              <w:t xml:space="preserve">2. </w:t>
            </w:r>
            <w:r w:rsidRPr="00075DDA">
              <w:rPr>
                <w:rFonts w:eastAsia="Calibri"/>
                <w:b/>
                <w:bCs/>
                <w:color w:val="000000" w:themeColor="text1"/>
              </w:rPr>
              <w:t>Double Taxation may cause delay to investment in Thailand</w:t>
            </w:r>
          </w:p>
        </w:tc>
      </w:tr>
      <w:tr w:rsidR="00904E5A" w:rsidRPr="00075DDA" w14:paraId="4230FB95" w14:textId="77777777" w:rsidTr="0008623B">
        <w:trPr>
          <w:cantSplit/>
          <w:jc w:val="center"/>
        </w:trPr>
        <w:tc>
          <w:tcPr>
            <w:tcW w:w="2808" w:type="dxa"/>
            <w:gridSpan w:val="2"/>
            <w:shd w:val="clear" w:color="auto" w:fill="FFFFFF"/>
            <w:vAlign w:val="bottom"/>
          </w:tcPr>
          <w:p w14:paraId="0F8A3863" w14:textId="77777777" w:rsidR="00904E5A" w:rsidRPr="00075DDA" w:rsidRDefault="00904E5A" w:rsidP="0008623B">
            <w:pPr>
              <w:spacing w:line="276" w:lineRule="auto"/>
              <w:jc w:val="center"/>
              <w:rPr>
                <w:rFonts w:eastAsia="Calibri"/>
                <w:color w:val="000000" w:themeColor="text1"/>
              </w:rPr>
            </w:pPr>
          </w:p>
        </w:tc>
        <w:tc>
          <w:tcPr>
            <w:tcW w:w="1165" w:type="dxa"/>
            <w:shd w:val="clear" w:color="auto" w:fill="FFFFFF"/>
            <w:vAlign w:val="bottom"/>
          </w:tcPr>
          <w:p w14:paraId="44A1E15E"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114F9DDB"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366791B5"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Valid Percent</w:t>
            </w:r>
          </w:p>
        </w:tc>
        <w:tc>
          <w:tcPr>
            <w:tcW w:w="1472" w:type="dxa"/>
            <w:shd w:val="clear" w:color="auto" w:fill="FFFFFF"/>
            <w:vAlign w:val="bottom"/>
          </w:tcPr>
          <w:p w14:paraId="3E4D9A9B"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Cumulative Percent</w:t>
            </w:r>
          </w:p>
        </w:tc>
      </w:tr>
      <w:tr w:rsidR="00904E5A" w:rsidRPr="00075DDA" w14:paraId="16C5FE26" w14:textId="77777777" w:rsidTr="0008623B">
        <w:trPr>
          <w:cantSplit/>
          <w:jc w:val="center"/>
        </w:trPr>
        <w:tc>
          <w:tcPr>
            <w:tcW w:w="737" w:type="dxa"/>
            <w:vMerge w:val="restart"/>
            <w:shd w:val="clear" w:color="auto" w:fill="E0E0E0"/>
          </w:tcPr>
          <w:p w14:paraId="6C3063B6"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Valid</w:t>
            </w:r>
          </w:p>
        </w:tc>
        <w:tc>
          <w:tcPr>
            <w:tcW w:w="2071" w:type="dxa"/>
            <w:shd w:val="clear" w:color="auto" w:fill="E0E0E0"/>
          </w:tcPr>
          <w:p w14:paraId="176E1C21"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7639DDC0"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8</w:t>
            </w:r>
          </w:p>
        </w:tc>
        <w:tc>
          <w:tcPr>
            <w:tcW w:w="1027" w:type="dxa"/>
            <w:shd w:val="clear" w:color="auto" w:fill="FFFFFF"/>
          </w:tcPr>
          <w:p w14:paraId="24FCFEB2"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8.0</w:t>
            </w:r>
          </w:p>
        </w:tc>
        <w:tc>
          <w:tcPr>
            <w:tcW w:w="1395" w:type="dxa"/>
            <w:shd w:val="clear" w:color="auto" w:fill="FFFFFF"/>
          </w:tcPr>
          <w:p w14:paraId="18C3B487"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8.0</w:t>
            </w:r>
          </w:p>
        </w:tc>
        <w:tc>
          <w:tcPr>
            <w:tcW w:w="1472" w:type="dxa"/>
            <w:shd w:val="clear" w:color="auto" w:fill="FFFFFF"/>
          </w:tcPr>
          <w:p w14:paraId="26F16BEC"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8.0</w:t>
            </w:r>
          </w:p>
        </w:tc>
      </w:tr>
      <w:tr w:rsidR="00904E5A" w:rsidRPr="00075DDA" w14:paraId="17B12F89" w14:textId="77777777" w:rsidTr="0008623B">
        <w:trPr>
          <w:cantSplit/>
          <w:jc w:val="center"/>
        </w:trPr>
        <w:tc>
          <w:tcPr>
            <w:tcW w:w="737" w:type="dxa"/>
            <w:vMerge/>
            <w:shd w:val="clear" w:color="auto" w:fill="E0E0E0"/>
          </w:tcPr>
          <w:p w14:paraId="44B3C13C" w14:textId="77777777" w:rsidR="00904E5A" w:rsidRPr="00075DDA" w:rsidRDefault="00904E5A" w:rsidP="0008623B">
            <w:pPr>
              <w:spacing w:line="276" w:lineRule="auto"/>
              <w:jc w:val="center"/>
              <w:rPr>
                <w:rFonts w:eastAsia="Calibri"/>
                <w:color w:val="000000" w:themeColor="text1"/>
              </w:rPr>
            </w:pPr>
          </w:p>
        </w:tc>
        <w:tc>
          <w:tcPr>
            <w:tcW w:w="2071" w:type="dxa"/>
            <w:shd w:val="clear" w:color="auto" w:fill="E0E0E0"/>
          </w:tcPr>
          <w:p w14:paraId="3F08F4F0"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55A9625E"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27</w:t>
            </w:r>
          </w:p>
        </w:tc>
        <w:tc>
          <w:tcPr>
            <w:tcW w:w="1027" w:type="dxa"/>
            <w:shd w:val="clear" w:color="auto" w:fill="FFFFFF"/>
          </w:tcPr>
          <w:p w14:paraId="5E2F9F6A"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27.0</w:t>
            </w:r>
          </w:p>
        </w:tc>
        <w:tc>
          <w:tcPr>
            <w:tcW w:w="1395" w:type="dxa"/>
            <w:shd w:val="clear" w:color="auto" w:fill="FFFFFF"/>
          </w:tcPr>
          <w:p w14:paraId="64039B98"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27.0</w:t>
            </w:r>
          </w:p>
        </w:tc>
        <w:tc>
          <w:tcPr>
            <w:tcW w:w="1472" w:type="dxa"/>
            <w:shd w:val="clear" w:color="auto" w:fill="FFFFFF"/>
          </w:tcPr>
          <w:p w14:paraId="7974FA3F"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35.0</w:t>
            </w:r>
          </w:p>
        </w:tc>
      </w:tr>
      <w:tr w:rsidR="00904E5A" w:rsidRPr="00075DDA" w14:paraId="28DCFAAC" w14:textId="77777777" w:rsidTr="0008623B">
        <w:trPr>
          <w:cantSplit/>
          <w:jc w:val="center"/>
        </w:trPr>
        <w:tc>
          <w:tcPr>
            <w:tcW w:w="737" w:type="dxa"/>
            <w:vMerge/>
            <w:shd w:val="clear" w:color="auto" w:fill="E0E0E0"/>
          </w:tcPr>
          <w:p w14:paraId="03795CEF" w14:textId="77777777" w:rsidR="00904E5A" w:rsidRPr="00075DDA" w:rsidRDefault="00904E5A" w:rsidP="0008623B">
            <w:pPr>
              <w:spacing w:line="276" w:lineRule="auto"/>
              <w:jc w:val="center"/>
              <w:rPr>
                <w:rFonts w:eastAsia="Calibri"/>
                <w:color w:val="000000" w:themeColor="text1"/>
              </w:rPr>
            </w:pPr>
          </w:p>
        </w:tc>
        <w:tc>
          <w:tcPr>
            <w:tcW w:w="2071" w:type="dxa"/>
            <w:shd w:val="clear" w:color="auto" w:fill="E0E0E0"/>
          </w:tcPr>
          <w:p w14:paraId="61EEFF35"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Normal</w:t>
            </w:r>
          </w:p>
        </w:tc>
        <w:tc>
          <w:tcPr>
            <w:tcW w:w="1165" w:type="dxa"/>
            <w:shd w:val="clear" w:color="auto" w:fill="FFFFFF"/>
          </w:tcPr>
          <w:p w14:paraId="28C191E9"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12</w:t>
            </w:r>
          </w:p>
        </w:tc>
        <w:tc>
          <w:tcPr>
            <w:tcW w:w="1027" w:type="dxa"/>
            <w:shd w:val="clear" w:color="auto" w:fill="FFFFFF"/>
          </w:tcPr>
          <w:p w14:paraId="25076293"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12.0</w:t>
            </w:r>
          </w:p>
        </w:tc>
        <w:tc>
          <w:tcPr>
            <w:tcW w:w="1395" w:type="dxa"/>
            <w:shd w:val="clear" w:color="auto" w:fill="FFFFFF"/>
          </w:tcPr>
          <w:p w14:paraId="275D6D75"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12.0</w:t>
            </w:r>
          </w:p>
        </w:tc>
        <w:tc>
          <w:tcPr>
            <w:tcW w:w="1472" w:type="dxa"/>
            <w:shd w:val="clear" w:color="auto" w:fill="FFFFFF"/>
          </w:tcPr>
          <w:p w14:paraId="463CE2FE"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47.0</w:t>
            </w:r>
          </w:p>
        </w:tc>
      </w:tr>
      <w:tr w:rsidR="00904E5A" w:rsidRPr="00075DDA" w14:paraId="1F0144A5" w14:textId="77777777" w:rsidTr="0008623B">
        <w:trPr>
          <w:cantSplit/>
          <w:jc w:val="center"/>
        </w:trPr>
        <w:tc>
          <w:tcPr>
            <w:tcW w:w="737" w:type="dxa"/>
            <w:vMerge/>
            <w:shd w:val="clear" w:color="auto" w:fill="E0E0E0"/>
          </w:tcPr>
          <w:p w14:paraId="40896E81" w14:textId="77777777" w:rsidR="00904E5A" w:rsidRPr="00075DDA" w:rsidRDefault="00904E5A" w:rsidP="0008623B">
            <w:pPr>
              <w:spacing w:line="276" w:lineRule="auto"/>
              <w:jc w:val="center"/>
              <w:rPr>
                <w:rFonts w:eastAsia="Calibri"/>
                <w:color w:val="000000" w:themeColor="text1"/>
              </w:rPr>
            </w:pPr>
          </w:p>
        </w:tc>
        <w:tc>
          <w:tcPr>
            <w:tcW w:w="2071" w:type="dxa"/>
            <w:shd w:val="clear" w:color="auto" w:fill="E0E0E0"/>
          </w:tcPr>
          <w:p w14:paraId="7361126B"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6E0C7E9E"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28</w:t>
            </w:r>
          </w:p>
        </w:tc>
        <w:tc>
          <w:tcPr>
            <w:tcW w:w="1027" w:type="dxa"/>
            <w:shd w:val="clear" w:color="auto" w:fill="FFFFFF"/>
          </w:tcPr>
          <w:p w14:paraId="70625507"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28.0</w:t>
            </w:r>
          </w:p>
        </w:tc>
        <w:tc>
          <w:tcPr>
            <w:tcW w:w="1395" w:type="dxa"/>
            <w:shd w:val="clear" w:color="auto" w:fill="FFFFFF"/>
          </w:tcPr>
          <w:p w14:paraId="0764E176"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28.0</w:t>
            </w:r>
          </w:p>
        </w:tc>
        <w:tc>
          <w:tcPr>
            <w:tcW w:w="1472" w:type="dxa"/>
            <w:shd w:val="clear" w:color="auto" w:fill="FFFFFF"/>
          </w:tcPr>
          <w:p w14:paraId="442A1F58"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75.0</w:t>
            </w:r>
          </w:p>
        </w:tc>
      </w:tr>
      <w:tr w:rsidR="00904E5A" w:rsidRPr="00075DDA" w14:paraId="6492BAC4" w14:textId="77777777" w:rsidTr="0008623B">
        <w:trPr>
          <w:cantSplit/>
          <w:jc w:val="center"/>
        </w:trPr>
        <w:tc>
          <w:tcPr>
            <w:tcW w:w="737" w:type="dxa"/>
            <w:vMerge/>
            <w:shd w:val="clear" w:color="auto" w:fill="E0E0E0"/>
          </w:tcPr>
          <w:p w14:paraId="0EB320F9" w14:textId="77777777" w:rsidR="00904E5A" w:rsidRPr="00075DDA" w:rsidRDefault="00904E5A" w:rsidP="0008623B">
            <w:pPr>
              <w:spacing w:line="276" w:lineRule="auto"/>
              <w:jc w:val="center"/>
              <w:rPr>
                <w:rFonts w:eastAsia="Calibri"/>
                <w:color w:val="000000" w:themeColor="text1"/>
              </w:rPr>
            </w:pPr>
          </w:p>
        </w:tc>
        <w:tc>
          <w:tcPr>
            <w:tcW w:w="2071" w:type="dxa"/>
            <w:shd w:val="clear" w:color="auto" w:fill="E0E0E0"/>
          </w:tcPr>
          <w:p w14:paraId="09049853"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10544D8B"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25</w:t>
            </w:r>
          </w:p>
        </w:tc>
        <w:tc>
          <w:tcPr>
            <w:tcW w:w="1027" w:type="dxa"/>
            <w:shd w:val="clear" w:color="auto" w:fill="FFFFFF"/>
          </w:tcPr>
          <w:p w14:paraId="0D2F997A"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25.0</w:t>
            </w:r>
          </w:p>
        </w:tc>
        <w:tc>
          <w:tcPr>
            <w:tcW w:w="1395" w:type="dxa"/>
            <w:shd w:val="clear" w:color="auto" w:fill="FFFFFF"/>
          </w:tcPr>
          <w:p w14:paraId="761F97D6"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25.0</w:t>
            </w:r>
          </w:p>
        </w:tc>
        <w:tc>
          <w:tcPr>
            <w:tcW w:w="1472" w:type="dxa"/>
            <w:shd w:val="clear" w:color="auto" w:fill="FFFFFF"/>
          </w:tcPr>
          <w:p w14:paraId="3510E7A0"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100.0</w:t>
            </w:r>
          </w:p>
        </w:tc>
      </w:tr>
      <w:tr w:rsidR="00904E5A" w:rsidRPr="00075DDA" w14:paraId="089B1459" w14:textId="77777777" w:rsidTr="0008623B">
        <w:trPr>
          <w:cantSplit/>
          <w:jc w:val="center"/>
        </w:trPr>
        <w:tc>
          <w:tcPr>
            <w:tcW w:w="737" w:type="dxa"/>
            <w:vMerge/>
            <w:shd w:val="clear" w:color="auto" w:fill="E0E0E0"/>
          </w:tcPr>
          <w:p w14:paraId="6C13E2A4" w14:textId="77777777" w:rsidR="00904E5A" w:rsidRPr="00075DDA" w:rsidRDefault="00904E5A" w:rsidP="0008623B">
            <w:pPr>
              <w:spacing w:line="276" w:lineRule="auto"/>
              <w:jc w:val="center"/>
              <w:rPr>
                <w:rFonts w:eastAsia="Calibri"/>
                <w:color w:val="000000" w:themeColor="text1"/>
              </w:rPr>
            </w:pPr>
          </w:p>
        </w:tc>
        <w:tc>
          <w:tcPr>
            <w:tcW w:w="2071" w:type="dxa"/>
            <w:shd w:val="clear" w:color="auto" w:fill="E0E0E0"/>
          </w:tcPr>
          <w:p w14:paraId="51EAADEE"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Total</w:t>
            </w:r>
          </w:p>
        </w:tc>
        <w:tc>
          <w:tcPr>
            <w:tcW w:w="1165" w:type="dxa"/>
            <w:shd w:val="clear" w:color="auto" w:fill="FFFFFF"/>
          </w:tcPr>
          <w:p w14:paraId="331F6325"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100</w:t>
            </w:r>
          </w:p>
        </w:tc>
        <w:tc>
          <w:tcPr>
            <w:tcW w:w="1027" w:type="dxa"/>
            <w:shd w:val="clear" w:color="auto" w:fill="FFFFFF"/>
          </w:tcPr>
          <w:p w14:paraId="562B5A8E"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100.0</w:t>
            </w:r>
          </w:p>
        </w:tc>
        <w:tc>
          <w:tcPr>
            <w:tcW w:w="1395" w:type="dxa"/>
            <w:shd w:val="clear" w:color="auto" w:fill="FFFFFF"/>
          </w:tcPr>
          <w:p w14:paraId="583DEACD"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100.0</w:t>
            </w:r>
          </w:p>
        </w:tc>
        <w:tc>
          <w:tcPr>
            <w:tcW w:w="1472" w:type="dxa"/>
            <w:shd w:val="clear" w:color="auto" w:fill="FFFFFF"/>
            <w:vAlign w:val="center"/>
          </w:tcPr>
          <w:p w14:paraId="5A65A5EB" w14:textId="77777777" w:rsidR="00904E5A" w:rsidRPr="00075DDA" w:rsidRDefault="00904E5A" w:rsidP="0008623B">
            <w:pPr>
              <w:keepNext/>
              <w:spacing w:line="276" w:lineRule="auto"/>
              <w:jc w:val="center"/>
              <w:rPr>
                <w:rFonts w:eastAsia="Calibri"/>
                <w:color w:val="000000" w:themeColor="text1"/>
              </w:rPr>
            </w:pPr>
          </w:p>
        </w:tc>
      </w:tr>
    </w:tbl>
    <w:p w14:paraId="406843FE"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76" w:name="_Toc21440464"/>
      <w:r w:rsidRPr="00075DDA">
        <w:rPr>
          <w:rFonts w:ascii="Times New Roman" w:hAnsi="Times New Roman" w:cs="Times New Roman"/>
          <w:color w:val="000000" w:themeColor="text1"/>
          <w:sz w:val="24"/>
          <w:szCs w:val="24"/>
        </w:rPr>
        <w:t xml:space="preserve">Table 6.21: </w:t>
      </w:r>
      <w:bookmarkEnd w:id="76"/>
      <w:r w:rsidRPr="00075DDA">
        <w:rPr>
          <w:rFonts w:ascii="Times New Roman" w:hAnsi="Times New Roman" w:cs="Times New Roman"/>
          <w:color w:val="000000" w:themeColor="text1"/>
          <w:sz w:val="24"/>
          <w:szCs w:val="24"/>
        </w:rPr>
        <w:t xml:space="preserve">Frequency of Questionnaire Question </w:t>
      </w:r>
      <w:r>
        <w:rPr>
          <w:rFonts w:ascii="Times New Roman" w:hAnsi="Times New Roman" w:cs="Times New Roman"/>
          <w:color w:val="000000" w:themeColor="text1"/>
          <w:sz w:val="24"/>
          <w:szCs w:val="24"/>
        </w:rPr>
        <w:t>2</w:t>
      </w:r>
    </w:p>
    <w:p w14:paraId="7B0540CF" w14:textId="77777777" w:rsidR="00904E5A" w:rsidRDefault="00904E5A" w:rsidP="00904E5A">
      <w:pPr>
        <w:jc w:val="center"/>
        <w:rPr>
          <w:color w:val="000000" w:themeColor="text1"/>
        </w:rPr>
      </w:pPr>
    </w:p>
    <w:p w14:paraId="139447BA" w14:textId="77777777" w:rsidR="00904E5A" w:rsidRPr="00075DDA" w:rsidRDefault="00904E5A" w:rsidP="00904E5A">
      <w:pPr>
        <w:jc w:val="center"/>
        <w:rPr>
          <w:color w:val="000000" w:themeColor="text1"/>
        </w:rPr>
      </w:pPr>
    </w:p>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2105"/>
        <w:gridCol w:w="5103"/>
      </w:tblGrid>
      <w:tr w:rsidR="00904E5A" w:rsidRPr="00075DDA" w14:paraId="51E1A819" w14:textId="77777777" w:rsidTr="0008623B">
        <w:trPr>
          <w:cantSplit/>
          <w:jc w:val="center"/>
        </w:trPr>
        <w:tc>
          <w:tcPr>
            <w:tcW w:w="7943" w:type="dxa"/>
            <w:gridSpan w:val="3"/>
            <w:shd w:val="clear" w:color="auto" w:fill="FFFFFF"/>
            <w:vAlign w:val="center"/>
          </w:tcPr>
          <w:p w14:paraId="3A906E3B" w14:textId="77777777" w:rsidR="00904E5A" w:rsidRPr="00075DDA" w:rsidRDefault="00904E5A" w:rsidP="0008623B">
            <w:pPr>
              <w:spacing w:line="276" w:lineRule="auto"/>
              <w:jc w:val="center"/>
              <w:rPr>
                <w:rFonts w:eastAsia="Calibri"/>
                <w:color w:val="000000" w:themeColor="text1"/>
              </w:rPr>
            </w:pPr>
            <w:r w:rsidRPr="00075DDA">
              <w:rPr>
                <w:rFonts w:eastAsia="Calibri"/>
                <w:b/>
                <w:bCs/>
                <w:color w:val="000000" w:themeColor="text1"/>
              </w:rPr>
              <w:t>Statistics</w:t>
            </w:r>
          </w:p>
        </w:tc>
      </w:tr>
      <w:tr w:rsidR="00904E5A" w:rsidRPr="00075DDA" w14:paraId="20C01DA2" w14:textId="77777777" w:rsidTr="0008623B">
        <w:trPr>
          <w:cantSplit/>
          <w:jc w:val="center"/>
        </w:trPr>
        <w:tc>
          <w:tcPr>
            <w:tcW w:w="7943" w:type="dxa"/>
            <w:gridSpan w:val="3"/>
            <w:shd w:val="clear" w:color="auto" w:fill="FFFFFF"/>
            <w:vAlign w:val="bottom"/>
          </w:tcPr>
          <w:p w14:paraId="58FA98AE" w14:textId="77777777" w:rsidR="00904E5A" w:rsidRPr="006A5EEA" w:rsidRDefault="00904E5A" w:rsidP="0008623B">
            <w:pPr>
              <w:spacing w:line="276" w:lineRule="auto"/>
              <w:rPr>
                <w:rFonts w:eastAsia="Calibri"/>
                <w:b/>
                <w:bCs/>
                <w:color w:val="000000" w:themeColor="text1"/>
              </w:rPr>
            </w:pPr>
            <w:r w:rsidRPr="006A5EEA">
              <w:rPr>
                <w:rFonts w:eastAsia="Calibri"/>
                <w:b/>
                <w:bCs/>
                <w:color w:val="000000" w:themeColor="text1"/>
              </w:rPr>
              <w:t>2. Double Taxation may cause delay to  investment in Thailand</w:t>
            </w:r>
          </w:p>
        </w:tc>
      </w:tr>
      <w:tr w:rsidR="00904E5A" w:rsidRPr="00075DDA" w14:paraId="7C077FC7" w14:textId="77777777" w:rsidTr="0008623B">
        <w:trPr>
          <w:cantSplit/>
          <w:jc w:val="center"/>
        </w:trPr>
        <w:tc>
          <w:tcPr>
            <w:tcW w:w="735" w:type="dxa"/>
            <w:vMerge w:val="restart"/>
            <w:shd w:val="clear" w:color="auto" w:fill="E0E0E0"/>
          </w:tcPr>
          <w:p w14:paraId="053DA234"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N</w:t>
            </w:r>
          </w:p>
        </w:tc>
        <w:tc>
          <w:tcPr>
            <w:tcW w:w="2105" w:type="dxa"/>
            <w:shd w:val="clear" w:color="auto" w:fill="E0E0E0"/>
          </w:tcPr>
          <w:p w14:paraId="288449E8"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Valid</w:t>
            </w:r>
          </w:p>
        </w:tc>
        <w:tc>
          <w:tcPr>
            <w:tcW w:w="5103" w:type="dxa"/>
            <w:shd w:val="clear" w:color="auto" w:fill="FFFFFF"/>
          </w:tcPr>
          <w:p w14:paraId="761418C7"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100</w:t>
            </w:r>
          </w:p>
        </w:tc>
      </w:tr>
      <w:tr w:rsidR="00904E5A" w:rsidRPr="00075DDA" w14:paraId="1D0395A8" w14:textId="77777777" w:rsidTr="0008623B">
        <w:trPr>
          <w:cantSplit/>
          <w:jc w:val="center"/>
        </w:trPr>
        <w:tc>
          <w:tcPr>
            <w:tcW w:w="735" w:type="dxa"/>
            <w:vMerge/>
            <w:shd w:val="clear" w:color="auto" w:fill="E0E0E0"/>
          </w:tcPr>
          <w:p w14:paraId="46BDEE4D" w14:textId="77777777" w:rsidR="00904E5A" w:rsidRPr="00075DDA" w:rsidRDefault="00904E5A" w:rsidP="0008623B">
            <w:pPr>
              <w:spacing w:line="276" w:lineRule="auto"/>
              <w:jc w:val="center"/>
              <w:rPr>
                <w:rFonts w:eastAsia="Calibri"/>
                <w:color w:val="000000" w:themeColor="text1"/>
              </w:rPr>
            </w:pPr>
          </w:p>
        </w:tc>
        <w:tc>
          <w:tcPr>
            <w:tcW w:w="2105" w:type="dxa"/>
            <w:shd w:val="clear" w:color="auto" w:fill="E0E0E0"/>
          </w:tcPr>
          <w:p w14:paraId="7F6BE74C"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Missing</w:t>
            </w:r>
          </w:p>
        </w:tc>
        <w:tc>
          <w:tcPr>
            <w:tcW w:w="5103" w:type="dxa"/>
            <w:shd w:val="clear" w:color="auto" w:fill="FFFFFF"/>
          </w:tcPr>
          <w:p w14:paraId="69953AF4"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0</w:t>
            </w:r>
          </w:p>
        </w:tc>
      </w:tr>
      <w:tr w:rsidR="00904E5A" w:rsidRPr="00075DDA" w14:paraId="52090622" w14:textId="77777777" w:rsidTr="0008623B">
        <w:trPr>
          <w:cantSplit/>
          <w:jc w:val="center"/>
        </w:trPr>
        <w:tc>
          <w:tcPr>
            <w:tcW w:w="2840" w:type="dxa"/>
            <w:gridSpan w:val="2"/>
            <w:shd w:val="clear" w:color="auto" w:fill="E0E0E0"/>
          </w:tcPr>
          <w:p w14:paraId="2D9120E7"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Mean</w:t>
            </w:r>
          </w:p>
        </w:tc>
        <w:tc>
          <w:tcPr>
            <w:tcW w:w="5103" w:type="dxa"/>
            <w:shd w:val="clear" w:color="auto" w:fill="FFFFFF"/>
          </w:tcPr>
          <w:p w14:paraId="33A813B6"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3.35</w:t>
            </w:r>
          </w:p>
        </w:tc>
      </w:tr>
      <w:tr w:rsidR="00904E5A" w:rsidRPr="00075DDA" w14:paraId="11715428" w14:textId="77777777" w:rsidTr="0008623B">
        <w:trPr>
          <w:cantSplit/>
          <w:jc w:val="center"/>
        </w:trPr>
        <w:tc>
          <w:tcPr>
            <w:tcW w:w="2840" w:type="dxa"/>
            <w:gridSpan w:val="2"/>
            <w:shd w:val="clear" w:color="auto" w:fill="E0E0E0"/>
          </w:tcPr>
          <w:p w14:paraId="3F3D1819" w14:textId="77777777" w:rsidR="00904E5A" w:rsidRPr="00075DDA" w:rsidRDefault="00904E5A" w:rsidP="0008623B">
            <w:pPr>
              <w:spacing w:line="276" w:lineRule="auto"/>
              <w:jc w:val="center"/>
              <w:rPr>
                <w:rFonts w:eastAsia="Calibri"/>
                <w:color w:val="000000" w:themeColor="text1"/>
              </w:rPr>
            </w:pPr>
            <w:r w:rsidRPr="00075DDA">
              <w:rPr>
                <w:rFonts w:eastAsia="Calibri"/>
                <w:color w:val="000000" w:themeColor="text1"/>
              </w:rPr>
              <w:t>Std. Deviation</w:t>
            </w:r>
          </w:p>
        </w:tc>
        <w:tc>
          <w:tcPr>
            <w:tcW w:w="5103" w:type="dxa"/>
            <w:shd w:val="clear" w:color="auto" w:fill="FFFFFF"/>
          </w:tcPr>
          <w:p w14:paraId="25D25771" w14:textId="77777777" w:rsidR="00904E5A" w:rsidRPr="00075DDA" w:rsidRDefault="00904E5A" w:rsidP="0008623B">
            <w:pPr>
              <w:keepNext/>
              <w:spacing w:line="276" w:lineRule="auto"/>
              <w:jc w:val="center"/>
              <w:rPr>
                <w:rFonts w:eastAsia="Calibri"/>
                <w:color w:val="000000" w:themeColor="text1"/>
              </w:rPr>
            </w:pPr>
            <w:r w:rsidRPr="00075DDA">
              <w:rPr>
                <w:rFonts w:eastAsia="Calibri"/>
                <w:color w:val="000000" w:themeColor="text1"/>
              </w:rPr>
              <w:t>1.329</w:t>
            </w:r>
          </w:p>
        </w:tc>
      </w:tr>
    </w:tbl>
    <w:p w14:paraId="43B64EA9" w14:textId="77777777" w:rsidR="00904E5A" w:rsidRPr="0062018B" w:rsidRDefault="00904E5A" w:rsidP="00904E5A">
      <w:pPr>
        <w:pStyle w:val="Caption"/>
        <w:spacing w:after="0"/>
        <w:jc w:val="center"/>
        <w:rPr>
          <w:rFonts w:ascii="Times New Roman" w:eastAsia="Calibri" w:hAnsi="Times New Roman" w:cs="Times New Roman"/>
          <w:color w:val="000000" w:themeColor="text1"/>
          <w:sz w:val="36"/>
          <w:szCs w:val="36"/>
        </w:rPr>
      </w:pPr>
      <w:bookmarkStart w:id="77" w:name="_Toc21440465"/>
      <w:r w:rsidRPr="00075DDA">
        <w:rPr>
          <w:rFonts w:ascii="Times New Roman" w:hAnsi="Times New Roman" w:cs="Times New Roman"/>
          <w:color w:val="000000" w:themeColor="text1"/>
          <w:sz w:val="24"/>
          <w:szCs w:val="24"/>
        </w:rPr>
        <w:t xml:space="preserve">Table 6.21.1: Statistic </w:t>
      </w:r>
      <w:bookmarkEnd w:id="77"/>
      <w:r w:rsidRPr="00075DDA">
        <w:rPr>
          <w:rFonts w:ascii="Times New Roman" w:hAnsi="Times New Roman" w:cs="Times New Roman"/>
          <w:color w:val="000000" w:themeColor="text1"/>
          <w:sz w:val="24"/>
          <w:szCs w:val="24"/>
        </w:rPr>
        <w:t>of Questionnaire Question 2</w:t>
      </w:r>
    </w:p>
    <w:p w14:paraId="43F471DA" w14:textId="77777777" w:rsidR="00904E5A" w:rsidRDefault="00904E5A" w:rsidP="00904E5A">
      <w:pPr>
        <w:spacing w:line="480" w:lineRule="auto"/>
        <w:ind w:firstLine="720"/>
        <w:jc w:val="both"/>
        <w:rPr>
          <w:rFonts w:eastAsia="Calibri"/>
          <w:color w:val="000000" w:themeColor="text1"/>
        </w:rPr>
      </w:pPr>
    </w:p>
    <w:p w14:paraId="13C0847A" w14:textId="21012BFA"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From </w:t>
      </w:r>
      <w:r w:rsidR="003322A6">
        <w:rPr>
          <w:rFonts w:eastAsia="Calibri"/>
          <w:color w:val="000000" w:themeColor="text1"/>
        </w:rPr>
        <w:t>t</w:t>
      </w:r>
      <w:r w:rsidRPr="00075DDA">
        <w:rPr>
          <w:rFonts w:eastAsia="Calibri"/>
          <w:color w:val="000000" w:themeColor="text1"/>
        </w:rPr>
        <w:t>able 6.21, it presents that most of the respondents somewhat agree</w:t>
      </w:r>
      <w:r w:rsidR="003322A6">
        <w:rPr>
          <w:rFonts w:eastAsia="Calibri"/>
          <w:color w:val="000000" w:themeColor="text1"/>
        </w:rPr>
        <w:t>d</w:t>
      </w:r>
      <w:r w:rsidRPr="00075DDA">
        <w:rPr>
          <w:rFonts w:eastAsia="Calibri"/>
          <w:color w:val="000000" w:themeColor="text1"/>
        </w:rPr>
        <w:t xml:space="preserve"> in </w:t>
      </w:r>
      <w:r w:rsidRPr="00075DDA">
        <w:rPr>
          <w:rFonts w:eastAsia="Calibri"/>
          <w:color w:val="000000" w:themeColor="text1"/>
          <w:lang w:bidi="th-TH"/>
        </w:rPr>
        <w:t xml:space="preserve">the matter of </w:t>
      </w:r>
      <w:r w:rsidRPr="00075DDA">
        <w:rPr>
          <w:rFonts w:eastAsia="Calibri"/>
          <w:color w:val="000000" w:themeColor="text1"/>
        </w:rPr>
        <w:t xml:space="preserve">double </w:t>
      </w:r>
      <w:r>
        <w:rPr>
          <w:rFonts w:eastAsia="Calibri"/>
          <w:color w:val="000000" w:themeColor="text1"/>
        </w:rPr>
        <w:t>t</w:t>
      </w:r>
      <w:r w:rsidRPr="00075DDA">
        <w:rPr>
          <w:rFonts w:eastAsia="Calibri"/>
          <w:color w:val="000000" w:themeColor="text1"/>
        </w:rPr>
        <w:t xml:space="preserve">axation may cause delaying on investment in Thailand, </w:t>
      </w:r>
      <w:r w:rsidRPr="00075DDA">
        <w:rPr>
          <w:rFonts w:eastAsia="Calibri"/>
          <w:color w:val="000000" w:themeColor="text1"/>
          <w:lang w:bidi="th-TH"/>
        </w:rPr>
        <w:t xml:space="preserve">28 </w:t>
      </w:r>
      <w:r w:rsidRPr="00075DDA">
        <w:rPr>
          <w:rFonts w:eastAsia="Calibri"/>
          <w:color w:val="000000" w:themeColor="text1"/>
        </w:rPr>
        <w:t>persons, representing 28.0%</w:t>
      </w:r>
      <w:r w:rsidRPr="00075DDA">
        <w:rPr>
          <w:rFonts w:eastAsia="Calibri"/>
          <w:color w:val="000000" w:themeColor="text1"/>
          <w:lang w:bidi="th-TH"/>
        </w:rPr>
        <w:t xml:space="preserve">. From </w:t>
      </w:r>
      <w:r w:rsidR="003322A6">
        <w:rPr>
          <w:rFonts w:eastAsia="Calibri"/>
          <w:color w:val="000000" w:themeColor="text1"/>
          <w:lang w:bidi="th-TH"/>
        </w:rPr>
        <w:t>t</w:t>
      </w:r>
      <w:r w:rsidRPr="00075DDA">
        <w:rPr>
          <w:rFonts w:eastAsia="Calibri"/>
          <w:color w:val="000000" w:themeColor="text1"/>
          <w:lang w:bidi="th-TH"/>
        </w:rPr>
        <w:t>able 6.21.</w:t>
      </w:r>
      <w:r w:rsidR="00DF2002">
        <w:rPr>
          <w:rFonts w:eastAsia="Calibri"/>
          <w:color w:val="000000" w:themeColor="text1"/>
          <w:lang w:bidi="th-TH"/>
        </w:rPr>
        <w:t>1</w:t>
      </w:r>
      <w:r w:rsidRPr="00075DDA">
        <w:rPr>
          <w:rFonts w:eastAsia="Calibri"/>
          <w:color w:val="000000" w:themeColor="text1"/>
          <w:lang w:bidi="th-TH"/>
        </w:rPr>
        <w:t>, it is found that respondents somewhat agree</w:t>
      </w:r>
      <w:r w:rsidR="003322A6">
        <w:rPr>
          <w:rFonts w:eastAsia="Calibri"/>
          <w:color w:val="000000" w:themeColor="text1"/>
          <w:lang w:bidi="th-TH"/>
        </w:rPr>
        <w:t>d</w:t>
      </w:r>
      <w:r w:rsidRPr="00075DDA">
        <w:rPr>
          <w:rFonts w:eastAsia="Calibri"/>
          <w:color w:val="000000" w:themeColor="text1"/>
          <w:lang w:bidi="th-TH"/>
        </w:rPr>
        <w:t xml:space="preserve"> with this matter in the overall picture at a level (Mean = 3.35).</w:t>
      </w:r>
    </w:p>
    <w:p w14:paraId="5BA6EC59" w14:textId="77777777" w:rsidR="00904E5A" w:rsidRDefault="00904E5A" w:rsidP="00904E5A">
      <w:pPr>
        <w:spacing w:line="480" w:lineRule="auto"/>
        <w:ind w:firstLine="720"/>
        <w:jc w:val="both"/>
        <w:rPr>
          <w:rFonts w:eastAsia="Calibri"/>
          <w:color w:val="000000" w:themeColor="text1"/>
          <w:lang w:bidi="th-TH"/>
        </w:rPr>
      </w:pPr>
    </w:p>
    <w:p w14:paraId="2DC5FCBB" w14:textId="77777777" w:rsidR="00904E5A" w:rsidRDefault="00904E5A" w:rsidP="00904E5A">
      <w:pPr>
        <w:spacing w:line="480" w:lineRule="auto"/>
        <w:ind w:firstLine="720"/>
        <w:jc w:val="both"/>
        <w:rPr>
          <w:rFonts w:eastAsia="Calibri"/>
          <w:color w:val="000000" w:themeColor="text1"/>
          <w:lang w:bidi="th-TH"/>
        </w:rPr>
      </w:pPr>
    </w:p>
    <w:p w14:paraId="1F7D6914" w14:textId="77777777" w:rsidR="00904E5A" w:rsidRDefault="00904E5A" w:rsidP="00904E5A">
      <w:pPr>
        <w:spacing w:line="480" w:lineRule="auto"/>
        <w:ind w:firstLine="720"/>
        <w:jc w:val="both"/>
        <w:rPr>
          <w:rFonts w:eastAsia="Calibri"/>
          <w:color w:val="000000" w:themeColor="text1"/>
          <w:lang w:bidi="th-TH"/>
        </w:rPr>
      </w:pPr>
    </w:p>
    <w:p w14:paraId="2934E142" w14:textId="77777777" w:rsidR="00904E5A" w:rsidRDefault="00904E5A" w:rsidP="00904E5A">
      <w:pPr>
        <w:spacing w:line="480" w:lineRule="auto"/>
        <w:ind w:firstLine="720"/>
        <w:jc w:val="both"/>
        <w:rPr>
          <w:rFonts w:eastAsia="Calibri"/>
          <w:color w:val="000000" w:themeColor="text1"/>
          <w:lang w:bidi="th-TH"/>
        </w:rPr>
      </w:pPr>
    </w:p>
    <w:tbl>
      <w:tblPr>
        <w:tblpPr w:leftFromText="180" w:rightFromText="180" w:vertAnchor="text" w:horzAnchor="margin" w:tblpXSpec="center" w:tblpY="1"/>
        <w:tblW w:w="8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8"/>
        <w:gridCol w:w="2071"/>
        <w:gridCol w:w="1165"/>
        <w:gridCol w:w="842"/>
        <w:gridCol w:w="1276"/>
        <w:gridCol w:w="2268"/>
      </w:tblGrid>
      <w:tr w:rsidR="00904E5A" w:rsidRPr="00075DDA" w14:paraId="1549BF2C" w14:textId="77777777" w:rsidTr="0008623B">
        <w:trPr>
          <w:cantSplit/>
        </w:trPr>
        <w:tc>
          <w:tcPr>
            <w:tcW w:w="8790" w:type="dxa"/>
            <w:gridSpan w:val="6"/>
            <w:shd w:val="clear" w:color="auto" w:fill="FFFFFF"/>
            <w:vAlign w:val="center"/>
          </w:tcPr>
          <w:p w14:paraId="6CB27545"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3. </w:t>
            </w:r>
            <w:r w:rsidRPr="00075DDA">
              <w:rPr>
                <w:rFonts w:eastAsia="Calibri"/>
                <w:b/>
                <w:bCs/>
                <w:color w:val="000000" w:themeColor="text1"/>
              </w:rPr>
              <w:t>Double taxation makes FDI</w:t>
            </w:r>
            <w:r>
              <w:rPr>
                <w:rFonts w:eastAsia="Calibri"/>
                <w:b/>
                <w:bCs/>
                <w:color w:val="000000" w:themeColor="text1"/>
              </w:rPr>
              <w:t xml:space="preserve"> inflow into </w:t>
            </w:r>
            <w:r w:rsidRPr="00075DDA">
              <w:rPr>
                <w:rFonts w:eastAsia="Calibri"/>
                <w:b/>
                <w:bCs/>
                <w:color w:val="000000" w:themeColor="text1"/>
              </w:rPr>
              <w:t>Thailand</w:t>
            </w:r>
            <w:r>
              <w:rPr>
                <w:rFonts w:eastAsia="Calibri"/>
                <w:b/>
                <w:bCs/>
                <w:color w:val="000000" w:themeColor="text1"/>
              </w:rPr>
              <w:t xml:space="preserve"> less attractive</w:t>
            </w:r>
          </w:p>
        </w:tc>
      </w:tr>
      <w:tr w:rsidR="00904E5A" w:rsidRPr="00075DDA" w14:paraId="75B92D21" w14:textId="77777777" w:rsidTr="0008623B">
        <w:trPr>
          <w:cantSplit/>
        </w:trPr>
        <w:tc>
          <w:tcPr>
            <w:tcW w:w="3239" w:type="dxa"/>
            <w:gridSpan w:val="2"/>
            <w:shd w:val="clear" w:color="auto" w:fill="FFFFFF"/>
            <w:vAlign w:val="bottom"/>
          </w:tcPr>
          <w:p w14:paraId="4937AC10"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77D0BAAD"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842" w:type="dxa"/>
            <w:shd w:val="clear" w:color="auto" w:fill="FFFFFF"/>
            <w:vAlign w:val="bottom"/>
          </w:tcPr>
          <w:p w14:paraId="1D96690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276" w:type="dxa"/>
            <w:shd w:val="clear" w:color="auto" w:fill="FFFFFF"/>
            <w:vAlign w:val="bottom"/>
          </w:tcPr>
          <w:p w14:paraId="2E47CD7E"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268" w:type="dxa"/>
            <w:shd w:val="clear" w:color="auto" w:fill="FFFFFF"/>
            <w:vAlign w:val="bottom"/>
          </w:tcPr>
          <w:p w14:paraId="13A32B1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445ED8A7" w14:textId="77777777" w:rsidTr="0008623B">
        <w:trPr>
          <w:cantSplit/>
        </w:trPr>
        <w:tc>
          <w:tcPr>
            <w:tcW w:w="1168" w:type="dxa"/>
            <w:vMerge w:val="restart"/>
            <w:shd w:val="clear" w:color="auto" w:fill="E0E0E0"/>
          </w:tcPr>
          <w:p w14:paraId="5C053D0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5003211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231855C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w:t>
            </w:r>
          </w:p>
        </w:tc>
        <w:tc>
          <w:tcPr>
            <w:tcW w:w="842" w:type="dxa"/>
            <w:shd w:val="clear" w:color="auto" w:fill="FFFFFF"/>
          </w:tcPr>
          <w:p w14:paraId="779E990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w:t>
            </w:r>
          </w:p>
        </w:tc>
        <w:tc>
          <w:tcPr>
            <w:tcW w:w="1276" w:type="dxa"/>
            <w:shd w:val="clear" w:color="auto" w:fill="FFFFFF"/>
          </w:tcPr>
          <w:p w14:paraId="1A61085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w:t>
            </w:r>
          </w:p>
        </w:tc>
        <w:tc>
          <w:tcPr>
            <w:tcW w:w="2268" w:type="dxa"/>
            <w:shd w:val="clear" w:color="auto" w:fill="FFFFFF"/>
          </w:tcPr>
          <w:p w14:paraId="178AD6C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w:t>
            </w:r>
          </w:p>
        </w:tc>
      </w:tr>
      <w:tr w:rsidR="00904E5A" w:rsidRPr="00075DDA" w14:paraId="1BC6422A" w14:textId="77777777" w:rsidTr="0008623B">
        <w:trPr>
          <w:cantSplit/>
        </w:trPr>
        <w:tc>
          <w:tcPr>
            <w:tcW w:w="1168" w:type="dxa"/>
            <w:vMerge/>
            <w:shd w:val="clear" w:color="auto" w:fill="E0E0E0"/>
          </w:tcPr>
          <w:p w14:paraId="05AA4D46"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7163184B"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01A7F95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w:t>
            </w:r>
          </w:p>
        </w:tc>
        <w:tc>
          <w:tcPr>
            <w:tcW w:w="842" w:type="dxa"/>
            <w:shd w:val="clear" w:color="auto" w:fill="FFFFFF"/>
          </w:tcPr>
          <w:p w14:paraId="241587C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c>
          <w:tcPr>
            <w:tcW w:w="1276" w:type="dxa"/>
            <w:shd w:val="clear" w:color="auto" w:fill="FFFFFF"/>
          </w:tcPr>
          <w:p w14:paraId="69078D5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c>
          <w:tcPr>
            <w:tcW w:w="2268" w:type="dxa"/>
            <w:shd w:val="clear" w:color="auto" w:fill="FFFFFF"/>
          </w:tcPr>
          <w:p w14:paraId="61C69EC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30.0</w:t>
            </w:r>
          </w:p>
        </w:tc>
      </w:tr>
      <w:tr w:rsidR="00904E5A" w:rsidRPr="00075DDA" w14:paraId="360823E8" w14:textId="77777777" w:rsidTr="0008623B">
        <w:trPr>
          <w:cantSplit/>
        </w:trPr>
        <w:tc>
          <w:tcPr>
            <w:tcW w:w="1168" w:type="dxa"/>
            <w:vMerge/>
            <w:shd w:val="clear" w:color="auto" w:fill="E0E0E0"/>
          </w:tcPr>
          <w:p w14:paraId="1FE50121"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2F69077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6B50F83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w:t>
            </w:r>
          </w:p>
        </w:tc>
        <w:tc>
          <w:tcPr>
            <w:tcW w:w="842" w:type="dxa"/>
            <w:shd w:val="clear" w:color="auto" w:fill="FFFFFF"/>
          </w:tcPr>
          <w:p w14:paraId="1C500DF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7.0</w:t>
            </w:r>
          </w:p>
        </w:tc>
        <w:tc>
          <w:tcPr>
            <w:tcW w:w="1276" w:type="dxa"/>
            <w:shd w:val="clear" w:color="auto" w:fill="FFFFFF"/>
          </w:tcPr>
          <w:p w14:paraId="46353D8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7.0</w:t>
            </w:r>
          </w:p>
        </w:tc>
        <w:tc>
          <w:tcPr>
            <w:tcW w:w="2268" w:type="dxa"/>
            <w:shd w:val="clear" w:color="auto" w:fill="FFFFFF"/>
          </w:tcPr>
          <w:p w14:paraId="0385909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37.0</w:t>
            </w:r>
          </w:p>
        </w:tc>
      </w:tr>
      <w:tr w:rsidR="00904E5A" w:rsidRPr="00075DDA" w14:paraId="0F15C855" w14:textId="77777777" w:rsidTr="0008623B">
        <w:trPr>
          <w:cantSplit/>
        </w:trPr>
        <w:tc>
          <w:tcPr>
            <w:tcW w:w="1168" w:type="dxa"/>
            <w:vMerge/>
            <w:shd w:val="clear" w:color="auto" w:fill="E0E0E0"/>
          </w:tcPr>
          <w:p w14:paraId="71564036"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14EA5C0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7DD8DDC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37</w:t>
            </w:r>
          </w:p>
        </w:tc>
        <w:tc>
          <w:tcPr>
            <w:tcW w:w="842" w:type="dxa"/>
            <w:shd w:val="clear" w:color="auto" w:fill="FFFFFF"/>
          </w:tcPr>
          <w:p w14:paraId="03C1948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37.0</w:t>
            </w:r>
          </w:p>
        </w:tc>
        <w:tc>
          <w:tcPr>
            <w:tcW w:w="1276" w:type="dxa"/>
            <w:shd w:val="clear" w:color="auto" w:fill="FFFFFF"/>
          </w:tcPr>
          <w:p w14:paraId="346AF81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37.0</w:t>
            </w:r>
          </w:p>
        </w:tc>
        <w:tc>
          <w:tcPr>
            <w:tcW w:w="2268" w:type="dxa"/>
            <w:shd w:val="clear" w:color="auto" w:fill="FFFFFF"/>
          </w:tcPr>
          <w:p w14:paraId="06BCABC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74.0</w:t>
            </w:r>
          </w:p>
        </w:tc>
      </w:tr>
      <w:tr w:rsidR="00904E5A" w:rsidRPr="00075DDA" w14:paraId="5345A2B0" w14:textId="77777777" w:rsidTr="0008623B">
        <w:trPr>
          <w:cantSplit/>
        </w:trPr>
        <w:tc>
          <w:tcPr>
            <w:tcW w:w="1168" w:type="dxa"/>
            <w:vMerge/>
            <w:shd w:val="clear" w:color="auto" w:fill="E0E0E0"/>
          </w:tcPr>
          <w:p w14:paraId="51B327B7"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107723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75B5A6E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26</w:t>
            </w:r>
          </w:p>
        </w:tc>
        <w:tc>
          <w:tcPr>
            <w:tcW w:w="842" w:type="dxa"/>
            <w:shd w:val="clear" w:color="auto" w:fill="FFFFFF"/>
          </w:tcPr>
          <w:p w14:paraId="54D106F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26.0</w:t>
            </w:r>
          </w:p>
        </w:tc>
        <w:tc>
          <w:tcPr>
            <w:tcW w:w="1276" w:type="dxa"/>
            <w:shd w:val="clear" w:color="auto" w:fill="FFFFFF"/>
          </w:tcPr>
          <w:p w14:paraId="720444B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26.0</w:t>
            </w:r>
          </w:p>
        </w:tc>
        <w:tc>
          <w:tcPr>
            <w:tcW w:w="2268" w:type="dxa"/>
            <w:shd w:val="clear" w:color="auto" w:fill="FFFFFF"/>
          </w:tcPr>
          <w:p w14:paraId="28CCC8F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35CE3F1E" w14:textId="77777777" w:rsidTr="0008623B">
        <w:trPr>
          <w:cantSplit/>
        </w:trPr>
        <w:tc>
          <w:tcPr>
            <w:tcW w:w="1168" w:type="dxa"/>
            <w:vMerge/>
            <w:shd w:val="clear" w:color="auto" w:fill="E0E0E0"/>
          </w:tcPr>
          <w:p w14:paraId="317F0B50"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71E1B99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7B99417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842" w:type="dxa"/>
            <w:shd w:val="clear" w:color="auto" w:fill="FFFFFF"/>
          </w:tcPr>
          <w:p w14:paraId="4171AF9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276" w:type="dxa"/>
            <w:shd w:val="clear" w:color="auto" w:fill="FFFFFF"/>
          </w:tcPr>
          <w:p w14:paraId="4169748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268" w:type="dxa"/>
            <w:shd w:val="clear" w:color="auto" w:fill="FFFFFF"/>
            <w:vAlign w:val="center"/>
          </w:tcPr>
          <w:p w14:paraId="05A8BFAF" w14:textId="77777777" w:rsidR="00904E5A" w:rsidRPr="00075DDA" w:rsidRDefault="00904E5A" w:rsidP="0008623B">
            <w:pPr>
              <w:keepNext/>
              <w:spacing w:line="360" w:lineRule="auto"/>
              <w:rPr>
                <w:rFonts w:eastAsia="Calibri"/>
                <w:color w:val="000000" w:themeColor="text1"/>
              </w:rPr>
            </w:pPr>
          </w:p>
        </w:tc>
      </w:tr>
    </w:tbl>
    <w:p w14:paraId="4458319F" w14:textId="77777777" w:rsidR="00904E5A" w:rsidRDefault="00904E5A" w:rsidP="00904E5A">
      <w:pPr>
        <w:pStyle w:val="Caption"/>
        <w:spacing w:after="0"/>
        <w:jc w:val="center"/>
        <w:rPr>
          <w:rFonts w:ascii="Times New Roman" w:hAnsi="Times New Roman" w:cs="Times New Roman"/>
          <w:color w:val="000000" w:themeColor="text1"/>
          <w:sz w:val="24"/>
          <w:szCs w:val="24"/>
        </w:rPr>
      </w:pPr>
      <w:bookmarkStart w:id="78" w:name="_Toc21440466"/>
      <w:r w:rsidRPr="00075DDA">
        <w:rPr>
          <w:rFonts w:ascii="Times New Roman" w:hAnsi="Times New Roman" w:cs="Times New Roman"/>
          <w:color w:val="000000" w:themeColor="text1"/>
          <w:sz w:val="24"/>
          <w:szCs w:val="24"/>
        </w:rPr>
        <w:t xml:space="preserve">Table 6.22: Frequency of </w:t>
      </w:r>
      <w:bookmarkEnd w:id="78"/>
      <w:r w:rsidRPr="00075DDA">
        <w:rPr>
          <w:rFonts w:ascii="Times New Roman" w:hAnsi="Times New Roman" w:cs="Times New Roman"/>
          <w:color w:val="000000" w:themeColor="text1"/>
          <w:sz w:val="24"/>
          <w:szCs w:val="24"/>
        </w:rPr>
        <w:t>Questionnaire Question 3</w:t>
      </w:r>
    </w:p>
    <w:p w14:paraId="067484CB" w14:textId="77777777" w:rsidR="00904E5A" w:rsidRPr="00BE27B8" w:rsidRDefault="00904E5A" w:rsidP="00904E5A">
      <w:pPr>
        <w:rPr>
          <w:lang w:eastAsia="en-US"/>
        </w:rPr>
      </w:pPr>
    </w:p>
    <w:p w14:paraId="3F172607" w14:textId="77777777" w:rsidR="00904E5A" w:rsidRDefault="00904E5A" w:rsidP="00904E5A">
      <w:pPr>
        <w:rPr>
          <w:color w:val="000000" w:themeColor="text1"/>
          <w:lang w:eastAsia="en-US"/>
        </w:rPr>
      </w:pPr>
    </w:p>
    <w:p w14:paraId="761AC2EA" w14:textId="77777777" w:rsidR="00904E5A" w:rsidRDefault="00904E5A" w:rsidP="00904E5A">
      <w:pPr>
        <w:rPr>
          <w:color w:val="000000" w:themeColor="text1"/>
          <w:lang w:eastAsia="en-US"/>
        </w:rPr>
      </w:pPr>
    </w:p>
    <w:p w14:paraId="7BB48C2E" w14:textId="77777777" w:rsidR="00904E5A" w:rsidRPr="00075DDA" w:rsidRDefault="00904E5A" w:rsidP="00904E5A">
      <w:pPr>
        <w:rPr>
          <w:color w:val="000000" w:themeColor="text1"/>
          <w:lang w:eastAsia="en-US"/>
        </w:rPr>
      </w:pPr>
    </w:p>
    <w:tbl>
      <w:tblPr>
        <w:tblW w:w="78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1670"/>
        <w:gridCol w:w="5397"/>
      </w:tblGrid>
      <w:tr w:rsidR="00904E5A" w:rsidRPr="00075DDA" w14:paraId="463A18ED" w14:textId="77777777" w:rsidTr="0008623B">
        <w:trPr>
          <w:cantSplit/>
          <w:jc w:val="center"/>
        </w:trPr>
        <w:tc>
          <w:tcPr>
            <w:tcW w:w="7802" w:type="dxa"/>
            <w:gridSpan w:val="3"/>
            <w:shd w:val="clear" w:color="auto" w:fill="FFFFFF"/>
            <w:vAlign w:val="center"/>
          </w:tcPr>
          <w:p w14:paraId="5872C69B" w14:textId="77777777" w:rsidR="00904E5A" w:rsidRPr="00075DDA" w:rsidRDefault="00904E5A" w:rsidP="0008623B">
            <w:pPr>
              <w:spacing w:line="480" w:lineRule="auto"/>
              <w:jc w:val="center"/>
              <w:rPr>
                <w:rFonts w:eastAsia="Calibri"/>
                <w:color w:val="000000" w:themeColor="text1"/>
              </w:rPr>
            </w:pPr>
            <w:r w:rsidRPr="00075DDA">
              <w:rPr>
                <w:rFonts w:eastAsia="Calibri"/>
                <w:b/>
                <w:bCs/>
                <w:color w:val="000000" w:themeColor="text1"/>
              </w:rPr>
              <w:t>Statistics</w:t>
            </w:r>
          </w:p>
        </w:tc>
      </w:tr>
      <w:tr w:rsidR="00904E5A" w:rsidRPr="00075DDA" w14:paraId="18EE0979" w14:textId="77777777" w:rsidTr="0008623B">
        <w:trPr>
          <w:cantSplit/>
          <w:jc w:val="center"/>
        </w:trPr>
        <w:tc>
          <w:tcPr>
            <w:tcW w:w="7802" w:type="dxa"/>
            <w:gridSpan w:val="3"/>
            <w:shd w:val="clear" w:color="auto" w:fill="FFFFFF"/>
            <w:vAlign w:val="bottom"/>
          </w:tcPr>
          <w:p w14:paraId="3DDB1629" w14:textId="77777777" w:rsidR="00904E5A" w:rsidRPr="006A5EEA" w:rsidRDefault="00904E5A" w:rsidP="0008623B">
            <w:pPr>
              <w:spacing w:line="480" w:lineRule="auto"/>
              <w:rPr>
                <w:rFonts w:eastAsia="Calibri"/>
                <w:b/>
                <w:bCs/>
                <w:color w:val="000000" w:themeColor="text1"/>
              </w:rPr>
            </w:pPr>
            <w:r>
              <w:rPr>
                <w:rFonts w:eastAsia="Calibri"/>
                <w:b/>
                <w:bCs/>
                <w:color w:val="000000" w:themeColor="text1"/>
              </w:rPr>
              <w:t xml:space="preserve">3. </w:t>
            </w:r>
            <w:r w:rsidRPr="00075DDA">
              <w:rPr>
                <w:rFonts w:eastAsia="Calibri"/>
                <w:b/>
                <w:bCs/>
                <w:color w:val="000000" w:themeColor="text1"/>
              </w:rPr>
              <w:t>Double taxation makes FDI</w:t>
            </w:r>
            <w:r>
              <w:rPr>
                <w:rFonts w:eastAsia="Calibri"/>
                <w:b/>
                <w:bCs/>
                <w:color w:val="000000" w:themeColor="text1"/>
              </w:rPr>
              <w:t xml:space="preserve"> inflow into </w:t>
            </w:r>
            <w:r w:rsidRPr="00075DDA">
              <w:rPr>
                <w:rFonts w:eastAsia="Calibri"/>
                <w:b/>
                <w:bCs/>
                <w:color w:val="000000" w:themeColor="text1"/>
              </w:rPr>
              <w:t>Thailand</w:t>
            </w:r>
            <w:r>
              <w:rPr>
                <w:rFonts w:eastAsia="Calibri"/>
                <w:b/>
                <w:bCs/>
                <w:color w:val="000000" w:themeColor="text1"/>
              </w:rPr>
              <w:t xml:space="preserve"> less attractive</w:t>
            </w:r>
          </w:p>
        </w:tc>
      </w:tr>
      <w:tr w:rsidR="00904E5A" w:rsidRPr="00075DDA" w14:paraId="37A12CC8" w14:textId="77777777" w:rsidTr="0008623B">
        <w:trPr>
          <w:cantSplit/>
          <w:jc w:val="center"/>
        </w:trPr>
        <w:tc>
          <w:tcPr>
            <w:tcW w:w="735" w:type="dxa"/>
            <w:vMerge w:val="restart"/>
            <w:shd w:val="clear" w:color="auto" w:fill="E0E0E0"/>
          </w:tcPr>
          <w:p w14:paraId="7EEE33FB" w14:textId="77777777" w:rsidR="00904E5A" w:rsidRPr="00075DDA" w:rsidRDefault="00904E5A" w:rsidP="0008623B">
            <w:pPr>
              <w:spacing w:line="480" w:lineRule="auto"/>
              <w:rPr>
                <w:rFonts w:eastAsia="Calibri"/>
                <w:color w:val="000000" w:themeColor="text1"/>
              </w:rPr>
            </w:pPr>
            <w:r w:rsidRPr="00075DDA">
              <w:rPr>
                <w:rFonts w:eastAsia="Calibri"/>
                <w:color w:val="000000" w:themeColor="text1"/>
              </w:rPr>
              <w:t>N</w:t>
            </w:r>
          </w:p>
        </w:tc>
        <w:tc>
          <w:tcPr>
            <w:tcW w:w="1670" w:type="dxa"/>
            <w:shd w:val="clear" w:color="auto" w:fill="E0E0E0"/>
          </w:tcPr>
          <w:p w14:paraId="134D19E6" w14:textId="77777777" w:rsidR="00904E5A" w:rsidRPr="00075DDA" w:rsidRDefault="00904E5A" w:rsidP="0008623B">
            <w:pPr>
              <w:spacing w:line="480" w:lineRule="auto"/>
              <w:rPr>
                <w:rFonts w:eastAsia="Calibri"/>
                <w:color w:val="000000" w:themeColor="text1"/>
              </w:rPr>
            </w:pPr>
            <w:r w:rsidRPr="00075DDA">
              <w:rPr>
                <w:rFonts w:eastAsia="Calibri"/>
                <w:color w:val="000000" w:themeColor="text1"/>
              </w:rPr>
              <w:t>Valid</w:t>
            </w:r>
          </w:p>
        </w:tc>
        <w:tc>
          <w:tcPr>
            <w:tcW w:w="5397" w:type="dxa"/>
            <w:shd w:val="clear" w:color="auto" w:fill="FFFFFF"/>
          </w:tcPr>
          <w:p w14:paraId="0FE74DD2" w14:textId="77777777" w:rsidR="00904E5A" w:rsidRPr="00075DDA" w:rsidRDefault="00904E5A" w:rsidP="0008623B">
            <w:pPr>
              <w:spacing w:line="480" w:lineRule="auto"/>
              <w:jc w:val="right"/>
              <w:rPr>
                <w:rFonts w:eastAsia="Calibri"/>
                <w:color w:val="000000" w:themeColor="text1"/>
              </w:rPr>
            </w:pPr>
            <w:r w:rsidRPr="00075DDA">
              <w:rPr>
                <w:rFonts w:eastAsia="Calibri"/>
                <w:color w:val="000000" w:themeColor="text1"/>
              </w:rPr>
              <w:t>100</w:t>
            </w:r>
          </w:p>
        </w:tc>
      </w:tr>
      <w:tr w:rsidR="00904E5A" w:rsidRPr="00075DDA" w14:paraId="00683333" w14:textId="77777777" w:rsidTr="0008623B">
        <w:trPr>
          <w:cantSplit/>
          <w:jc w:val="center"/>
        </w:trPr>
        <w:tc>
          <w:tcPr>
            <w:tcW w:w="735" w:type="dxa"/>
            <w:vMerge/>
            <w:shd w:val="clear" w:color="auto" w:fill="E0E0E0"/>
          </w:tcPr>
          <w:p w14:paraId="3D3FD70A" w14:textId="77777777" w:rsidR="00904E5A" w:rsidRPr="00075DDA" w:rsidRDefault="00904E5A" w:rsidP="0008623B">
            <w:pPr>
              <w:spacing w:line="480" w:lineRule="auto"/>
              <w:rPr>
                <w:rFonts w:eastAsia="Calibri"/>
                <w:color w:val="000000" w:themeColor="text1"/>
              </w:rPr>
            </w:pPr>
          </w:p>
        </w:tc>
        <w:tc>
          <w:tcPr>
            <w:tcW w:w="1670" w:type="dxa"/>
            <w:shd w:val="clear" w:color="auto" w:fill="E0E0E0"/>
          </w:tcPr>
          <w:p w14:paraId="55296110" w14:textId="77777777" w:rsidR="00904E5A" w:rsidRPr="00075DDA" w:rsidRDefault="00904E5A" w:rsidP="0008623B">
            <w:pPr>
              <w:spacing w:line="480" w:lineRule="auto"/>
              <w:rPr>
                <w:rFonts w:eastAsia="Calibri"/>
                <w:color w:val="000000" w:themeColor="text1"/>
              </w:rPr>
            </w:pPr>
            <w:r w:rsidRPr="00075DDA">
              <w:rPr>
                <w:rFonts w:eastAsia="Calibri"/>
                <w:color w:val="000000" w:themeColor="text1"/>
              </w:rPr>
              <w:t>Missing</w:t>
            </w:r>
          </w:p>
        </w:tc>
        <w:tc>
          <w:tcPr>
            <w:tcW w:w="5397" w:type="dxa"/>
            <w:shd w:val="clear" w:color="auto" w:fill="FFFFFF"/>
          </w:tcPr>
          <w:p w14:paraId="2F7D9920" w14:textId="77777777" w:rsidR="00904E5A" w:rsidRPr="00075DDA" w:rsidRDefault="00904E5A" w:rsidP="0008623B">
            <w:pPr>
              <w:spacing w:line="480" w:lineRule="auto"/>
              <w:jc w:val="right"/>
              <w:rPr>
                <w:rFonts w:eastAsia="Calibri"/>
                <w:color w:val="000000" w:themeColor="text1"/>
              </w:rPr>
            </w:pPr>
            <w:r w:rsidRPr="00075DDA">
              <w:rPr>
                <w:rFonts w:eastAsia="Calibri"/>
                <w:color w:val="000000" w:themeColor="text1"/>
              </w:rPr>
              <w:t>0</w:t>
            </w:r>
          </w:p>
        </w:tc>
      </w:tr>
      <w:tr w:rsidR="00904E5A" w:rsidRPr="00075DDA" w14:paraId="4A0E02A4" w14:textId="77777777" w:rsidTr="0008623B">
        <w:trPr>
          <w:cantSplit/>
          <w:jc w:val="center"/>
        </w:trPr>
        <w:tc>
          <w:tcPr>
            <w:tcW w:w="2405" w:type="dxa"/>
            <w:gridSpan w:val="2"/>
            <w:shd w:val="clear" w:color="auto" w:fill="E0E0E0"/>
          </w:tcPr>
          <w:p w14:paraId="3880E573" w14:textId="77777777" w:rsidR="00904E5A" w:rsidRPr="00075DDA" w:rsidRDefault="00904E5A" w:rsidP="0008623B">
            <w:pPr>
              <w:spacing w:line="480" w:lineRule="auto"/>
              <w:rPr>
                <w:rFonts w:eastAsia="Calibri"/>
                <w:color w:val="000000" w:themeColor="text1"/>
              </w:rPr>
            </w:pPr>
            <w:r w:rsidRPr="00075DDA">
              <w:rPr>
                <w:rFonts w:eastAsia="Calibri"/>
                <w:color w:val="000000" w:themeColor="text1"/>
              </w:rPr>
              <w:t>Mean</w:t>
            </w:r>
          </w:p>
        </w:tc>
        <w:tc>
          <w:tcPr>
            <w:tcW w:w="5397" w:type="dxa"/>
            <w:shd w:val="clear" w:color="auto" w:fill="FFFFFF"/>
          </w:tcPr>
          <w:p w14:paraId="43EF2FEA" w14:textId="77777777" w:rsidR="00904E5A" w:rsidRPr="00075DDA" w:rsidRDefault="00904E5A" w:rsidP="0008623B">
            <w:pPr>
              <w:spacing w:line="480" w:lineRule="auto"/>
              <w:jc w:val="right"/>
              <w:rPr>
                <w:rFonts w:eastAsia="Calibri"/>
                <w:color w:val="000000" w:themeColor="text1"/>
              </w:rPr>
            </w:pPr>
            <w:r w:rsidRPr="00075DDA">
              <w:rPr>
                <w:rFonts w:eastAsia="Calibri"/>
                <w:color w:val="000000" w:themeColor="text1"/>
              </w:rPr>
              <w:t>3.51</w:t>
            </w:r>
          </w:p>
        </w:tc>
      </w:tr>
      <w:tr w:rsidR="00904E5A" w:rsidRPr="00075DDA" w14:paraId="6FB3C5D0" w14:textId="77777777" w:rsidTr="0008623B">
        <w:trPr>
          <w:cantSplit/>
          <w:jc w:val="center"/>
        </w:trPr>
        <w:tc>
          <w:tcPr>
            <w:tcW w:w="2405" w:type="dxa"/>
            <w:gridSpan w:val="2"/>
            <w:shd w:val="clear" w:color="auto" w:fill="E0E0E0"/>
          </w:tcPr>
          <w:p w14:paraId="1688373B" w14:textId="77777777" w:rsidR="00904E5A" w:rsidRPr="00075DDA" w:rsidRDefault="00904E5A" w:rsidP="0008623B">
            <w:pPr>
              <w:spacing w:line="480" w:lineRule="auto"/>
              <w:rPr>
                <w:rFonts w:eastAsia="Calibri"/>
                <w:color w:val="000000" w:themeColor="text1"/>
              </w:rPr>
            </w:pPr>
            <w:r w:rsidRPr="00075DDA">
              <w:rPr>
                <w:rFonts w:eastAsia="Calibri"/>
                <w:color w:val="000000" w:themeColor="text1"/>
              </w:rPr>
              <w:t>Std. Deviation</w:t>
            </w:r>
          </w:p>
        </w:tc>
        <w:tc>
          <w:tcPr>
            <w:tcW w:w="5397" w:type="dxa"/>
            <w:shd w:val="clear" w:color="auto" w:fill="FFFFFF"/>
          </w:tcPr>
          <w:p w14:paraId="02BB8A42" w14:textId="77777777" w:rsidR="00904E5A" w:rsidRPr="00075DDA" w:rsidRDefault="00904E5A" w:rsidP="0008623B">
            <w:pPr>
              <w:keepNext/>
              <w:spacing w:line="480" w:lineRule="auto"/>
              <w:jc w:val="right"/>
              <w:rPr>
                <w:rFonts w:eastAsia="Calibri"/>
                <w:color w:val="000000" w:themeColor="text1"/>
              </w:rPr>
            </w:pPr>
            <w:r w:rsidRPr="00075DDA">
              <w:rPr>
                <w:rFonts w:eastAsia="Calibri"/>
                <w:color w:val="000000" w:themeColor="text1"/>
              </w:rPr>
              <w:t>1.307</w:t>
            </w:r>
          </w:p>
        </w:tc>
      </w:tr>
    </w:tbl>
    <w:p w14:paraId="5EB8B379"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79" w:name="_Toc21440467"/>
      <w:r w:rsidRPr="00075DDA">
        <w:rPr>
          <w:rFonts w:ascii="Times New Roman" w:hAnsi="Times New Roman" w:cs="Times New Roman"/>
          <w:color w:val="000000" w:themeColor="text1"/>
          <w:sz w:val="24"/>
          <w:szCs w:val="24"/>
        </w:rPr>
        <w:t xml:space="preserve">Table 6.22.1: Statistic </w:t>
      </w:r>
      <w:bookmarkEnd w:id="79"/>
      <w:r w:rsidRPr="00075DDA">
        <w:rPr>
          <w:rFonts w:ascii="Times New Roman" w:hAnsi="Times New Roman" w:cs="Times New Roman"/>
          <w:color w:val="000000" w:themeColor="text1"/>
          <w:sz w:val="24"/>
          <w:szCs w:val="24"/>
        </w:rPr>
        <w:t>of Questionnaire Question 3</w:t>
      </w:r>
    </w:p>
    <w:p w14:paraId="6ECA23E9" w14:textId="77777777" w:rsidR="00904E5A" w:rsidRDefault="00904E5A" w:rsidP="00904E5A">
      <w:pPr>
        <w:rPr>
          <w:color w:val="000000" w:themeColor="text1"/>
        </w:rPr>
      </w:pPr>
    </w:p>
    <w:p w14:paraId="5BD0A49E" w14:textId="77777777" w:rsidR="00904E5A" w:rsidRPr="00075DDA" w:rsidRDefault="00904E5A" w:rsidP="00904E5A">
      <w:pPr>
        <w:rPr>
          <w:color w:val="000000" w:themeColor="text1"/>
        </w:rPr>
      </w:pPr>
    </w:p>
    <w:p w14:paraId="6E482EB7" w14:textId="4500D6B5"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The question was asked whether </w:t>
      </w:r>
      <w:r>
        <w:rPr>
          <w:rFonts w:eastAsia="Calibri"/>
          <w:color w:val="000000" w:themeColor="text1"/>
        </w:rPr>
        <w:t>d</w:t>
      </w:r>
      <w:r w:rsidRPr="00075DDA">
        <w:rPr>
          <w:rFonts w:eastAsia="Calibri"/>
          <w:color w:val="000000" w:themeColor="text1"/>
        </w:rPr>
        <w:t>ouble taxation makes FDI less attractive as an  inflow into Thailand or not.</w:t>
      </w:r>
      <w:r w:rsidRPr="00075DDA">
        <w:rPr>
          <w:rFonts w:eastAsia="Calibri"/>
          <w:b/>
          <w:bCs/>
          <w:color w:val="000000" w:themeColor="text1"/>
        </w:rPr>
        <w:t xml:space="preserve"> </w:t>
      </w:r>
      <w:r w:rsidRPr="00075DDA">
        <w:rPr>
          <w:rFonts w:eastAsia="Calibri"/>
          <w:color w:val="000000" w:themeColor="text1"/>
        </w:rPr>
        <w:t>Table 6.22 above presents that most of the respondents somewhat agree</w:t>
      </w:r>
      <w:r w:rsidR="003322A6">
        <w:rPr>
          <w:rFonts w:eastAsia="Calibri"/>
          <w:color w:val="000000" w:themeColor="text1"/>
        </w:rPr>
        <w:t>d</w:t>
      </w:r>
      <w:r w:rsidRPr="00075DDA">
        <w:rPr>
          <w:rFonts w:eastAsia="Calibri"/>
          <w:color w:val="000000" w:themeColor="text1"/>
        </w:rPr>
        <w:t xml:space="preserve"> in </w:t>
      </w:r>
      <w:r w:rsidRPr="00075DDA">
        <w:rPr>
          <w:rFonts w:eastAsia="Calibri"/>
          <w:color w:val="000000" w:themeColor="text1"/>
          <w:lang w:bidi="th-TH"/>
        </w:rPr>
        <w:t xml:space="preserve">the matter of </w:t>
      </w:r>
      <w:r w:rsidRPr="00075DDA">
        <w:rPr>
          <w:rFonts w:eastAsia="Calibri"/>
          <w:color w:val="000000" w:themeColor="text1"/>
        </w:rPr>
        <w:t xml:space="preserve">double taxation makes FDI less attractive flow into Thailand, </w:t>
      </w:r>
      <w:r w:rsidRPr="00075DDA">
        <w:rPr>
          <w:rFonts w:eastAsia="Calibri"/>
          <w:color w:val="000000" w:themeColor="text1"/>
          <w:lang w:bidi="th-TH"/>
        </w:rPr>
        <w:t xml:space="preserve">37 </w:t>
      </w:r>
      <w:r w:rsidRPr="00075DDA">
        <w:rPr>
          <w:rFonts w:eastAsia="Calibri"/>
          <w:color w:val="000000" w:themeColor="text1"/>
        </w:rPr>
        <w:t>persons, representing 37.0%</w:t>
      </w:r>
      <w:r w:rsidRPr="00075DDA">
        <w:rPr>
          <w:rFonts w:eastAsia="Calibri"/>
          <w:color w:val="000000" w:themeColor="text1"/>
          <w:lang w:bidi="th-TH"/>
        </w:rPr>
        <w:t xml:space="preserve">. From </w:t>
      </w:r>
      <w:r w:rsidR="003322A6">
        <w:rPr>
          <w:rFonts w:eastAsia="Calibri"/>
          <w:color w:val="000000" w:themeColor="text1"/>
          <w:lang w:bidi="th-TH"/>
        </w:rPr>
        <w:t>t</w:t>
      </w:r>
      <w:r w:rsidRPr="00075DDA">
        <w:rPr>
          <w:rFonts w:eastAsia="Calibri"/>
          <w:color w:val="000000" w:themeColor="text1"/>
          <w:lang w:bidi="th-TH"/>
        </w:rPr>
        <w:t>able 6.22.1, suggest that respondents somewhat agreed with this proposition, giving an  in the overall mean value of  3.51.</w:t>
      </w:r>
    </w:p>
    <w:p w14:paraId="62352335" w14:textId="77777777" w:rsidR="00904E5A" w:rsidRDefault="00904E5A" w:rsidP="00904E5A">
      <w:pPr>
        <w:spacing w:line="480" w:lineRule="auto"/>
        <w:ind w:firstLine="720"/>
        <w:jc w:val="both"/>
        <w:rPr>
          <w:rFonts w:eastAsia="Calibri"/>
          <w:i/>
          <w:iCs/>
          <w:color w:val="000000" w:themeColor="text1"/>
        </w:rPr>
      </w:pPr>
    </w:p>
    <w:p w14:paraId="2B94847E" w14:textId="77777777" w:rsidR="00904E5A" w:rsidRDefault="00904E5A" w:rsidP="00904E5A">
      <w:pPr>
        <w:spacing w:line="480" w:lineRule="auto"/>
        <w:ind w:firstLine="720"/>
        <w:jc w:val="both"/>
        <w:rPr>
          <w:rFonts w:eastAsia="Calibri"/>
          <w:i/>
          <w:iCs/>
          <w:color w:val="000000" w:themeColor="text1"/>
        </w:rPr>
      </w:pPr>
    </w:p>
    <w:p w14:paraId="7BABA040" w14:textId="77777777" w:rsidR="00904E5A" w:rsidRDefault="00904E5A" w:rsidP="00904E5A">
      <w:pPr>
        <w:spacing w:line="480" w:lineRule="auto"/>
        <w:ind w:firstLine="720"/>
        <w:jc w:val="both"/>
        <w:rPr>
          <w:rFonts w:eastAsia="Calibri"/>
          <w:i/>
          <w:iCs/>
          <w:color w:val="000000" w:themeColor="text1"/>
        </w:rPr>
      </w:pPr>
    </w:p>
    <w:p w14:paraId="022FA639" w14:textId="77777777" w:rsidR="00904E5A" w:rsidRPr="00075DDA" w:rsidRDefault="00904E5A" w:rsidP="00904E5A">
      <w:pPr>
        <w:spacing w:line="480" w:lineRule="auto"/>
        <w:ind w:firstLine="720"/>
        <w:jc w:val="both"/>
        <w:rPr>
          <w:rFonts w:eastAsia="Calibri"/>
          <w:i/>
          <w:iCs/>
          <w:color w:val="000000" w:themeColor="text1"/>
        </w:rPr>
      </w:pPr>
    </w:p>
    <w:tbl>
      <w:tblPr>
        <w:tblW w:w="87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8"/>
        <w:gridCol w:w="2071"/>
        <w:gridCol w:w="1165"/>
        <w:gridCol w:w="1027"/>
        <w:gridCol w:w="1395"/>
        <w:gridCol w:w="1964"/>
      </w:tblGrid>
      <w:tr w:rsidR="00904E5A" w:rsidRPr="00075DDA" w14:paraId="5807F7F9" w14:textId="77777777" w:rsidTr="0008623B">
        <w:trPr>
          <w:cantSplit/>
          <w:jc w:val="center"/>
        </w:trPr>
        <w:tc>
          <w:tcPr>
            <w:tcW w:w="8790" w:type="dxa"/>
            <w:gridSpan w:val="6"/>
            <w:shd w:val="clear" w:color="auto" w:fill="FFFFFF"/>
            <w:vAlign w:val="center"/>
          </w:tcPr>
          <w:p w14:paraId="79088CA1"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4. </w:t>
            </w:r>
            <w:r w:rsidRPr="00075DDA">
              <w:rPr>
                <w:rFonts w:eastAsia="Calibri"/>
                <w:b/>
                <w:bCs/>
                <w:color w:val="000000" w:themeColor="text1"/>
              </w:rPr>
              <w:t xml:space="preserve">Double taxation makes Thailand less competitive </w:t>
            </w:r>
            <w:r>
              <w:rPr>
                <w:rFonts w:eastAsia="Calibri"/>
                <w:b/>
                <w:bCs/>
                <w:color w:val="000000" w:themeColor="text1"/>
              </w:rPr>
              <w:t>than</w:t>
            </w:r>
            <w:r w:rsidRPr="00075DDA">
              <w:rPr>
                <w:rFonts w:eastAsia="Calibri"/>
                <w:b/>
                <w:bCs/>
                <w:color w:val="000000" w:themeColor="text1"/>
              </w:rPr>
              <w:t xml:space="preserve"> rival countries</w:t>
            </w:r>
          </w:p>
        </w:tc>
      </w:tr>
      <w:tr w:rsidR="00904E5A" w:rsidRPr="00075DDA" w14:paraId="66CCBAFB" w14:textId="77777777" w:rsidTr="0008623B">
        <w:trPr>
          <w:cantSplit/>
          <w:jc w:val="center"/>
        </w:trPr>
        <w:tc>
          <w:tcPr>
            <w:tcW w:w="3239" w:type="dxa"/>
            <w:gridSpan w:val="2"/>
            <w:shd w:val="clear" w:color="auto" w:fill="FFFFFF"/>
            <w:vAlign w:val="bottom"/>
          </w:tcPr>
          <w:p w14:paraId="44C0E333"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36D8E9E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3A921C9C"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1260506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964" w:type="dxa"/>
            <w:shd w:val="clear" w:color="auto" w:fill="FFFFFF"/>
            <w:vAlign w:val="bottom"/>
          </w:tcPr>
          <w:p w14:paraId="13F9876A"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06A68A66" w14:textId="77777777" w:rsidTr="0008623B">
        <w:trPr>
          <w:cantSplit/>
          <w:jc w:val="center"/>
        </w:trPr>
        <w:tc>
          <w:tcPr>
            <w:tcW w:w="1168" w:type="dxa"/>
            <w:vMerge w:val="restart"/>
            <w:shd w:val="clear" w:color="auto" w:fill="E0E0E0"/>
          </w:tcPr>
          <w:p w14:paraId="572E285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20CE86C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2E15F6E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027" w:type="dxa"/>
            <w:shd w:val="clear" w:color="auto" w:fill="FFFFFF"/>
          </w:tcPr>
          <w:p w14:paraId="1BAD0D7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395" w:type="dxa"/>
            <w:shd w:val="clear" w:color="auto" w:fill="FFFFFF"/>
          </w:tcPr>
          <w:p w14:paraId="58EABED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964" w:type="dxa"/>
            <w:shd w:val="clear" w:color="auto" w:fill="FFFFFF"/>
          </w:tcPr>
          <w:p w14:paraId="40A7F67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02E883CF" w14:textId="77777777" w:rsidTr="0008623B">
        <w:trPr>
          <w:cantSplit/>
          <w:jc w:val="center"/>
        </w:trPr>
        <w:tc>
          <w:tcPr>
            <w:tcW w:w="1168" w:type="dxa"/>
            <w:vMerge/>
            <w:shd w:val="clear" w:color="auto" w:fill="E0E0E0"/>
          </w:tcPr>
          <w:p w14:paraId="3E181EC1"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3E60B8B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1F9A2B5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14</w:t>
            </w:r>
          </w:p>
        </w:tc>
        <w:tc>
          <w:tcPr>
            <w:tcW w:w="1027" w:type="dxa"/>
            <w:shd w:val="clear" w:color="auto" w:fill="FFFFFF"/>
          </w:tcPr>
          <w:p w14:paraId="787D04D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14.0</w:t>
            </w:r>
          </w:p>
        </w:tc>
        <w:tc>
          <w:tcPr>
            <w:tcW w:w="1395" w:type="dxa"/>
            <w:shd w:val="clear" w:color="auto" w:fill="FFFFFF"/>
          </w:tcPr>
          <w:p w14:paraId="6F3079D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14.0</w:t>
            </w:r>
          </w:p>
        </w:tc>
        <w:tc>
          <w:tcPr>
            <w:tcW w:w="1964" w:type="dxa"/>
            <w:shd w:val="clear" w:color="auto" w:fill="FFFFFF"/>
          </w:tcPr>
          <w:p w14:paraId="31BEE1C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24.0</w:t>
            </w:r>
          </w:p>
        </w:tc>
      </w:tr>
      <w:tr w:rsidR="00904E5A" w:rsidRPr="00075DDA" w14:paraId="27210A1A" w14:textId="77777777" w:rsidTr="0008623B">
        <w:trPr>
          <w:cantSplit/>
          <w:jc w:val="center"/>
        </w:trPr>
        <w:tc>
          <w:tcPr>
            <w:tcW w:w="1168" w:type="dxa"/>
            <w:vMerge/>
            <w:shd w:val="clear" w:color="auto" w:fill="E0E0E0"/>
          </w:tcPr>
          <w:p w14:paraId="2D1560FC"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283673A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4BFF787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027" w:type="dxa"/>
            <w:shd w:val="clear" w:color="auto" w:fill="FFFFFF"/>
          </w:tcPr>
          <w:p w14:paraId="22BCC91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395" w:type="dxa"/>
            <w:shd w:val="clear" w:color="auto" w:fill="FFFFFF"/>
          </w:tcPr>
          <w:p w14:paraId="3F7C489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964" w:type="dxa"/>
            <w:shd w:val="clear" w:color="auto" w:fill="FFFFFF"/>
          </w:tcPr>
          <w:p w14:paraId="1DFA51C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34.0</w:t>
            </w:r>
          </w:p>
        </w:tc>
      </w:tr>
      <w:tr w:rsidR="00904E5A" w:rsidRPr="00075DDA" w14:paraId="5D867DC9" w14:textId="77777777" w:rsidTr="0008623B">
        <w:trPr>
          <w:cantSplit/>
          <w:jc w:val="center"/>
        </w:trPr>
        <w:tc>
          <w:tcPr>
            <w:tcW w:w="1168" w:type="dxa"/>
            <w:vMerge/>
            <w:shd w:val="clear" w:color="auto" w:fill="E0E0E0"/>
          </w:tcPr>
          <w:p w14:paraId="398D5F1D"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7F86A2F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6B25D55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47</w:t>
            </w:r>
          </w:p>
        </w:tc>
        <w:tc>
          <w:tcPr>
            <w:tcW w:w="1027" w:type="dxa"/>
            <w:shd w:val="clear" w:color="auto" w:fill="FFFFFF"/>
          </w:tcPr>
          <w:p w14:paraId="2577142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47.0</w:t>
            </w:r>
          </w:p>
        </w:tc>
        <w:tc>
          <w:tcPr>
            <w:tcW w:w="1395" w:type="dxa"/>
            <w:shd w:val="clear" w:color="auto" w:fill="FFFFFF"/>
          </w:tcPr>
          <w:p w14:paraId="644CB4A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47.0</w:t>
            </w:r>
          </w:p>
        </w:tc>
        <w:tc>
          <w:tcPr>
            <w:tcW w:w="1964" w:type="dxa"/>
            <w:shd w:val="clear" w:color="auto" w:fill="FFFFFF"/>
          </w:tcPr>
          <w:p w14:paraId="6DBBED2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81.0</w:t>
            </w:r>
          </w:p>
        </w:tc>
      </w:tr>
      <w:tr w:rsidR="00904E5A" w:rsidRPr="00075DDA" w14:paraId="35BDE540" w14:textId="77777777" w:rsidTr="0008623B">
        <w:trPr>
          <w:cantSplit/>
          <w:jc w:val="center"/>
        </w:trPr>
        <w:tc>
          <w:tcPr>
            <w:tcW w:w="1168" w:type="dxa"/>
            <w:vMerge/>
            <w:shd w:val="clear" w:color="auto" w:fill="E0E0E0"/>
          </w:tcPr>
          <w:p w14:paraId="0B9468E8"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7893A7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4693B05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19</w:t>
            </w:r>
          </w:p>
        </w:tc>
        <w:tc>
          <w:tcPr>
            <w:tcW w:w="1027" w:type="dxa"/>
            <w:shd w:val="clear" w:color="auto" w:fill="FFFFFF"/>
          </w:tcPr>
          <w:p w14:paraId="2AE077F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19.0</w:t>
            </w:r>
          </w:p>
        </w:tc>
        <w:tc>
          <w:tcPr>
            <w:tcW w:w="1395" w:type="dxa"/>
            <w:shd w:val="clear" w:color="auto" w:fill="FFFFFF"/>
          </w:tcPr>
          <w:p w14:paraId="0066CBF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19.0</w:t>
            </w:r>
          </w:p>
        </w:tc>
        <w:tc>
          <w:tcPr>
            <w:tcW w:w="1964" w:type="dxa"/>
            <w:shd w:val="clear" w:color="auto" w:fill="FFFFFF"/>
          </w:tcPr>
          <w:p w14:paraId="02ACAEE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1FBF863D" w14:textId="77777777" w:rsidTr="0008623B">
        <w:trPr>
          <w:cantSplit/>
          <w:jc w:val="center"/>
        </w:trPr>
        <w:tc>
          <w:tcPr>
            <w:tcW w:w="1168" w:type="dxa"/>
            <w:vMerge/>
            <w:shd w:val="clear" w:color="auto" w:fill="E0E0E0"/>
          </w:tcPr>
          <w:p w14:paraId="5110A599"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06ADC4F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5368E34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79E5296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6772879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964" w:type="dxa"/>
            <w:shd w:val="clear" w:color="auto" w:fill="FFFFFF"/>
            <w:vAlign w:val="center"/>
          </w:tcPr>
          <w:p w14:paraId="2FC7D191" w14:textId="77777777" w:rsidR="00904E5A" w:rsidRPr="00075DDA" w:rsidRDefault="00904E5A" w:rsidP="0008623B">
            <w:pPr>
              <w:keepNext/>
              <w:spacing w:line="360" w:lineRule="auto"/>
              <w:rPr>
                <w:rFonts w:eastAsia="Calibri"/>
                <w:color w:val="000000" w:themeColor="text1"/>
              </w:rPr>
            </w:pPr>
          </w:p>
        </w:tc>
      </w:tr>
    </w:tbl>
    <w:p w14:paraId="118D8E7B" w14:textId="77777777" w:rsidR="00904E5A" w:rsidRDefault="00904E5A" w:rsidP="00904E5A">
      <w:pPr>
        <w:pStyle w:val="Caption"/>
        <w:spacing w:after="0"/>
        <w:jc w:val="center"/>
        <w:rPr>
          <w:rFonts w:ascii="Times New Roman" w:hAnsi="Times New Roman" w:cs="Times New Roman"/>
          <w:color w:val="000000" w:themeColor="text1"/>
          <w:sz w:val="24"/>
          <w:szCs w:val="24"/>
        </w:rPr>
      </w:pPr>
      <w:bookmarkStart w:id="80" w:name="_Toc21440468"/>
      <w:r w:rsidRPr="00075DDA">
        <w:rPr>
          <w:rFonts w:ascii="Times New Roman" w:hAnsi="Times New Roman" w:cs="Times New Roman"/>
          <w:color w:val="000000" w:themeColor="text1"/>
          <w:sz w:val="24"/>
          <w:szCs w:val="24"/>
        </w:rPr>
        <w:t xml:space="preserve">Table 6.23: Frequency </w:t>
      </w:r>
      <w:bookmarkEnd w:id="80"/>
      <w:r w:rsidRPr="00075DDA">
        <w:rPr>
          <w:rFonts w:ascii="Times New Roman" w:hAnsi="Times New Roman" w:cs="Times New Roman"/>
          <w:color w:val="000000" w:themeColor="text1"/>
          <w:sz w:val="24"/>
          <w:szCs w:val="24"/>
        </w:rPr>
        <w:t>of Questionnaire Question 4</w:t>
      </w:r>
    </w:p>
    <w:p w14:paraId="7E9FC09F" w14:textId="77777777" w:rsidR="00904E5A" w:rsidRDefault="00904E5A" w:rsidP="00904E5A">
      <w:pPr>
        <w:rPr>
          <w:lang w:eastAsia="en-US"/>
        </w:rPr>
      </w:pPr>
    </w:p>
    <w:p w14:paraId="51AD9FF4" w14:textId="77777777" w:rsidR="00904E5A" w:rsidRPr="00BC430C" w:rsidRDefault="00904E5A" w:rsidP="00904E5A">
      <w:pPr>
        <w:rPr>
          <w:lang w:eastAsia="en-US"/>
        </w:rPr>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4"/>
        <w:gridCol w:w="1964"/>
        <w:gridCol w:w="5660"/>
      </w:tblGrid>
      <w:tr w:rsidR="00904E5A" w:rsidRPr="00075DDA" w14:paraId="41A9232F" w14:textId="77777777" w:rsidTr="0008623B">
        <w:trPr>
          <w:cantSplit/>
          <w:jc w:val="center"/>
        </w:trPr>
        <w:tc>
          <w:tcPr>
            <w:tcW w:w="8648" w:type="dxa"/>
            <w:gridSpan w:val="3"/>
            <w:shd w:val="clear" w:color="auto" w:fill="FFFFFF"/>
            <w:vAlign w:val="center"/>
          </w:tcPr>
          <w:p w14:paraId="0CDE27CA"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6FC56797" w14:textId="77777777" w:rsidTr="0008623B">
        <w:trPr>
          <w:cantSplit/>
          <w:jc w:val="center"/>
        </w:trPr>
        <w:tc>
          <w:tcPr>
            <w:tcW w:w="8648" w:type="dxa"/>
            <w:gridSpan w:val="3"/>
            <w:shd w:val="clear" w:color="auto" w:fill="FFFFFF"/>
            <w:vAlign w:val="bottom"/>
          </w:tcPr>
          <w:p w14:paraId="10B7A1C3"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4. </w:t>
            </w:r>
            <w:r w:rsidRPr="00075DDA">
              <w:rPr>
                <w:rFonts w:eastAsia="Calibri"/>
                <w:b/>
                <w:bCs/>
                <w:color w:val="000000" w:themeColor="text1"/>
              </w:rPr>
              <w:t xml:space="preserve">Double taxation makes Thailand less competitive </w:t>
            </w:r>
            <w:r>
              <w:rPr>
                <w:rFonts w:eastAsia="Calibri"/>
                <w:b/>
                <w:bCs/>
                <w:color w:val="000000" w:themeColor="text1"/>
              </w:rPr>
              <w:t>than</w:t>
            </w:r>
            <w:r w:rsidRPr="00075DDA">
              <w:rPr>
                <w:rFonts w:eastAsia="Calibri"/>
                <w:b/>
                <w:bCs/>
                <w:color w:val="000000" w:themeColor="text1"/>
              </w:rPr>
              <w:t xml:space="preserve"> rival countries</w:t>
            </w:r>
          </w:p>
        </w:tc>
      </w:tr>
      <w:tr w:rsidR="00904E5A" w:rsidRPr="00075DDA" w14:paraId="0E52083D" w14:textId="77777777" w:rsidTr="0008623B">
        <w:trPr>
          <w:cantSplit/>
          <w:jc w:val="center"/>
        </w:trPr>
        <w:tc>
          <w:tcPr>
            <w:tcW w:w="1024" w:type="dxa"/>
            <w:vMerge w:val="restart"/>
            <w:shd w:val="clear" w:color="auto" w:fill="E0E0E0"/>
          </w:tcPr>
          <w:p w14:paraId="0323FD1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1964" w:type="dxa"/>
            <w:shd w:val="clear" w:color="auto" w:fill="E0E0E0"/>
          </w:tcPr>
          <w:p w14:paraId="16B0871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5660" w:type="dxa"/>
            <w:shd w:val="clear" w:color="auto" w:fill="FFFFFF"/>
          </w:tcPr>
          <w:p w14:paraId="0D3A3D6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73DB7944" w14:textId="77777777" w:rsidTr="0008623B">
        <w:trPr>
          <w:cantSplit/>
          <w:jc w:val="center"/>
        </w:trPr>
        <w:tc>
          <w:tcPr>
            <w:tcW w:w="1024" w:type="dxa"/>
            <w:vMerge/>
            <w:shd w:val="clear" w:color="auto" w:fill="E0E0E0"/>
          </w:tcPr>
          <w:p w14:paraId="7C12B6A4" w14:textId="77777777" w:rsidR="00904E5A" w:rsidRPr="00075DDA" w:rsidRDefault="00904E5A" w:rsidP="0008623B">
            <w:pPr>
              <w:spacing w:line="360" w:lineRule="auto"/>
              <w:rPr>
                <w:rFonts w:eastAsia="Calibri"/>
                <w:color w:val="000000" w:themeColor="text1"/>
              </w:rPr>
            </w:pPr>
          </w:p>
        </w:tc>
        <w:tc>
          <w:tcPr>
            <w:tcW w:w="1964" w:type="dxa"/>
            <w:shd w:val="clear" w:color="auto" w:fill="E0E0E0"/>
          </w:tcPr>
          <w:p w14:paraId="74F5B16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5660" w:type="dxa"/>
            <w:shd w:val="clear" w:color="auto" w:fill="FFFFFF"/>
          </w:tcPr>
          <w:p w14:paraId="10A3B82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57E4DB4F" w14:textId="77777777" w:rsidTr="0008623B">
        <w:trPr>
          <w:cantSplit/>
          <w:jc w:val="center"/>
        </w:trPr>
        <w:tc>
          <w:tcPr>
            <w:tcW w:w="2988" w:type="dxa"/>
            <w:gridSpan w:val="2"/>
            <w:shd w:val="clear" w:color="auto" w:fill="E0E0E0"/>
          </w:tcPr>
          <w:p w14:paraId="45C8172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5660" w:type="dxa"/>
            <w:shd w:val="clear" w:color="auto" w:fill="FFFFFF"/>
          </w:tcPr>
          <w:p w14:paraId="282CC09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3.51</w:t>
            </w:r>
          </w:p>
        </w:tc>
      </w:tr>
      <w:tr w:rsidR="00904E5A" w:rsidRPr="00075DDA" w14:paraId="75BD9EF4" w14:textId="77777777" w:rsidTr="0008623B">
        <w:trPr>
          <w:cantSplit/>
          <w:jc w:val="center"/>
        </w:trPr>
        <w:tc>
          <w:tcPr>
            <w:tcW w:w="2988" w:type="dxa"/>
            <w:gridSpan w:val="2"/>
            <w:shd w:val="clear" w:color="auto" w:fill="E0E0E0"/>
          </w:tcPr>
          <w:p w14:paraId="01BE54F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5660" w:type="dxa"/>
            <w:shd w:val="clear" w:color="auto" w:fill="FFFFFF"/>
          </w:tcPr>
          <w:p w14:paraId="7DCE7DD0" w14:textId="77777777" w:rsidR="00904E5A" w:rsidRPr="00075DDA" w:rsidRDefault="00904E5A" w:rsidP="0008623B">
            <w:pPr>
              <w:keepNext/>
              <w:spacing w:line="360" w:lineRule="auto"/>
              <w:jc w:val="right"/>
              <w:rPr>
                <w:rFonts w:eastAsia="Calibri"/>
                <w:color w:val="000000" w:themeColor="text1"/>
              </w:rPr>
            </w:pPr>
            <w:r w:rsidRPr="00075DDA">
              <w:rPr>
                <w:rFonts w:eastAsia="Calibri"/>
                <w:color w:val="000000" w:themeColor="text1"/>
              </w:rPr>
              <w:t>1.235</w:t>
            </w:r>
          </w:p>
        </w:tc>
      </w:tr>
    </w:tbl>
    <w:p w14:paraId="0687FA4B"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81" w:name="_Toc21440469"/>
      <w:r w:rsidRPr="00075DDA">
        <w:rPr>
          <w:rFonts w:ascii="Times New Roman" w:hAnsi="Times New Roman" w:cs="Times New Roman"/>
          <w:color w:val="000000" w:themeColor="text1"/>
          <w:sz w:val="24"/>
          <w:szCs w:val="24"/>
        </w:rPr>
        <w:t xml:space="preserve">Table 6.23.1: Statistic </w:t>
      </w:r>
      <w:bookmarkEnd w:id="81"/>
      <w:r w:rsidRPr="00075DDA">
        <w:rPr>
          <w:rFonts w:ascii="Times New Roman" w:hAnsi="Times New Roman" w:cs="Times New Roman"/>
          <w:color w:val="000000" w:themeColor="text1"/>
          <w:sz w:val="24"/>
          <w:szCs w:val="24"/>
        </w:rPr>
        <w:t>of Questionnaire Question 4</w:t>
      </w:r>
    </w:p>
    <w:p w14:paraId="2999C845" w14:textId="77777777" w:rsidR="00904E5A" w:rsidRDefault="00904E5A" w:rsidP="00904E5A">
      <w:pPr>
        <w:rPr>
          <w:color w:val="000000" w:themeColor="text1"/>
        </w:rPr>
      </w:pPr>
    </w:p>
    <w:p w14:paraId="0BA4BB50" w14:textId="77777777" w:rsidR="00904E5A" w:rsidRPr="00075DDA" w:rsidRDefault="00904E5A" w:rsidP="00904E5A">
      <w:pPr>
        <w:rPr>
          <w:color w:val="000000" w:themeColor="text1"/>
        </w:rPr>
      </w:pPr>
    </w:p>
    <w:p w14:paraId="49B2A109" w14:textId="14749E62"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It was asked from the participants that whether double taxation is the reason that discourage Thailand's economy with rivals</w:t>
      </w:r>
      <w:r w:rsidR="000A4AE6">
        <w:rPr>
          <w:rFonts w:eastAsia="Calibri"/>
          <w:color w:val="000000" w:themeColor="text1"/>
        </w:rPr>
        <w:t xml:space="preserve"> </w:t>
      </w:r>
      <w:r w:rsidRPr="00075DDA">
        <w:rPr>
          <w:rFonts w:eastAsia="Calibri"/>
          <w:color w:val="000000" w:themeColor="text1"/>
        </w:rPr>
        <w:t xml:space="preserve">countries or not. Table 6.23 presents that most of the respondents somewhat agreed that double taxation is the reason that discourages Thailand's economy when compared with rival competitive countries, </w:t>
      </w:r>
      <w:r w:rsidRPr="00075DDA">
        <w:rPr>
          <w:rFonts w:eastAsia="Calibri"/>
          <w:color w:val="000000" w:themeColor="text1"/>
          <w:lang w:bidi="th-TH"/>
        </w:rPr>
        <w:t xml:space="preserve">47 </w:t>
      </w:r>
      <w:r w:rsidRPr="00075DDA">
        <w:rPr>
          <w:rFonts w:eastAsia="Calibri"/>
          <w:color w:val="000000" w:themeColor="text1"/>
        </w:rPr>
        <w:t>persons, representing 47.0%</w:t>
      </w:r>
      <w:r w:rsidRPr="00075DDA">
        <w:rPr>
          <w:rFonts w:eastAsia="Calibri"/>
          <w:color w:val="000000" w:themeColor="text1"/>
          <w:lang w:bidi="th-TH"/>
        </w:rPr>
        <w:t>. From Table 6.23.1, it is found that respondents somewhat agree</w:t>
      </w:r>
      <w:r w:rsidR="003322A6">
        <w:rPr>
          <w:rFonts w:eastAsia="Calibri"/>
          <w:color w:val="000000" w:themeColor="text1"/>
          <w:lang w:bidi="th-TH"/>
        </w:rPr>
        <w:t>d</w:t>
      </w:r>
      <w:r w:rsidRPr="00075DDA">
        <w:rPr>
          <w:rFonts w:eastAsia="Calibri"/>
          <w:color w:val="000000" w:themeColor="text1"/>
          <w:lang w:bidi="th-TH"/>
        </w:rPr>
        <w:t xml:space="preserve"> with this and the overall  mean was 3.51.</w:t>
      </w:r>
    </w:p>
    <w:p w14:paraId="64D8C037" w14:textId="77777777" w:rsidR="00904E5A" w:rsidRDefault="00904E5A" w:rsidP="00904E5A">
      <w:pPr>
        <w:spacing w:line="480" w:lineRule="auto"/>
        <w:ind w:firstLine="720"/>
        <w:jc w:val="both"/>
        <w:rPr>
          <w:rFonts w:eastAsia="Calibri"/>
          <w:color w:val="000000" w:themeColor="text1"/>
          <w:lang w:bidi="th-TH"/>
        </w:rPr>
      </w:pPr>
    </w:p>
    <w:p w14:paraId="6A52F809" w14:textId="77777777" w:rsidR="00904E5A" w:rsidRDefault="00904E5A" w:rsidP="00904E5A">
      <w:pPr>
        <w:spacing w:line="480" w:lineRule="auto"/>
        <w:ind w:firstLine="720"/>
        <w:jc w:val="both"/>
        <w:rPr>
          <w:rFonts w:eastAsia="Calibri"/>
          <w:color w:val="000000" w:themeColor="text1"/>
          <w:lang w:bidi="th-TH"/>
        </w:rPr>
      </w:pPr>
    </w:p>
    <w:p w14:paraId="0C026D5B" w14:textId="77777777" w:rsidR="00904E5A" w:rsidRDefault="00904E5A" w:rsidP="00904E5A">
      <w:pPr>
        <w:spacing w:line="480" w:lineRule="auto"/>
        <w:ind w:firstLine="720"/>
        <w:jc w:val="both"/>
        <w:rPr>
          <w:rFonts w:eastAsia="Calibri"/>
          <w:color w:val="000000" w:themeColor="text1"/>
          <w:lang w:bidi="th-TH"/>
        </w:rPr>
      </w:pPr>
    </w:p>
    <w:p w14:paraId="5429E7BE" w14:textId="77777777" w:rsidR="00904E5A" w:rsidRDefault="00904E5A" w:rsidP="00904E5A">
      <w:pPr>
        <w:spacing w:line="480" w:lineRule="auto"/>
        <w:ind w:firstLine="720"/>
        <w:jc w:val="both"/>
        <w:rPr>
          <w:rFonts w:eastAsia="Calibri"/>
          <w:color w:val="000000" w:themeColor="text1"/>
          <w:lang w:bidi="th-TH"/>
        </w:rPr>
      </w:pPr>
    </w:p>
    <w:p w14:paraId="66AC39E4" w14:textId="77777777" w:rsidR="00904E5A" w:rsidRPr="00075DDA" w:rsidRDefault="00904E5A" w:rsidP="00904E5A">
      <w:pPr>
        <w:spacing w:line="480" w:lineRule="auto"/>
        <w:ind w:firstLine="720"/>
        <w:jc w:val="both"/>
        <w:rPr>
          <w:rFonts w:eastAsia="Calibri"/>
          <w:color w:val="000000" w:themeColor="text1"/>
          <w:lang w:bidi="th-TH"/>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09"/>
        <w:gridCol w:w="2071"/>
        <w:gridCol w:w="1165"/>
        <w:gridCol w:w="1027"/>
        <w:gridCol w:w="1395"/>
        <w:gridCol w:w="2247"/>
      </w:tblGrid>
      <w:tr w:rsidR="00904E5A" w:rsidRPr="00075DDA" w14:paraId="410C5C30" w14:textId="77777777" w:rsidTr="0008623B">
        <w:trPr>
          <w:cantSplit/>
          <w:jc w:val="center"/>
        </w:trPr>
        <w:tc>
          <w:tcPr>
            <w:tcW w:w="9214" w:type="dxa"/>
            <w:gridSpan w:val="6"/>
            <w:shd w:val="clear" w:color="auto" w:fill="FFFFFF"/>
            <w:vAlign w:val="center"/>
          </w:tcPr>
          <w:p w14:paraId="7835BFCF"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5. </w:t>
            </w:r>
            <w:r w:rsidRPr="00075DDA">
              <w:rPr>
                <w:rFonts w:eastAsia="Calibri"/>
                <w:b/>
                <w:bCs/>
                <w:color w:val="000000" w:themeColor="text1"/>
              </w:rPr>
              <w:t>Double taxation can undermine Thailand's long-term economic growth</w:t>
            </w:r>
          </w:p>
        </w:tc>
      </w:tr>
      <w:tr w:rsidR="00904E5A" w:rsidRPr="00075DDA" w14:paraId="0E299122" w14:textId="77777777" w:rsidTr="0008623B">
        <w:trPr>
          <w:cantSplit/>
          <w:jc w:val="center"/>
        </w:trPr>
        <w:tc>
          <w:tcPr>
            <w:tcW w:w="3380" w:type="dxa"/>
            <w:gridSpan w:val="2"/>
            <w:shd w:val="clear" w:color="auto" w:fill="FFFFFF"/>
            <w:vAlign w:val="bottom"/>
          </w:tcPr>
          <w:p w14:paraId="12397E2C"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42AA249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1449AC90"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696DDAA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247" w:type="dxa"/>
            <w:shd w:val="clear" w:color="auto" w:fill="FFFFFF"/>
            <w:vAlign w:val="bottom"/>
          </w:tcPr>
          <w:p w14:paraId="3669A69C"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49065B2E" w14:textId="77777777" w:rsidTr="0008623B">
        <w:trPr>
          <w:cantSplit/>
          <w:jc w:val="center"/>
        </w:trPr>
        <w:tc>
          <w:tcPr>
            <w:tcW w:w="1309" w:type="dxa"/>
            <w:vMerge w:val="restart"/>
            <w:shd w:val="clear" w:color="auto" w:fill="E0E0E0"/>
          </w:tcPr>
          <w:p w14:paraId="6BB16C6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1098042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32E4457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027" w:type="dxa"/>
            <w:shd w:val="clear" w:color="auto" w:fill="FFFFFF"/>
          </w:tcPr>
          <w:p w14:paraId="7A4A361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395" w:type="dxa"/>
            <w:shd w:val="clear" w:color="auto" w:fill="FFFFFF"/>
          </w:tcPr>
          <w:p w14:paraId="0C09988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2247" w:type="dxa"/>
            <w:shd w:val="clear" w:color="auto" w:fill="FFFFFF"/>
          </w:tcPr>
          <w:p w14:paraId="672D1EE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r>
      <w:tr w:rsidR="00904E5A" w:rsidRPr="00075DDA" w14:paraId="3429A6B1" w14:textId="77777777" w:rsidTr="0008623B">
        <w:trPr>
          <w:cantSplit/>
          <w:jc w:val="center"/>
        </w:trPr>
        <w:tc>
          <w:tcPr>
            <w:tcW w:w="1309" w:type="dxa"/>
            <w:vMerge/>
            <w:shd w:val="clear" w:color="auto" w:fill="E0E0E0"/>
          </w:tcPr>
          <w:p w14:paraId="13E4CB74"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B5DEF8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6DBA74A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23</w:t>
            </w:r>
          </w:p>
        </w:tc>
        <w:tc>
          <w:tcPr>
            <w:tcW w:w="1027" w:type="dxa"/>
            <w:shd w:val="clear" w:color="auto" w:fill="FFFFFF"/>
          </w:tcPr>
          <w:p w14:paraId="2519A1A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23.0</w:t>
            </w:r>
          </w:p>
        </w:tc>
        <w:tc>
          <w:tcPr>
            <w:tcW w:w="1395" w:type="dxa"/>
            <w:shd w:val="clear" w:color="auto" w:fill="FFFFFF"/>
          </w:tcPr>
          <w:p w14:paraId="635C4B7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23.0</w:t>
            </w:r>
          </w:p>
        </w:tc>
        <w:tc>
          <w:tcPr>
            <w:tcW w:w="2247" w:type="dxa"/>
            <w:shd w:val="clear" w:color="auto" w:fill="FFFFFF"/>
          </w:tcPr>
          <w:p w14:paraId="66C87B2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43.0</w:t>
            </w:r>
          </w:p>
        </w:tc>
      </w:tr>
      <w:tr w:rsidR="00904E5A" w:rsidRPr="00075DDA" w14:paraId="6836F321" w14:textId="77777777" w:rsidTr="0008623B">
        <w:trPr>
          <w:cantSplit/>
          <w:jc w:val="center"/>
        </w:trPr>
        <w:tc>
          <w:tcPr>
            <w:tcW w:w="1309" w:type="dxa"/>
            <w:vMerge/>
            <w:shd w:val="clear" w:color="auto" w:fill="E0E0E0"/>
          </w:tcPr>
          <w:p w14:paraId="3CECA320"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D3ADFC2"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36A70D3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15</w:t>
            </w:r>
          </w:p>
        </w:tc>
        <w:tc>
          <w:tcPr>
            <w:tcW w:w="1027" w:type="dxa"/>
            <w:shd w:val="clear" w:color="auto" w:fill="FFFFFF"/>
          </w:tcPr>
          <w:p w14:paraId="41B2B47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15.0</w:t>
            </w:r>
          </w:p>
        </w:tc>
        <w:tc>
          <w:tcPr>
            <w:tcW w:w="1395" w:type="dxa"/>
            <w:shd w:val="clear" w:color="auto" w:fill="FFFFFF"/>
          </w:tcPr>
          <w:p w14:paraId="7FC34AD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15.0</w:t>
            </w:r>
          </w:p>
        </w:tc>
        <w:tc>
          <w:tcPr>
            <w:tcW w:w="2247" w:type="dxa"/>
            <w:shd w:val="clear" w:color="auto" w:fill="FFFFFF"/>
          </w:tcPr>
          <w:p w14:paraId="021B311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58.0</w:t>
            </w:r>
          </w:p>
        </w:tc>
      </w:tr>
      <w:tr w:rsidR="00904E5A" w:rsidRPr="00075DDA" w14:paraId="3E4F97A1" w14:textId="77777777" w:rsidTr="0008623B">
        <w:trPr>
          <w:cantSplit/>
          <w:jc w:val="center"/>
        </w:trPr>
        <w:tc>
          <w:tcPr>
            <w:tcW w:w="1309" w:type="dxa"/>
            <w:vMerge/>
            <w:shd w:val="clear" w:color="auto" w:fill="E0E0E0"/>
          </w:tcPr>
          <w:p w14:paraId="1F1A268A"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94535AD"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7F291AD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33</w:t>
            </w:r>
          </w:p>
        </w:tc>
        <w:tc>
          <w:tcPr>
            <w:tcW w:w="1027" w:type="dxa"/>
            <w:shd w:val="clear" w:color="auto" w:fill="FFFFFF"/>
          </w:tcPr>
          <w:p w14:paraId="66F89B8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33.0</w:t>
            </w:r>
          </w:p>
        </w:tc>
        <w:tc>
          <w:tcPr>
            <w:tcW w:w="1395" w:type="dxa"/>
            <w:shd w:val="clear" w:color="auto" w:fill="FFFFFF"/>
          </w:tcPr>
          <w:p w14:paraId="6A726A3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33.0</w:t>
            </w:r>
          </w:p>
        </w:tc>
        <w:tc>
          <w:tcPr>
            <w:tcW w:w="2247" w:type="dxa"/>
            <w:shd w:val="clear" w:color="auto" w:fill="FFFFFF"/>
          </w:tcPr>
          <w:p w14:paraId="4261D5B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91.0</w:t>
            </w:r>
          </w:p>
        </w:tc>
      </w:tr>
      <w:tr w:rsidR="00904E5A" w:rsidRPr="00075DDA" w14:paraId="7928E9F5" w14:textId="77777777" w:rsidTr="0008623B">
        <w:trPr>
          <w:cantSplit/>
          <w:jc w:val="center"/>
        </w:trPr>
        <w:tc>
          <w:tcPr>
            <w:tcW w:w="1309" w:type="dxa"/>
            <w:vMerge/>
            <w:shd w:val="clear" w:color="auto" w:fill="E0E0E0"/>
          </w:tcPr>
          <w:p w14:paraId="0E78DB66"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D859EB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1A2690F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w:t>
            </w:r>
          </w:p>
        </w:tc>
        <w:tc>
          <w:tcPr>
            <w:tcW w:w="1027" w:type="dxa"/>
            <w:shd w:val="clear" w:color="auto" w:fill="FFFFFF"/>
          </w:tcPr>
          <w:p w14:paraId="549466A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9.0</w:t>
            </w:r>
          </w:p>
        </w:tc>
        <w:tc>
          <w:tcPr>
            <w:tcW w:w="1395" w:type="dxa"/>
            <w:shd w:val="clear" w:color="auto" w:fill="FFFFFF"/>
          </w:tcPr>
          <w:p w14:paraId="5C33692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9.0</w:t>
            </w:r>
          </w:p>
        </w:tc>
        <w:tc>
          <w:tcPr>
            <w:tcW w:w="2247" w:type="dxa"/>
            <w:shd w:val="clear" w:color="auto" w:fill="FFFFFF"/>
          </w:tcPr>
          <w:p w14:paraId="3B564F3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1898C34F" w14:textId="77777777" w:rsidTr="0008623B">
        <w:trPr>
          <w:cantSplit/>
          <w:jc w:val="center"/>
        </w:trPr>
        <w:tc>
          <w:tcPr>
            <w:tcW w:w="1309" w:type="dxa"/>
            <w:vMerge/>
            <w:shd w:val="clear" w:color="auto" w:fill="E0E0E0"/>
          </w:tcPr>
          <w:p w14:paraId="31A45012"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07A083F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33F2F11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0A1719A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3340EF6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247" w:type="dxa"/>
            <w:shd w:val="clear" w:color="auto" w:fill="FFFFFF"/>
            <w:vAlign w:val="center"/>
          </w:tcPr>
          <w:p w14:paraId="5D2CBE98" w14:textId="77777777" w:rsidR="00904E5A" w:rsidRPr="00075DDA" w:rsidRDefault="00904E5A" w:rsidP="0008623B">
            <w:pPr>
              <w:keepNext/>
              <w:spacing w:line="360" w:lineRule="auto"/>
              <w:rPr>
                <w:rFonts w:eastAsia="Calibri"/>
                <w:color w:val="000000" w:themeColor="text1"/>
              </w:rPr>
            </w:pPr>
          </w:p>
        </w:tc>
      </w:tr>
    </w:tbl>
    <w:p w14:paraId="37896B5E" w14:textId="77777777" w:rsidR="00904E5A" w:rsidRPr="00075DDA" w:rsidRDefault="00904E5A" w:rsidP="00904E5A">
      <w:pPr>
        <w:pStyle w:val="Caption"/>
        <w:spacing w:after="0"/>
        <w:jc w:val="center"/>
        <w:rPr>
          <w:rFonts w:ascii="Times New Roman" w:eastAsia="Calibri" w:hAnsi="Times New Roman" w:cs="Times New Roman"/>
          <w:color w:val="000000" w:themeColor="text1"/>
          <w:sz w:val="36"/>
          <w:szCs w:val="36"/>
        </w:rPr>
      </w:pPr>
      <w:bookmarkStart w:id="82" w:name="_Toc21440470"/>
      <w:r w:rsidRPr="00075DDA">
        <w:rPr>
          <w:rFonts w:ascii="Times New Roman" w:hAnsi="Times New Roman" w:cs="Times New Roman"/>
          <w:color w:val="000000" w:themeColor="text1"/>
          <w:sz w:val="24"/>
          <w:szCs w:val="24"/>
        </w:rPr>
        <w:t>Table 6.24: Frequency</w:t>
      </w:r>
      <w:bookmarkEnd w:id="82"/>
      <w:r w:rsidRPr="00075DDA">
        <w:rPr>
          <w:rFonts w:ascii="Times New Roman" w:hAnsi="Times New Roman" w:cs="Times New Roman"/>
          <w:color w:val="000000" w:themeColor="text1"/>
          <w:sz w:val="24"/>
          <w:szCs w:val="24"/>
        </w:rPr>
        <w:t xml:space="preserve"> of Questionnaire Question 5</w:t>
      </w:r>
    </w:p>
    <w:p w14:paraId="2DE8BB6F" w14:textId="77777777" w:rsidR="00904E5A" w:rsidRDefault="00904E5A" w:rsidP="00904E5A">
      <w:pPr>
        <w:keepNext/>
        <w:spacing w:line="480" w:lineRule="auto"/>
        <w:jc w:val="center"/>
        <w:rPr>
          <w:rFonts w:eastAsia="Calibri"/>
          <w:i/>
          <w:iCs/>
          <w:color w:val="000000" w:themeColor="text1"/>
        </w:rPr>
      </w:pPr>
    </w:p>
    <w:p w14:paraId="546B5356" w14:textId="77777777" w:rsidR="00904E5A" w:rsidRDefault="00904E5A" w:rsidP="00904E5A">
      <w:pPr>
        <w:keepNext/>
        <w:spacing w:line="480" w:lineRule="auto"/>
        <w:jc w:val="center"/>
        <w:rPr>
          <w:rFonts w:eastAsia="Calibri"/>
          <w:i/>
          <w:iCs/>
          <w:color w:val="000000" w:themeColor="text1"/>
        </w:rPr>
      </w:pPr>
    </w:p>
    <w:tbl>
      <w:tblPr>
        <w:tblpPr w:leftFromText="180" w:rightFromText="180" w:vertAnchor="text" w:horzAnchor="margin" w:tblpXSpec="center" w:tblpYSpec="outside"/>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1538"/>
        <w:gridCol w:w="6653"/>
      </w:tblGrid>
      <w:tr w:rsidR="00904E5A" w:rsidRPr="00075DDA" w14:paraId="3728299F" w14:textId="77777777" w:rsidTr="0008623B">
        <w:trPr>
          <w:cantSplit/>
        </w:trPr>
        <w:tc>
          <w:tcPr>
            <w:tcW w:w="8926" w:type="dxa"/>
            <w:gridSpan w:val="3"/>
            <w:shd w:val="clear" w:color="auto" w:fill="FFFFFF"/>
            <w:vAlign w:val="center"/>
          </w:tcPr>
          <w:p w14:paraId="3468E50E"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72992AA5" w14:textId="77777777" w:rsidTr="0008623B">
        <w:trPr>
          <w:cantSplit/>
        </w:trPr>
        <w:tc>
          <w:tcPr>
            <w:tcW w:w="8926" w:type="dxa"/>
            <w:gridSpan w:val="3"/>
            <w:shd w:val="clear" w:color="auto" w:fill="FFFFFF"/>
            <w:vAlign w:val="bottom"/>
          </w:tcPr>
          <w:p w14:paraId="1AD182F1" w14:textId="77777777" w:rsidR="00904E5A" w:rsidRPr="006A5EEA" w:rsidRDefault="00904E5A" w:rsidP="0008623B">
            <w:pPr>
              <w:spacing w:line="360" w:lineRule="auto"/>
              <w:rPr>
                <w:rFonts w:eastAsia="Calibri"/>
                <w:b/>
                <w:bCs/>
                <w:color w:val="000000" w:themeColor="text1"/>
              </w:rPr>
            </w:pPr>
            <w:r>
              <w:rPr>
                <w:rFonts w:eastAsia="Calibri"/>
                <w:b/>
                <w:bCs/>
                <w:color w:val="000000" w:themeColor="text1"/>
              </w:rPr>
              <w:t xml:space="preserve">5. </w:t>
            </w:r>
            <w:r w:rsidRPr="006A5EEA">
              <w:rPr>
                <w:rFonts w:eastAsia="Calibri"/>
                <w:b/>
                <w:bCs/>
                <w:color w:val="000000" w:themeColor="text1"/>
              </w:rPr>
              <w:t>Double taxation can undermine Thailand's long-term economic growth</w:t>
            </w:r>
          </w:p>
        </w:tc>
      </w:tr>
      <w:tr w:rsidR="00904E5A" w:rsidRPr="00075DDA" w14:paraId="3C3C0613" w14:textId="77777777" w:rsidTr="0008623B">
        <w:trPr>
          <w:cantSplit/>
        </w:trPr>
        <w:tc>
          <w:tcPr>
            <w:tcW w:w="735" w:type="dxa"/>
            <w:vMerge w:val="restart"/>
            <w:shd w:val="clear" w:color="auto" w:fill="E0E0E0"/>
          </w:tcPr>
          <w:p w14:paraId="7905E6A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1538" w:type="dxa"/>
            <w:shd w:val="clear" w:color="auto" w:fill="E0E0E0"/>
          </w:tcPr>
          <w:p w14:paraId="726DEE3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6653" w:type="dxa"/>
            <w:shd w:val="clear" w:color="auto" w:fill="FFFFFF"/>
          </w:tcPr>
          <w:p w14:paraId="7E59206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4B7DD4FD" w14:textId="77777777" w:rsidTr="0008623B">
        <w:trPr>
          <w:cantSplit/>
        </w:trPr>
        <w:tc>
          <w:tcPr>
            <w:tcW w:w="735" w:type="dxa"/>
            <w:vMerge/>
            <w:shd w:val="clear" w:color="auto" w:fill="E0E0E0"/>
          </w:tcPr>
          <w:p w14:paraId="65C1E2D6" w14:textId="77777777" w:rsidR="00904E5A" w:rsidRPr="00075DDA" w:rsidRDefault="00904E5A" w:rsidP="0008623B">
            <w:pPr>
              <w:spacing w:line="360" w:lineRule="auto"/>
              <w:rPr>
                <w:rFonts w:eastAsia="Calibri"/>
                <w:color w:val="000000" w:themeColor="text1"/>
              </w:rPr>
            </w:pPr>
          </w:p>
        </w:tc>
        <w:tc>
          <w:tcPr>
            <w:tcW w:w="1538" w:type="dxa"/>
            <w:shd w:val="clear" w:color="auto" w:fill="E0E0E0"/>
          </w:tcPr>
          <w:p w14:paraId="5A28271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6653" w:type="dxa"/>
            <w:shd w:val="clear" w:color="auto" w:fill="FFFFFF"/>
          </w:tcPr>
          <w:p w14:paraId="516FDCF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43575F20" w14:textId="77777777" w:rsidTr="0008623B">
        <w:trPr>
          <w:cantSplit/>
        </w:trPr>
        <w:tc>
          <w:tcPr>
            <w:tcW w:w="2273" w:type="dxa"/>
            <w:gridSpan w:val="2"/>
            <w:shd w:val="clear" w:color="auto" w:fill="E0E0E0"/>
          </w:tcPr>
          <w:p w14:paraId="3560CA2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6653" w:type="dxa"/>
            <w:shd w:val="clear" w:color="auto" w:fill="FFFFFF"/>
          </w:tcPr>
          <w:p w14:paraId="5D37DE4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2.88</w:t>
            </w:r>
          </w:p>
        </w:tc>
      </w:tr>
      <w:tr w:rsidR="00904E5A" w:rsidRPr="00075DDA" w14:paraId="6BEE3EC2" w14:textId="77777777" w:rsidTr="0008623B">
        <w:trPr>
          <w:cantSplit/>
        </w:trPr>
        <w:tc>
          <w:tcPr>
            <w:tcW w:w="2273" w:type="dxa"/>
            <w:gridSpan w:val="2"/>
            <w:shd w:val="clear" w:color="auto" w:fill="E0E0E0"/>
          </w:tcPr>
          <w:p w14:paraId="09E928D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6653" w:type="dxa"/>
            <w:shd w:val="clear" w:color="auto" w:fill="FFFFFF"/>
          </w:tcPr>
          <w:p w14:paraId="50D08E41" w14:textId="77777777" w:rsidR="00904E5A" w:rsidRPr="00075DDA" w:rsidRDefault="00904E5A" w:rsidP="0008623B">
            <w:pPr>
              <w:keepNext/>
              <w:spacing w:line="360" w:lineRule="auto"/>
              <w:jc w:val="right"/>
              <w:rPr>
                <w:rFonts w:eastAsia="Calibri"/>
                <w:color w:val="000000" w:themeColor="text1"/>
              </w:rPr>
            </w:pPr>
            <w:r w:rsidRPr="00075DDA">
              <w:rPr>
                <w:rFonts w:eastAsia="Calibri"/>
                <w:color w:val="000000" w:themeColor="text1"/>
              </w:rPr>
              <w:t>1.313</w:t>
            </w:r>
          </w:p>
        </w:tc>
      </w:tr>
    </w:tbl>
    <w:p w14:paraId="2DEA8EF1" w14:textId="77777777" w:rsidR="00904E5A" w:rsidRDefault="00904E5A" w:rsidP="00904E5A">
      <w:pPr>
        <w:pStyle w:val="Caption"/>
        <w:spacing w:after="0"/>
        <w:jc w:val="center"/>
        <w:rPr>
          <w:rFonts w:ascii="Times New Roman" w:hAnsi="Times New Roman" w:cs="Times New Roman"/>
          <w:color w:val="000000" w:themeColor="text1"/>
          <w:sz w:val="24"/>
          <w:szCs w:val="24"/>
        </w:rPr>
      </w:pPr>
      <w:bookmarkStart w:id="83" w:name="_Toc21440471"/>
      <w:r w:rsidRPr="00075DDA">
        <w:rPr>
          <w:rFonts w:ascii="Times New Roman" w:hAnsi="Times New Roman" w:cs="Times New Roman"/>
          <w:color w:val="000000" w:themeColor="text1"/>
          <w:sz w:val="24"/>
          <w:szCs w:val="24"/>
        </w:rPr>
        <w:t>Table 6.24.1: Statistic</w:t>
      </w:r>
      <w:bookmarkEnd w:id="83"/>
      <w:r w:rsidRPr="00075DDA">
        <w:rPr>
          <w:rFonts w:ascii="Times New Roman" w:hAnsi="Times New Roman" w:cs="Times New Roman"/>
          <w:color w:val="000000" w:themeColor="text1"/>
          <w:sz w:val="24"/>
          <w:szCs w:val="24"/>
        </w:rPr>
        <w:t xml:space="preserve"> of Questionnaire Question 5</w:t>
      </w:r>
    </w:p>
    <w:p w14:paraId="1A7A6DC6" w14:textId="77777777" w:rsidR="00904E5A" w:rsidRDefault="00904E5A" w:rsidP="00904E5A">
      <w:pPr>
        <w:rPr>
          <w:lang w:eastAsia="en-US"/>
        </w:rPr>
      </w:pPr>
    </w:p>
    <w:p w14:paraId="65D1FD93" w14:textId="77777777" w:rsidR="00904E5A" w:rsidRPr="0062018B" w:rsidRDefault="00904E5A" w:rsidP="00904E5A">
      <w:pPr>
        <w:rPr>
          <w:lang w:eastAsia="en-US"/>
        </w:rPr>
      </w:pPr>
    </w:p>
    <w:p w14:paraId="43F9D688" w14:textId="5972CC01"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The question was asked whether double taxation can undermine Thailand's long-term economic growth or not. Table 6.24 presents that most of the respondents somewhat agree</w:t>
      </w:r>
      <w:r w:rsidR="003322A6">
        <w:rPr>
          <w:rFonts w:eastAsia="Calibri"/>
          <w:color w:val="000000" w:themeColor="text1"/>
        </w:rPr>
        <w:t>d</w:t>
      </w:r>
      <w:r w:rsidRPr="00075DDA">
        <w:rPr>
          <w:rFonts w:eastAsia="Calibri"/>
          <w:color w:val="000000" w:themeColor="text1"/>
        </w:rPr>
        <w:t xml:space="preserve"> with this statement that double taxation can undermine Thailand's long-term economic growth, </w:t>
      </w:r>
      <w:r w:rsidRPr="00075DDA">
        <w:rPr>
          <w:rFonts w:eastAsia="Calibri"/>
          <w:color w:val="000000" w:themeColor="text1"/>
          <w:lang w:bidi="th-TH"/>
        </w:rPr>
        <w:t xml:space="preserve">33 </w:t>
      </w:r>
      <w:r w:rsidRPr="00075DDA">
        <w:rPr>
          <w:rFonts w:eastAsia="Calibri"/>
          <w:color w:val="000000" w:themeColor="text1"/>
        </w:rPr>
        <w:t>persons, representing 33.0%</w:t>
      </w:r>
      <w:r w:rsidRPr="00075DDA">
        <w:rPr>
          <w:rFonts w:eastAsia="Calibri"/>
          <w:color w:val="000000" w:themeColor="text1"/>
          <w:lang w:bidi="th-TH"/>
        </w:rPr>
        <w:t xml:space="preserve">. From </w:t>
      </w:r>
      <w:r w:rsidR="00123164">
        <w:rPr>
          <w:rFonts w:eastAsia="Calibri"/>
          <w:color w:val="000000" w:themeColor="text1"/>
          <w:lang w:bidi="th-TH"/>
        </w:rPr>
        <w:t>t</w:t>
      </w:r>
      <w:r w:rsidRPr="00075DDA">
        <w:rPr>
          <w:rFonts w:eastAsia="Calibri"/>
          <w:color w:val="000000" w:themeColor="text1"/>
          <w:lang w:bidi="th-TH"/>
        </w:rPr>
        <w:t>able 6.24.1, it is found that respondents somewhat agreed with this matter in the overall picture with a  mean of 2.88.</w:t>
      </w:r>
    </w:p>
    <w:p w14:paraId="62A7E8FC" w14:textId="77777777" w:rsidR="00904E5A" w:rsidRDefault="00904E5A" w:rsidP="00904E5A">
      <w:pPr>
        <w:spacing w:line="480" w:lineRule="auto"/>
        <w:ind w:firstLine="720"/>
        <w:jc w:val="both"/>
        <w:rPr>
          <w:rFonts w:eastAsia="Calibri"/>
          <w:color w:val="000000" w:themeColor="text1"/>
          <w:lang w:bidi="th-TH"/>
        </w:rPr>
      </w:pPr>
    </w:p>
    <w:p w14:paraId="5EA1F39F" w14:textId="77777777" w:rsidR="00904E5A" w:rsidRPr="00C91824" w:rsidRDefault="00904E5A" w:rsidP="00904E5A">
      <w:pPr>
        <w:spacing w:line="480" w:lineRule="auto"/>
        <w:ind w:firstLine="720"/>
        <w:jc w:val="both"/>
        <w:rPr>
          <w:rFonts w:eastAsia="Calibri"/>
          <w:color w:val="000000" w:themeColor="text1"/>
          <w:lang w:bidi="th-TH"/>
        </w:rPr>
      </w:pPr>
    </w:p>
    <w:p w14:paraId="060C0012" w14:textId="77777777" w:rsidR="00904E5A" w:rsidRDefault="00904E5A" w:rsidP="00904E5A">
      <w:pPr>
        <w:keepNext/>
        <w:spacing w:line="480" w:lineRule="auto"/>
        <w:jc w:val="center"/>
        <w:rPr>
          <w:rFonts w:eastAsia="Calibri"/>
          <w:i/>
          <w:iCs/>
          <w:color w:val="000000" w:themeColor="text1"/>
        </w:rPr>
      </w:pPr>
    </w:p>
    <w:tbl>
      <w:tblPr>
        <w:tblpPr w:leftFromText="180" w:rightFromText="180" w:vertAnchor="text" w:horzAnchor="margin" w:tblpY="26"/>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593"/>
        <w:gridCol w:w="2071"/>
        <w:gridCol w:w="1165"/>
        <w:gridCol w:w="1027"/>
        <w:gridCol w:w="1395"/>
        <w:gridCol w:w="2389"/>
      </w:tblGrid>
      <w:tr w:rsidR="00904E5A" w:rsidRPr="00075DDA" w14:paraId="51C8950F" w14:textId="77777777" w:rsidTr="0008623B">
        <w:trPr>
          <w:cantSplit/>
        </w:trPr>
        <w:tc>
          <w:tcPr>
            <w:tcW w:w="9640" w:type="dxa"/>
            <w:gridSpan w:val="6"/>
            <w:shd w:val="clear" w:color="auto" w:fill="FFFFFF"/>
            <w:vAlign w:val="center"/>
          </w:tcPr>
          <w:p w14:paraId="156B55D5"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6. </w:t>
            </w:r>
            <w:r w:rsidRPr="00075DDA">
              <w:rPr>
                <w:rFonts w:eastAsia="Calibri"/>
                <w:b/>
                <w:bCs/>
                <w:color w:val="000000" w:themeColor="text1"/>
              </w:rPr>
              <w:t xml:space="preserve">Having DTT can help foreign direct investors to predict the status of the economic condition of Thailand </w:t>
            </w:r>
            <w:r>
              <w:rPr>
                <w:rFonts w:eastAsia="Calibri"/>
                <w:b/>
                <w:bCs/>
                <w:color w:val="000000" w:themeColor="text1"/>
              </w:rPr>
              <w:t>so</w:t>
            </w:r>
            <w:r w:rsidRPr="00075DDA">
              <w:rPr>
                <w:rFonts w:eastAsia="Calibri"/>
                <w:b/>
                <w:bCs/>
                <w:color w:val="000000" w:themeColor="text1"/>
              </w:rPr>
              <w:t xml:space="preserve"> if there is an investment, the investment will be fair to these investors.</w:t>
            </w:r>
          </w:p>
        </w:tc>
      </w:tr>
      <w:tr w:rsidR="00904E5A" w:rsidRPr="00075DDA" w14:paraId="1100E059" w14:textId="77777777" w:rsidTr="0008623B">
        <w:trPr>
          <w:cantSplit/>
        </w:trPr>
        <w:tc>
          <w:tcPr>
            <w:tcW w:w="3664" w:type="dxa"/>
            <w:gridSpan w:val="2"/>
            <w:shd w:val="clear" w:color="auto" w:fill="FFFFFF"/>
            <w:vAlign w:val="bottom"/>
          </w:tcPr>
          <w:p w14:paraId="170B41A2"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25E1ADE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5DD87C4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5523E2EA"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389" w:type="dxa"/>
            <w:shd w:val="clear" w:color="auto" w:fill="FFFFFF"/>
            <w:vAlign w:val="bottom"/>
          </w:tcPr>
          <w:p w14:paraId="5CC51D4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705A4514" w14:textId="77777777" w:rsidTr="0008623B">
        <w:trPr>
          <w:cantSplit/>
        </w:trPr>
        <w:tc>
          <w:tcPr>
            <w:tcW w:w="1593" w:type="dxa"/>
            <w:vMerge w:val="restart"/>
            <w:shd w:val="clear" w:color="auto" w:fill="E0E0E0"/>
          </w:tcPr>
          <w:p w14:paraId="69AB689B"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6FD8FDF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7292D52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w:t>
            </w:r>
          </w:p>
        </w:tc>
        <w:tc>
          <w:tcPr>
            <w:tcW w:w="1027" w:type="dxa"/>
            <w:shd w:val="clear" w:color="auto" w:fill="FFFFFF"/>
          </w:tcPr>
          <w:p w14:paraId="0608017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395" w:type="dxa"/>
            <w:shd w:val="clear" w:color="auto" w:fill="FFFFFF"/>
          </w:tcPr>
          <w:p w14:paraId="7C2D63B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2389" w:type="dxa"/>
            <w:shd w:val="clear" w:color="auto" w:fill="FFFFFF"/>
          </w:tcPr>
          <w:p w14:paraId="745808E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r>
      <w:tr w:rsidR="00904E5A" w:rsidRPr="00075DDA" w14:paraId="37DEBA98" w14:textId="77777777" w:rsidTr="0008623B">
        <w:trPr>
          <w:cantSplit/>
        </w:trPr>
        <w:tc>
          <w:tcPr>
            <w:tcW w:w="1593" w:type="dxa"/>
            <w:vMerge/>
            <w:shd w:val="clear" w:color="auto" w:fill="E0E0E0"/>
          </w:tcPr>
          <w:p w14:paraId="52191543"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2751951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7FD06BF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w:t>
            </w:r>
          </w:p>
        </w:tc>
        <w:tc>
          <w:tcPr>
            <w:tcW w:w="1027" w:type="dxa"/>
            <w:shd w:val="clear" w:color="auto" w:fill="FFFFFF"/>
          </w:tcPr>
          <w:p w14:paraId="79CAC4C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c>
          <w:tcPr>
            <w:tcW w:w="1395" w:type="dxa"/>
            <w:shd w:val="clear" w:color="auto" w:fill="FFFFFF"/>
          </w:tcPr>
          <w:p w14:paraId="72ED308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c>
          <w:tcPr>
            <w:tcW w:w="2389" w:type="dxa"/>
            <w:shd w:val="clear" w:color="auto" w:fill="FFFFFF"/>
          </w:tcPr>
          <w:p w14:paraId="106CC56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r>
      <w:tr w:rsidR="00904E5A" w:rsidRPr="00075DDA" w14:paraId="7C72ADF5" w14:textId="77777777" w:rsidTr="0008623B">
        <w:trPr>
          <w:cantSplit/>
        </w:trPr>
        <w:tc>
          <w:tcPr>
            <w:tcW w:w="1593" w:type="dxa"/>
            <w:vMerge/>
            <w:shd w:val="clear" w:color="auto" w:fill="E0E0E0"/>
          </w:tcPr>
          <w:p w14:paraId="76A92472"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1E8115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4EEE0E0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027" w:type="dxa"/>
            <w:shd w:val="clear" w:color="auto" w:fill="FFFFFF"/>
          </w:tcPr>
          <w:p w14:paraId="1D9DBB3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395" w:type="dxa"/>
            <w:shd w:val="clear" w:color="auto" w:fill="FFFFFF"/>
          </w:tcPr>
          <w:p w14:paraId="472463E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2389" w:type="dxa"/>
            <w:shd w:val="clear" w:color="auto" w:fill="FFFFFF"/>
          </w:tcPr>
          <w:p w14:paraId="5A18975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16.0</w:t>
            </w:r>
          </w:p>
        </w:tc>
      </w:tr>
      <w:tr w:rsidR="00904E5A" w:rsidRPr="00075DDA" w14:paraId="0272E57E" w14:textId="77777777" w:rsidTr="0008623B">
        <w:trPr>
          <w:cantSplit/>
        </w:trPr>
        <w:tc>
          <w:tcPr>
            <w:tcW w:w="1593" w:type="dxa"/>
            <w:vMerge/>
            <w:shd w:val="clear" w:color="auto" w:fill="E0E0E0"/>
          </w:tcPr>
          <w:p w14:paraId="56888989"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F113E9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639AD6F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63</w:t>
            </w:r>
          </w:p>
        </w:tc>
        <w:tc>
          <w:tcPr>
            <w:tcW w:w="1027" w:type="dxa"/>
            <w:shd w:val="clear" w:color="auto" w:fill="FFFFFF"/>
          </w:tcPr>
          <w:p w14:paraId="4635665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63.0</w:t>
            </w:r>
          </w:p>
        </w:tc>
        <w:tc>
          <w:tcPr>
            <w:tcW w:w="1395" w:type="dxa"/>
            <w:shd w:val="clear" w:color="auto" w:fill="FFFFFF"/>
          </w:tcPr>
          <w:p w14:paraId="09A51D8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63.0</w:t>
            </w:r>
          </w:p>
        </w:tc>
        <w:tc>
          <w:tcPr>
            <w:tcW w:w="2389" w:type="dxa"/>
            <w:shd w:val="clear" w:color="auto" w:fill="FFFFFF"/>
          </w:tcPr>
          <w:p w14:paraId="1E6ACE2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79.0</w:t>
            </w:r>
          </w:p>
        </w:tc>
      </w:tr>
      <w:tr w:rsidR="00904E5A" w:rsidRPr="00075DDA" w14:paraId="306462A5" w14:textId="77777777" w:rsidTr="0008623B">
        <w:trPr>
          <w:cantSplit/>
        </w:trPr>
        <w:tc>
          <w:tcPr>
            <w:tcW w:w="1593" w:type="dxa"/>
            <w:vMerge/>
            <w:shd w:val="clear" w:color="auto" w:fill="E0E0E0"/>
          </w:tcPr>
          <w:p w14:paraId="0CDABEE9"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3EDAA39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64C302D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21</w:t>
            </w:r>
          </w:p>
        </w:tc>
        <w:tc>
          <w:tcPr>
            <w:tcW w:w="1027" w:type="dxa"/>
            <w:shd w:val="clear" w:color="auto" w:fill="FFFFFF"/>
          </w:tcPr>
          <w:p w14:paraId="2850834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21.0</w:t>
            </w:r>
          </w:p>
        </w:tc>
        <w:tc>
          <w:tcPr>
            <w:tcW w:w="1395" w:type="dxa"/>
            <w:shd w:val="clear" w:color="auto" w:fill="FFFFFF"/>
          </w:tcPr>
          <w:p w14:paraId="33C8920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21.0</w:t>
            </w:r>
          </w:p>
        </w:tc>
        <w:tc>
          <w:tcPr>
            <w:tcW w:w="2389" w:type="dxa"/>
            <w:shd w:val="clear" w:color="auto" w:fill="FFFFFF"/>
          </w:tcPr>
          <w:p w14:paraId="30971DF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247E6724" w14:textId="77777777" w:rsidTr="0008623B">
        <w:trPr>
          <w:cantSplit/>
        </w:trPr>
        <w:tc>
          <w:tcPr>
            <w:tcW w:w="1593" w:type="dxa"/>
            <w:vMerge/>
            <w:shd w:val="clear" w:color="auto" w:fill="E0E0E0"/>
          </w:tcPr>
          <w:p w14:paraId="16292158"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2F0F8C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31857D0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691B5ED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5A127FB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389" w:type="dxa"/>
            <w:shd w:val="clear" w:color="auto" w:fill="FFFFFF"/>
            <w:vAlign w:val="center"/>
          </w:tcPr>
          <w:p w14:paraId="12BAD4B2" w14:textId="77777777" w:rsidR="00904E5A" w:rsidRPr="00075DDA" w:rsidRDefault="00904E5A" w:rsidP="0008623B">
            <w:pPr>
              <w:keepNext/>
              <w:spacing w:line="360" w:lineRule="auto"/>
              <w:rPr>
                <w:rFonts w:eastAsia="Calibri"/>
                <w:color w:val="000000" w:themeColor="text1"/>
              </w:rPr>
            </w:pPr>
          </w:p>
        </w:tc>
      </w:tr>
    </w:tbl>
    <w:p w14:paraId="20478594"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84" w:name="_Toc21440472"/>
      <w:r w:rsidRPr="00075DDA">
        <w:rPr>
          <w:rFonts w:ascii="Times New Roman" w:hAnsi="Times New Roman" w:cs="Times New Roman"/>
          <w:color w:val="000000" w:themeColor="text1"/>
          <w:sz w:val="24"/>
          <w:szCs w:val="24"/>
        </w:rPr>
        <w:t xml:space="preserve">Table 6.25: Frequency </w:t>
      </w:r>
      <w:bookmarkEnd w:id="84"/>
      <w:r w:rsidRPr="00075DDA">
        <w:rPr>
          <w:rFonts w:ascii="Times New Roman" w:hAnsi="Times New Roman" w:cs="Times New Roman"/>
          <w:color w:val="000000" w:themeColor="text1"/>
          <w:sz w:val="24"/>
          <w:szCs w:val="24"/>
        </w:rPr>
        <w:t>of Questionnaire Question 6</w:t>
      </w:r>
    </w:p>
    <w:p w14:paraId="72DC4CC3" w14:textId="77777777" w:rsidR="00904E5A" w:rsidRPr="00075DDA" w:rsidRDefault="00904E5A" w:rsidP="00904E5A">
      <w:pPr>
        <w:rPr>
          <w:color w:val="000000" w:themeColor="text1"/>
        </w:rPr>
      </w:pPr>
    </w:p>
    <w:p w14:paraId="0879D86B" w14:textId="77777777" w:rsidR="00904E5A" w:rsidRDefault="00904E5A" w:rsidP="00904E5A">
      <w:pPr>
        <w:jc w:val="center"/>
        <w:rPr>
          <w:color w:val="000000" w:themeColor="text1"/>
        </w:rPr>
      </w:pPr>
    </w:p>
    <w:p w14:paraId="457032D9" w14:textId="77777777" w:rsidR="00904E5A" w:rsidRPr="00075DDA" w:rsidRDefault="00904E5A" w:rsidP="00904E5A">
      <w:pPr>
        <w:jc w:val="center"/>
        <w:rPr>
          <w:color w:val="000000" w:themeColor="text1"/>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2105"/>
        <w:gridCol w:w="5802"/>
      </w:tblGrid>
      <w:tr w:rsidR="00904E5A" w:rsidRPr="00075DDA" w14:paraId="5F7A15F0" w14:textId="77777777" w:rsidTr="0008623B">
        <w:trPr>
          <w:cantSplit/>
          <w:jc w:val="center"/>
        </w:trPr>
        <w:tc>
          <w:tcPr>
            <w:tcW w:w="8642" w:type="dxa"/>
            <w:gridSpan w:val="3"/>
            <w:shd w:val="clear" w:color="auto" w:fill="FFFFFF"/>
            <w:vAlign w:val="center"/>
          </w:tcPr>
          <w:p w14:paraId="7C5B8E96" w14:textId="77777777" w:rsidR="00904E5A" w:rsidRPr="00075DDA" w:rsidRDefault="00904E5A" w:rsidP="0008623B">
            <w:pPr>
              <w:spacing w:line="276" w:lineRule="auto"/>
              <w:jc w:val="center"/>
              <w:rPr>
                <w:rFonts w:eastAsia="Calibri"/>
                <w:color w:val="000000" w:themeColor="text1"/>
              </w:rPr>
            </w:pPr>
            <w:r w:rsidRPr="00075DDA">
              <w:rPr>
                <w:rFonts w:eastAsia="Calibri"/>
                <w:b/>
                <w:bCs/>
                <w:color w:val="000000" w:themeColor="text1"/>
              </w:rPr>
              <w:t>Statistics</w:t>
            </w:r>
          </w:p>
        </w:tc>
      </w:tr>
      <w:tr w:rsidR="00904E5A" w:rsidRPr="00075DDA" w14:paraId="0110E6DA" w14:textId="77777777" w:rsidTr="0008623B">
        <w:trPr>
          <w:cantSplit/>
          <w:jc w:val="center"/>
        </w:trPr>
        <w:tc>
          <w:tcPr>
            <w:tcW w:w="8642" w:type="dxa"/>
            <w:gridSpan w:val="3"/>
            <w:shd w:val="clear" w:color="auto" w:fill="FFFFFF"/>
            <w:vAlign w:val="bottom"/>
          </w:tcPr>
          <w:p w14:paraId="69A8855B" w14:textId="77777777" w:rsidR="00904E5A" w:rsidRPr="006A5EEA" w:rsidRDefault="00904E5A" w:rsidP="0008623B">
            <w:pPr>
              <w:spacing w:line="276" w:lineRule="auto"/>
              <w:rPr>
                <w:rFonts w:eastAsia="Calibri"/>
                <w:b/>
                <w:bCs/>
                <w:color w:val="000000" w:themeColor="text1"/>
              </w:rPr>
            </w:pPr>
            <w:r>
              <w:rPr>
                <w:rFonts w:eastAsia="Calibri"/>
                <w:b/>
                <w:bCs/>
                <w:color w:val="000000" w:themeColor="text1"/>
              </w:rPr>
              <w:t xml:space="preserve">6. </w:t>
            </w:r>
            <w:r w:rsidRPr="00075DDA">
              <w:rPr>
                <w:rFonts w:eastAsia="Calibri"/>
                <w:b/>
                <w:bCs/>
                <w:color w:val="000000" w:themeColor="text1"/>
              </w:rPr>
              <w:t xml:space="preserve">Having DTT can help foreign direct investors to predict the status of the economic condition of Thailand </w:t>
            </w:r>
            <w:r>
              <w:rPr>
                <w:rFonts w:eastAsia="Calibri"/>
                <w:b/>
                <w:bCs/>
                <w:color w:val="000000" w:themeColor="text1"/>
              </w:rPr>
              <w:t>so</w:t>
            </w:r>
            <w:r w:rsidRPr="00075DDA">
              <w:rPr>
                <w:rFonts w:eastAsia="Calibri"/>
                <w:b/>
                <w:bCs/>
                <w:color w:val="000000" w:themeColor="text1"/>
              </w:rPr>
              <w:t xml:space="preserve"> if there is an investment, the investment will be fair to these investors.</w:t>
            </w:r>
          </w:p>
        </w:tc>
      </w:tr>
      <w:tr w:rsidR="00904E5A" w:rsidRPr="00075DDA" w14:paraId="22953C7F" w14:textId="77777777" w:rsidTr="0008623B">
        <w:trPr>
          <w:cantSplit/>
          <w:jc w:val="center"/>
        </w:trPr>
        <w:tc>
          <w:tcPr>
            <w:tcW w:w="735" w:type="dxa"/>
            <w:vMerge w:val="restart"/>
            <w:shd w:val="clear" w:color="auto" w:fill="E0E0E0"/>
          </w:tcPr>
          <w:p w14:paraId="0074F72A"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N</w:t>
            </w:r>
          </w:p>
        </w:tc>
        <w:tc>
          <w:tcPr>
            <w:tcW w:w="2105" w:type="dxa"/>
            <w:shd w:val="clear" w:color="auto" w:fill="E0E0E0"/>
          </w:tcPr>
          <w:p w14:paraId="223AC20E"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Valid</w:t>
            </w:r>
          </w:p>
        </w:tc>
        <w:tc>
          <w:tcPr>
            <w:tcW w:w="5802" w:type="dxa"/>
            <w:shd w:val="clear" w:color="auto" w:fill="FFFFFF"/>
          </w:tcPr>
          <w:p w14:paraId="4333501D"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100</w:t>
            </w:r>
          </w:p>
        </w:tc>
      </w:tr>
      <w:tr w:rsidR="00904E5A" w:rsidRPr="00075DDA" w14:paraId="1F383CB6" w14:textId="77777777" w:rsidTr="0008623B">
        <w:trPr>
          <w:cantSplit/>
          <w:jc w:val="center"/>
        </w:trPr>
        <w:tc>
          <w:tcPr>
            <w:tcW w:w="735" w:type="dxa"/>
            <w:vMerge/>
            <w:shd w:val="clear" w:color="auto" w:fill="E0E0E0"/>
          </w:tcPr>
          <w:p w14:paraId="523E88BC" w14:textId="77777777" w:rsidR="00904E5A" w:rsidRPr="00075DDA" w:rsidRDefault="00904E5A" w:rsidP="0008623B">
            <w:pPr>
              <w:spacing w:line="276" w:lineRule="auto"/>
              <w:rPr>
                <w:rFonts w:eastAsia="Calibri"/>
                <w:color w:val="000000" w:themeColor="text1"/>
              </w:rPr>
            </w:pPr>
          </w:p>
        </w:tc>
        <w:tc>
          <w:tcPr>
            <w:tcW w:w="2105" w:type="dxa"/>
            <w:shd w:val="clear" w:color="auto" w:fill="E0E0E0"/>
          </w:tcPr>
          <w:p w14:paraId="441081C4"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Missing</w:t>
            </w:r>
          </w:p>
        </w:tc>
        <w:tc>
          <w:tcPr>
            <w:tcW w:w="5802" w:type="dxa"/>
            <w:shd w:val="clear" w:color="auto" w:fill="FFFFFF"/>
          </w:tcPr>
          <w:p w14:paraId="484F2481"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0</w:t>
            </w:r>
          </w:p>
        </w:tc>
      </w:tr>
      <w:tr w:rsidR="00904E5A" w:rsidRPr="00075DDA" w14:paraId="48E618E5" w14:textId="77777777" w:rsidTr="0008623B">
        <w:trPr>
          <w:cantSplit/>
          <w:jc w:val="center"/>
        </w:trPr>
        <w:tc>
          <w:tcPr>
            <w:tcW w:w="2840" w:type="dxa"/>
            <w:gridSpan w:val="2"/>
            <w:shd w:val="clear" w:color="auto" w:fill="E0E0E0"/>
          </w:tcPr>
          <w:p w14:paraId="4B7DCF68"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Mean</w:t>
            </w:r>
          </w:p>
        </w:tc>
        <w:tc>
          <w:tcPr>
            <w:tcW w:w="5802" w:type="dxa"/>
            <w:shd w:val="clear" w:color="auto" w:fill="FFFFFF"/>
          </w:tcPr>
          <w:p w14:paraId="348AB8F3" w14:textId="77777777" w:rsidR="00904E5A" w:rsidRPr="00075DDA" w:rsidRDefault="00904E5A" w:rsidP="0008623B">
            <w:pPr>
              <w:spacing w:line="276" w:lineRule="auto"/>
              <w:jc w:val="right"/>
              <w:rPr>
                <w:rFonts w:eastAsia="Calibri"/>
                <w:color w:val="000000" w:themeColor="text1"/>
              </w:rPr>
            </w:pPr>
            <w:r w:rsidRPr="00075DDA">
              <w:rPr>
                <w:rFonts w:eastAsia="Calibri"/>
                <w:color w:val="000000" w:themeColor="text1"/>
              </w:rPr>
              <w:t>3.98</w:t>
            </w:r>
          </w:p>
        </w:tc>
      </w:tr>
      <w:tr w:rsidR="00904E5A" w:rsidRPr="00075DDA" w14:paraId="0F8BBF78" w14:textId="77777777" w:rsidTr="0008623B">
        <w:trPr>
          <w:cantSplit/>
          <w:jc w:val="center"/>
        </w:trPr>
        <w:tc>
          <w:tcPr>
            <w:tcW w:w="2840" w:type="dxa"/>
            <w:gridSpan w:val="2"/>
            <w:shd w:val="clear" w:color="auto" w:fill="E0E0E0"/>
          </w:tcPr>
          <w:p w14:paraId="3E55E222" w14:textId="77777777" w:rsidR="00904E5A" w:rsidRPr="00075DDA" w:rsidRDefault="00904E5A" w:rsidP="0008623B">
            <w:pPr>
              <w:spacing w:line="276" w:lineRule="auto"/>
              <w:rPr>
                <w:rFonts w:eastAsia="Calibri"/>
                <w:color w:val="000000" w:themeColor="text1"/>
              </w:rPr>
            </w:pPr>
            <w:r w:rsidRPr="00075DDA">
              <w:rPr>
                <w:rFonts w:eastAsia="Calibri"/>
                <w:color w:val="000000" w:themeColor="text1"/>
              </w:rPr>
              <w:t>Std. Deviation</w:t>
            </w:r>
          </w:p>
        </w:tc>
        <w:tc>
          <w:tcPr>
            <w:tcW w:w="5802" w:type="dxa"/>
            <w:shd w:val="clear" w:color="auto" w:fill="FFFFFF"/>
          </w:tcPr>
          <w:p w14:paraId="7FD0FD20" w14:textId="77777777" w:rsidR="00904E5A" w:rsidRPr="00075DDA" w:rsidRDefault="00904E5A" w:rsidP="0008623B">
            <w:pPr>
              <w:keepNext/>
              <w:spacing w:line="276" w:lineRule="auto"/>
              <w:jc w:val="right"/>
              <w:rPr>
                <w:rFonts w:eastAsia="Calibri"/>
                <w:color w:val="000000" w:themeColor="text1"/>
              </w:rPr>
            </w:pPr>
            <w:r w:rsidRPr="00075DDA">
              <w:rPr>
                <w:rFonts w:eastAsia="Calibri"/>
                <w:color w:val="000000" w:themeColor="text1"/>
              </w:rPr>
              <w:t>.778</w:t>
            </w:r>
          </w:p>
        </w:tc>
      </w:tr>
    </w:tbl>
    <w:p w14:paraId="7F3D2865"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85" w:name="_Toc21440473"/>
      <w:r w:rsidRPr="00075DDA">
        <w:rPr>
          <w:rFonts w:ascii="Times New Roman" w:hAnsi="Times New Roman" w:cs="Times New Roman"/>
          <w:color w:val="000000" w:themeColor="text1"/>
          <w:sz w:val="24"/>
          <w:szCs w:val="24"/>
        </w:rPr>
        <w:t xml:space="preserve">Table 6.25.1: Statistic </w:t>
      </w:r>
      <w:bookmarkEnd w:id="85"/>
      <w:r w:rsidRPr="00075DDA">
        <w:rPr>
          <w:rFonts w:ascii="Times New Roman" w:hAnsi="Times New Roman" w:cs="Times New Roman"/>
          <w:color w:val="000000" w:themeColor="text1"/>
          <w:sz w:val="24"/>
          <w:szCs w:val="24"/>
        </w:rPr>
        <w:t>of Questionnaire Question 6</w:t>
      </w:r>
    </w:p>
    <w:p w14:paraId="6843A7AB" w14:textId="77777777" w:rsidR="00904E5A" w:rsidRPr="00075DDA" w:rsidRDefault="00904E5A" w:rsidP="00904E5A">
      <w:pPr>
        <w:pStyle w:val="Caption"/>
        <w:spacing w:after="0"/>
        <w:jc w:val="center"/>
        <w:rPr>
          <w:rFonts w:ascii="Times New Roman" w:eastAsia="Calibri" w:hAnsi="Times New Roman" w:cs="Times New Roman"/>
          <w:color w:val="000000" w:themeColor="text1"/>
          <w:sz w:val="36"/>
          <w:szCs w:val="36"/>
        </w:rPr>
      </w:pPr>
    </w:p>
    <w:p w14:paraId="06844A6E" w14:textId="77777777"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The question was asked that whether having DTT can help foreign direct investors to predict the status of the economic condition of Thailand. If there is an investment, the investment will be fair to these investors or not.</w:t>
      </w:r>
      <w:r w:rsidRPr="00075DDA">
        <w:rPr>
          <w:rFonts w:eastAsia="Calibri"/>
          <w:b/>
          <w:bCs/>
          <w:color w:val="000000" w:themeColor="text1"/>
        </w:rPr>
        <w:t xml:space="preserve"> </w:t>
      </w:r>
      <w:r w:rsidRPr="00075DDA">
        <w:rPr>
          <w:rFonts w:eastAsia="Calibri"/>
          <w:color w:val="000000" w:themeColor="text1"/>
        </w:rPr>
        <w:t xml:space="preserve">Table 6.25 above presents that most of the respondents somewhat agreed that  DTT can help foreign direct investors to predict the status of the economic condition of Thailand as inward investment is a fair predictor of future outcome. </w:t>
      </w:r>
      <w:r w:rsidRPr="00075DDA">
        <w:rPr>
          <w:rFonts w:eastAsia="Calibri"/>
          <w:color w:val="000000" w:themeColor="text1"/>
          <w:lang w:bidi="th-TH"/>
        </w:rPr>
        <w:t xml:space="preserve">63 </w:t>
      </w:r>
      <w:r w:rsidRPr="00075DDA">
        <w:rPr>
          <w:rFonts w:eastAsia="Calibri"/>
          <w:color w:val="000000" w:themeColor="text1"/>
        </w:rPr>
        <w:t>persons, representing 63.0% agreed with this proposition</w:t>
      </w:r>
      <w:r w:rsidRPr="00075DDA">
        <w:rPr>
          <w:rFonts w:eastAsia="Calibri"/>
          <w:color w:val="000000" w:themeColor="text1"/>
          <w:lang w:bidi="th-TH"/>
        </w:rPr>
        <w:t>. In table 6.25.1, it is found that respondents somewhat agreed with this matter in the overall picture with a mean of  3.98.</w:t>
      </w:r>
    </w:p>
    <w:p w14:paraId="1C280261" w14:textId="77777777" w:rsidR="00904E5A" w:rsidRPr="0062018B" w:rsidRDefault="00904E5A" w:rsidP="00904E5A">
      <w:pPr>
        <w:spacing w:line="480" w:lineRule="auto"/>
        <w:ind w:firstLine="720"/>
        <w:jc w:val="both"/>
        <w:rPr>
          <w:rFonts w:eastAsia="Calibri"/>
          <w:color w:val="000000" w:themeColor="text1"/>
          <w:lang w:bidi="th-TH"/>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40"/>
        <w:gridCol w:w="2071"/>
        <w:gridCol w:w="1165"/>
        <w:gridCol w:w="1027"/>
        <w:gridCol w:w="1395"/>
        <w:gridCol w:w="1817"/>
      </w:tblGrid>
      <w:tr w:rsidR="00904E5A" w:rsidRPr="00075DDA" w14:paraId="2370C9CA" w14:textId="77777777" w:rsidTr="0008623B">
        <w:trPr>
          <w:cantSplit/>
          <w:jc w:val="center"/>
        </w:trPr>
        <w:tc>
          <w:tcPr>
            <w:tcW w:w="9215" w:type="dxa"/>
            <w:gridSpan w:val="6"/>
            <w:shd w:val="clear" w:color="auto" w:fill="FFFFFF"/>
            <w:vAlign w:val="center"/>
          </w:tcPr>
          <w:p w14:paraId="45F0015B"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lastRenderedPageBreak/>
              <w:t xml:space="preserve">7. </w:t>
            </w:r>
            <w:r w:rsidRPr="00075DDA">
              <w:rPr>
                <w:rFonts w:eastAsia="Calibri"/>
                <w:b/>
                <w:bCs/>
                <w:color w:val="000000" w:themeColor="text1"/>
              </w:rPr>
              <w:t>DTT provides protect for foreign investors in the matter of double tax relief in the case of dividends</w:t>
            </w:r>
          </w:p>
        </w:tc>
      </w:tr>
      <w:tr w:rsidR="00904E5A" w:rsidRPr="00075DDA" w14:paraId="5F3A3863" w14:textId="77777777" w:rsidTr="0008623B">
        <w:trPr>
          <w:cantSplit/>
          <w:jc w:val="center"/>
        </w:trPr>
        <w:tc>
          <w:tcPr>
            <w:tcW w:w="3811" w:type="dxa"/>
            <w:gridSpan w:val="2"/>
            <w:shd w:val="clear" w:color="auto" w:fill="FFFFFF"/>
            <w:vAlign w:val="bottom"/>
          </w:tcPr>
          <w:p w14:paraId="38FA1A08"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6DC581F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4D17D17F"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25CCDD3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817" w:type="dxa"/>
            <w:shd w:val="clear" w:color="auto" w:fill="FFFFFF"/>
            <w:vAlign w:val="bottom"/>
          </w:tcPr>
          <w:p w14:paraId="3F4F45EC"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25639713" w14:textId="77777777" w:rsidTr="0008623B">
        <w:trPr>
          <w:cantSplit/>
          <w:jc w:val="center"/>
        </w:trPr>
        <w:tc>
          <w:tcPr>
            <w:tcW w:w="1740" w:type="dxa"/>
            <w:vMerge w:val="restart"/>
            <w:shd w:val="clear" w:color="auto" w:fill="E0E0E0"/>
          </w:tcPr>
          <w:p w14:paraId="57921D02"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1B6FB6E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27C8D2A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w:t>
            </w:r>
          </w:p>
        </w:tc>
        <w:tc>
          <w:tcPr>
            <w:tcW w:w="1027" w:type="dxa"/>
            <w:shd w:val="clear" w:color="auto" w:fill="FFFFFF"/>
          </w:tcPr>
          <w:p w14:paraId="5E46FC0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395" w:type="dxa"/>
            <w:shd w:val="clear" w:color="auto" w:fill="FFFFFF"/>
          </w:tcPr>
          <w:p w14:paraId="643EA54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817" w:type="dxa"/>
            <w:shd w:val="clear" w:color="auto" w:fill="FFFFFF"/>
          </w:tcPr>
          <w:p w14:paraId="52586D3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r>
      <w:tr w:rsidR="00904E5A" w:rsidRPr="00075DDA" w14:paraId="7F05EC10" w14:textId="77777777" w:rsidTr="0008623B">
        <w:trPr>
          <w:cantSplit/>
          <w:jc w:val="center"/>
        </w:trPr>
        <w:tc>
          <w:tcPr>
            <w:tcW w:w="1740" w:type="dxa"/>
            <w:vMerge/>
            <w:shd w:val="clear" w:color="auto" w:fill="E0E0E0"/>
          </w:tcPr>
          <w:p w14:paraId="78A78C8A"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EC785C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57637EF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w:t>
            </w:r>
          </w:p>
        </w:tc>
        <w:tc>
          <w:tcPr>
            <w:tcW w:w="1027" w:type="dxa"/>
            <w:shd w:val="clear" w:color="auto" w:fill="FFFFFF"/>
          </w:tcPr>
          <w:p w14:paraId="1F0A2CC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9.0</w:t>
            </w:r>
          </w:p>
        </w:tc>
        <w:tc>
          <w:tcPr>
            <w:tcW w:w="1395" w:type="dxa"/>
            <w:shd w:val="clear" w:color="auto" w:fill="FFFFFF"/>
          </w:tcPr>
          <w:p w14:paraId="6465D6B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9.0</w:t>
            </w:r>
          </w:p>
        </w:tc>
        <w:tc>
          <w:tcPr>
            <w:tcW w:w="1817" w:type="dxa"/>
            <w:shd w:val="clear" w:color="auto" w:fill="FFFFFF"/>
          </w:tcPr>
          <w:p w14:paraId="31EA27C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11.0</w:t>
            </w:r>
          </w:p>
        </w:tc>
      </w:tr>
      <w:tr w:rsidR="00904E5A" w:rsidRPr="00075DDA" w14:paraId="09D66ACD" w14:textId="77777777" w:rsidTr="0008623B">
        <w:trPr>
          <w:cantSplit/>
          <w:jc w:val="center"/>
        </w:trPr>
        <w:tc>
          <w:tcPr>
            <w:tcW w:w="1740" w:type="dxa"/>
            <w:vMerge/>
            <w:shd w:val="clear" w:color="auto" w:fill="E0E0E0"/>
          </w:tcPr>
          <w:p w14:paraId="213E270A"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86C5C9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2029AC6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027" w:type="dxa"/>
            <w:shd w:val="clear" w:color="auto" w:fill="FFFFFF"/>
          </w:tcPr>
          <w:p w14:paraId="79C8D70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395" w:type="dxa"/>
            <w:shd w:val="clear" w:color="auto" w:fill="FFFFFF"/>
          </w:tcPr>
          <w:p w14:paraId="28EEAE1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817" w:type="dxa"/>
            <w:shd w:val="clear" w:color="auto" w:fill="FFFFFF"/>
          </w:tcPr>
          <w:p w14:paraId="6799942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31.0</w:t>
            </w:r>
          </w:p>
        </w:tc>
      </w:tr>
      <w:tr w:rsidR="00904E5A" w:rsidRPr="00075DDA" w14:paraId="3EA981DD" w14:textId="77777777" w:rsidTr="0008623B">
        <w:trPr>
          <w:cantSplit/>
          <w:jc w:val="center"/>
        </w:trPr>
        <w:tc>
          <w:tcPr>
            <w:tcW w:w="1740" w:type="dxa"/>
            <w:vMerge/>
            <w:shd w:val="clear" w:color="auto" w:fill="E0E0E0"/>
          </w:tcPr>
          <w:p w14:paraId="01CBF5E5"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08A5073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3E13A01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w:t>
            </w:r>
          </w:p>
        </w:tc>
        <w:tc>
          <w:tcPr>
            <w:tcW w:w="1027" w:type="dxa"/>
            <w:shd w:val="clear" w:color="auto" w:fill="FFFFFF"/>
          </w:tcPr>
          <w:p w14:paraId="11F105D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52.0</w:t>
            </w:r>
          </w:p>
        </w:tc>
        <w:tc>
          <w:tcPr>
            <w:tcW w:w="1395" w:type="dxa"/>
            <w:shd w:val="clear" w:color="auto" w:fill="FFFFFF"/>
          </w:tcPr>
          <w:p w14:paraId="6679A07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52.0</w:t>
            </w:r>
          </w:p>
        </w:tc>
        <w:tc>
          <w:tcPr>
            <w:tcW w:w="1817" w:type="dxa"/>
            <w:shd w:val="clear" w:color="auto" w:fill="FFFFFF"/>
          </w:tcPr>
          <w:p w14:paraId="630E824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83.0</w:t>
            </w:r>
          </w:p>
        </w:tc>
      </w:tr>
      <w:tr w:rsidR="00904E5A" w:rsidRPr="00075DDA" w14:paraId="2FB666A6" w14:textId="77777777" w:rsidTr="0008623B">
        <w:trPr>
          <w:cantSplit/>
          <w:jc w:val="center"/>
        </w:trPr>
        <w:tc>
          <w:tcPr>
            <w:tcW w:w="1740" w:type="dxa"/>
            <w:vMerge/>
            <w:shd w:val="clear" w:color="auto" w:fill="E0E0E0"/>
          </w:tcPr>
          <w:p w14:paraId="07E7D67A"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41BBBF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1706F50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17</w:t>
            </w:r>
          </w:p>
        </w:tc>
        <w:tc>
          <w:tcPr>
            <w:tcW w:w="1027" w:type="dxa"/>
            <w:shd w:val="clear" w:color="auto" w:fill="FFFFFF"/>
          </w:tcPr>
          <w:p w14:paraId="00F308E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17.0</w:t>
            </w:r>
          </w:p>
        </w:tc>
        <w:tc>
          <w:tcPr>
            <w:tcW w:w="1395" w:type="dxa"/>
            <w:shd w:val="clear" w:color="auto" w:fill="FFFFFF"/>
          </w:tcPr>
          <w:p w14:paraId="06A8527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17.0</w:t>
            </w:r>
          </w:p>
        </w:tc>
        <w:tc>
          <w:tcPr>
            <w:tcW w:w="1817" w:type="dxa"/>
            <w:shd w:val="clear" w:color="auto" w:fill="FFFFFF"/>
          </w:tcPr>
          <w:p w14:paraId="027077F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611C7720" w14:textId="77777777" w:rsidTr="0008623B">
        <w:trPr>
          <w:cantSplit/>
          <w:jc w:val="center"/>
        </w:trPr>
        <w:tc>
          <w:tcPr>
            <w:tcW w:w="1740" w:type="dxa"/>
            <w:vMerge/>
            <w:shd w:val="clear" w:color="auto" w:fill="E0E0E0"/>
          </w:tcPr>
          <w:p w14:paraId="038CBFCF"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9A7248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2C30BE4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64FFCFC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44D3E5E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817" w:type="dxa"/>
            <w:shd w:val="clear" w:color="auto" w:fill="FFFFFF"/>
            <w:vAlign w:val="center"/>
          </w:tcPr>
          <w:p w14:paraId="1027C77B" w14:textId="77777777" w:rsidR="00904E5A" w:rsidRPr="00075DDA" w:rsidRDefault="00904E5A" w:rsidP="0008623B">
            <w:pPr>
              <w:keepNext/>
              <w:spacing w:line="360" w:lineRule="auto"/>
              <w:rPr>
                <w:rFonts w:eastAsia="Calibri"/>
                <w:color w:val="000000" w:themeColor="text1"/>
              </w:rPr>
            </w:pPr>
          </w:p>
        </w:tc>
      </w:tr>
    </w:tbl>
    <w:p w14:paraId="1C12DE5E" w14:textId="77777777" w:rsidR="00904E5A" w:rsidRPr="00167A36" w:rsidRDefault="00904E5A" w:rsidP="00904E5A">
      <w:pPr>
        <w:pStyle w:val="Caption"/>
        <w:spacing w:after="0"/>
        <w:jc w:val="center"/>
        <w:rPr>
          <w:rFonts w:ascii="Times New Roman" w:hAnsi="Times New Roman" w:cs="Times New Roman"/>
          <w:color w:val="000000" w:themeColor="text1"/>
          <w:sz w:val="24"/>
          <w:szCs w:val="24"/>
        </w:rPr>
      </w:pPr>
      <w:bookmarkStart w:id="86" w:name="_Toc21440474"/>
      <w:r w:rsidRPr="00075DDA">
        <w:rPr>
          <w:rFonts w:ascii="Times New Roman" w:hAnsi="Times New Roman" w:cs="Times New Roman"/>
          <w:color w:val="000000" w:themeColor="text1"/>
          <w:sz w:val="24"/>
          <w:szCs w:val="24"/>
        </w:rPr>
        <w:t>Table 6.26: Frequency</w:t>
      </w:r>
      <w:bookmarkEnd w:id="86"/>
      <w:r w:rsidRPr="00075DDA">
        <w:rPr>
          <w:rFonts w:ascii="Times New Roman" w:hAnsi="Times New Roman" w:cs="Times New Roman"/>
          <w:color w:val="000000" w:themeColor="text1"/>
          <w:sz w:val="24"/>
          <w:szCs w:val="24"/>
        </w:rPr>
        <w:t xml:space="preserve"> of Questionnaire Question 7</w:t>
      </w:r>
    </w:p>
    <w:p w14:paraId="1AE98A87" w14:textId="77777777" w:rsidR="00904E5A" w:rsidRDefault="00904E5A" w:rsidP="00904E5A">
      <w:pPr>
        <w:rPr>
          <w:color w:val="000000" w:themeColor="text1"/>
        </w:rPr>
      </w:pPr>
    </w:p>
    <w:p w14:paraId="0C74105F" w14:textId="77777777" w:rsidR="00904E5A" w:rsidRDefault="00904E5A" w:rsidP="00904E5A">
      <w:pPr>
        <w:rPr>
          <w:color w:val="000000" w:themeColor="text1"/>
        </w:rPr>
      </w:pPr>
    </w:p>
    <w:p w14:paraId="5BA4D03F" w14:textId="77777777" w:rsidR="00904E5A" w:rsidRPr="00075DDA" w:rsidRDefault="00904E5A" w:rsidP="00904E5A">
      <w:pPr>
        <w:rPr>
          <w:color w:val="000000" w:themeColor="text1"/>
        </w:rPr>
      </w:pPr>
    </w:p>
    <w:p w14:paraId="5CD5E284" w14:textId="77777777" w:rsidR="00904E5A" w:rsidRPr="00075DDA" w:rsidRDefault="00904E5A" w:rsidP="00904E5A">
      <w:pPr>
        <w:jc w:val="center"/>
        <w:rPr>
          <w:color w:val="000000" w:themeColor="text1"/>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07"/>
        <w:gridCol w:w="2105"/>
        <w:gridCol w:w="5230"/>
      </w:tblGrid>
      <w:tr w:rsidR="00904E5A" w:rsidRPr="00075DDA" w14:paraId="3B999F8B" w14:textId="77777777" w:rsidTr="0008623B">
        <w:trPr>
          <w:cantSplit/>
          <w:jc w:val="center"/>
        </w:trPr>
        <w:tc>
          <w:tcPr>
            <w:tcW w:w="8642" w:type="dxa"/>
            <w:gridSpan w:val="3"/>
            <w:shd w:val="clear" w:color="auto" w:fill="FFFFFF"/>
            <w:vAlign w:val="center"/>
          </w:tcPr>
          <w:p w14:paraId="145FD5CC"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4B8434ED" w14:textId="77777777" w:rsidTr="0008623B">
        <w:trPr>
          <w:cantSplit/>
          <w:jc w:val="center"/>
        </w:trPr>
        <w:tc>
          <w:tcPr>
            <w:tcW w:w="8642" w:type="dxa"/>
            <w:gridSpan w:val="3"/>
            <w:shd w:val="clear" w:color="auto" w:fill="FFFFFF"/>
            <w:vAlign w:val="bottom"/>
          </w:tcPr>
          <w:p w14:paraId="0F8A6653"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7. </w:t>
            </w:r>
            <w:r w:rsidRPr="00075DDA">
              <w:rPr>
                <w:rFonts w:eastAsia="Calibri"/>
                <w:b/>
                <w:bCs/>
                <w:color w:val="000000" w:themeColor="text1"/>
              </w:rPr>
              <w:t>DTT provides protect for foreign investors in the matter of double tax relief in the case of dividends</w:t>
            </w:r>
          </w:p>
        </w:tc>
      </w:tr>
      <w:tr w:rsidR="00904E5A" w:rsidRPr="00075DDA" w14:paraId="377D9E60" w14:textId="77777777" w:rsidTr="0008623B">
        <w:trPr>
          <w:cantSplit/>
          <w:jc w:val="center"/>
        </w:trPr>
        <w:tc>
          <w:tcPr>
            <w:tcW w:w="1307" w:type="dxa"/>
            <w:vMerge w:val="restart"/>
            <w:shd w:val="clear" w:color="auto" w:fill="E0E0E0"/>
          </w:tcPr>
          <w:p w14:paraId="29EF397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2105" w:type="dxa"/>
            <w:shd w:val="clear" w:color="auto" w:fill="E0E0E0"/>
          </w:tcPr>
          <w:p w14:paraId="597C947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5230" w:type="dxa"/>
            <w:shd w:val="clear" w:color="auto" w:fill="FFFFFF"/>
          </w:tcPr>
          <w:p w14:paraId="1B58C4A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65FE51C8" w14:textId="77777777" w:rsidTr="0008623B">
        <w:trPr>
          <w:cantSplit/>
          <w:jc w:val="center"/>
        </w:trPr>
        <w:tc>
          <w:tcPr>
            <w:tcW w:w="1307" w:type="dxa"/>
            <w:vMerge/>
            <w:shd w:val="clear" w:color="auto" w:fill="E0E0E0"/>
          </w:tcPr>
          <w:p w14:paraId="6931A2F0" w14:textId="77777777" w:rsidR="00904E5A" w:rsidRPr="00075DDA" w:rsidRDefault="00904E5A" w:rsidP="0008623B">
            <w:pPr>
              <w:spacing w:line="360" w:lineRule="auto"/>
              <w:rPr>
                <w:rFonts w:eastAsia="Calibri"/>
                <w:color w:val="000000" w:themeColor="text1"/>
              </w:rPr>
            </w:pPr>
          </w:p>
        </w:tc>
        <w:tc>
          <w:tcPr>
            <w:tcW w:w="2105" w:type="dxa"/>
            <w:shd w:val="clear" w:color="auto" w:fill="E0E0E0"/>
          </w:tcPr>
          <w:p w14:paraId="3044B7C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5230" w:type="dxa"/>
            <w:shd w:val="clear" w:color="auto" w:fill="FFFFFF"/>
          </w:tcPr>
          <w:p w14:paraId="574AA73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1431DC95" w14:textId="77777777" w:rsidTr="0008623B">
        <w:trPr>
          <w:cantSplit/>
          <w:jc w:val="center"/>
        </w:trPr>
        <w:tc>
          <w:tcPr>
            <w:tcW w:w="3412" w:type="dxa"/>
            <w:gridSpan w:val="2"/>
            <w:shd w:val="clear" w:color="auto" w:fill="E0E0E0"/>
          </w:tcPr>
          <w:p w14:paraId="68944D3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5230" w:type="dxa"/>
            <w:shd w:val="clear" w:color="auto" w:fill="FFFFFF"/>
          </w:tcPr>
          <w:p w14:paraId="1C62C52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3.73</w:t>
            </w:r>
          </w:p>
        </w:tc>
      </w:tr>
      <w:tr w:rsidR="00904E5A" w:rsidRPr="00075DDA" w14:paraId="35A7D575" w14:textId="77777777" w:rsidTr="0008623B">
        <w:trPr>
          <w:cantSplit/>
          <w:jc w:val="center"/>
        </w:trPr>
        <w:tc>
          <w:tcPr>
            <w:tcW w:w="3412" w:type="dxa"/>
            <w:gridSpan w:val="2"/>
            <w:shd w:val="clear" w:color="auto" w:fill="E0E0E0"/>
          </w:tcPr>
          <w:p w14:paraId="57E8063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5230" w:type="dxa"/>
            <w:shd w:val="clear" w:color="auto" w:fill="FFFFFF"/>
          </w:tcPr>
          <w:p w14:paraId="7B4232E8" w14:textId="77777777" w:rsidR="00904E5A" w:rsidRPr="00075DDA" w:rsidRDefault="00904E5A" w:rsidP="0008623B">
            <w:pPr>
              <w:keepNext/>
              <w:spacing w:line="360" w:lineRule="auto"/>
              <w:jc w:val="right"/>
              <w:rPr>
                <w:rFonts w:eastAsia="Calibri"/>
                <w:color w:val="000000" w:themeColor="text1"/>
              </w:rPr>
            </w:pPr>
            <w:r w:rsidRPr="00075DDA">
              <w:rPr>
                <w:rFonts w:eastAsia="Calibri"/>
                <w:color w:val="000000" w:themeColor="text1"/>
              </w:rPr>
              <w:t>.920</w:t>
            </w:r>
          </w:p>
        </w:tc>
      </w:tr>
    </w:tbl>
    <w:p w14:paraId="02B4C7FE"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87" w:name="_Toc21440475"/>
      <w:r w:rsidRPr="00075DDA">
        <w:rPr>
          <w:rFonts w:ascii="Times New Roman" w:hAnsi="Times New Roman" w:cs="Times New Roman"/>
          <w:color w:val="000000" w:themeColor="text1"/>
          <w:sz w:val="24"/>
          <w:szCs w:val="24"/>
        </w:rPr>
        <w:t xml:space="preserve">Table 6.26.1: Statistic </w:t>
      </w:r>
      <w:bookmarkEnd w:id="87"/>
      <w:r w:rsidRPr="00075DDA">
        <w:rPr>
          <w:rFonts w:ascii="Times New Roman" w:hAnsi="Times New Roman" w:cs="Times New Roman"/>
          <w:color w:val="000000" w:themeColor="text1"/>
          <w:sz w:val="24"/>
          <w:szCs w:val="24"/>
        </w:rPr>
        <w:t>of Questionnaire Question 7</w:t>
      </w:r>
    </w:p>
    <w:p w14:paraId="6C69109F"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p>
    <w:p w14:paraId="15AF8A32" w14:textId="77777777" w:rsidR="00904E5A" w:rsidRPr="00075DDA" w:rsidRDefault="00904E5A" w:rsidP="00904E5A">
      <w:pPr>
        <w:rPr>
          <w:color w:val="000000" w:themeColor="text1"/>
        </w:rPr>
      </w:pPr>
    </w:p>
    <w:p w14:paraId="0A554FE6" w14:textId="4F795A89"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The participants were asked whether DTT provides  rights to protect foreign investors in the matter of double tax relief in the case of dividends or not. The </w:t>
      </w:r>
      <w:r w:rsidR="00F23545">
        <w:rPr>
          <w:rFonts w:eastAsia="Calibri"/>
          <w:color w:val="000000" w:themeColor="text1"/>
        </w:rPr>
        <w:t>t</w:t>
      </w:r>
      <w:r w:rsidRPr="00075DDA">
        <w:rPr>
          <w:rFonts w:eastAsia="Calibri"/>
          <w:color w:val="000000" w:themeColor="text1"/>
        </w:rPr>
        <w:t>able 6.26 above presents that most of the respondents somewhat agree</w:t>
      </w:r>
      <w:r w:rsidR="00BC41A6">
        <w:rPr>
          <w:rFonts w:eastAsia="Calibri"/>
          <w:color w:val="000000" w:themeColor="text1"/>
        </w:rPr>
        <w:t>d</w:t>
      </w:r>
      <w:r w:rsidRPr="00075DDA">
        <w:rPr>
          <w:rFonts w:eastAsia="Calibri"/>
          <w:color w:val="000000" w:themeColor="text1"/>
        </w:rPr>
        <w:t xml:space="preserve"> in </w:t>
      </w:r>
      <w:r w:rsidRPr="00075DDA">
        <w:rPr>
          <w:rFonts w:eastAsia="Calibri"/>
          <w:color w:val="000000" w:themeColor="text1"/>
          <w:lang w:bidi="th-TH"/>
        </w:rPr>
        <w:t xml:space="preserve">the matter of </w:t>
      </w:r>
      <w:r w:rsidRPr="00075DDA">
        <w:rPr>
          <w:rFonts w:eastAsia="Calibri"/>
          <w:color w:val="000000" w:themeColor="text1"/>
        </w:rPr>
        <w:t xml:space="preserve">DTT provides proper right to protect foreign investors in the matter of double tax relief in the case of dividends, </w:t>
      </w:r>
      <w:r w:rsidRPr="00075DDA">
        <w:rPr>
          <w:rFonts w:eastAsia="Calibri"/>
          <w:color w:val="000000" w:themeColor="text1"/>
          <w:lang w:bidi="th-TH"/>
        </w:rPr>
        <w:t xml:space="preserve">52 </w:t>
      </w:r>
      <w:r w:rsidRPr="00075DDA">
        <w:rPr>
          <w:rFonts w:eastAsia="Calibri"/>
          <w:color w:val="000000" w:themeColor="text1"/>
        </w:rPr>
        <w:t>persons, representing 52.0%</w:t>
      </w:r>
      <w:r w:rsidRPr="00075DDA">
        <w:rPr>
          <w:rFonts w:eastAsia="Calibri"/>
          <w:color w:val="000000" w:themeColor="text1"/>
          <w:lang w:bidi="th-TH"/>
        </w:rPr>
        <w:t xml:space="preserve">. From </w:t>
      </w:r>
      <w:r w:rsidR="00BC5C4C">
        <w:rPr>
          <w:rFonts w:eastAsia="Calibri"/>
          <w:color w:val="000000" w:themeColor="text1"/>
          <w:lang w:bidi="th-TH"/>
        </w:rPr>
        <w:t>t</w:t>
      </w:r>
      <w:r w:rsidRPr="00075DDA">
        <w:rPr>
          <w:rFonts w:eastAsia="Calibri"/>
          <w:color w:val="000000" w:themeColor="text1"/>
          <w:lang w:bidi="th-TH"/>
        </w:rPr>
        <w:t>able 6.26.1, it is found that respondents somewhat agree</w:t>
      </w:r>
      <w:r w:rsidR="00BC41A6">
        <w:rPr>
          <w:rFonts w:eastAsia="Calibri"/>
          <w:color w:val="000000" w:themeColor="text1"/>
          <w:lang w:bidi="th-TH"/>
        </w:rPr>
        <w:t>d</w:t>
      </w:r>
      <w:r w:rsidRPr="00075DDA">
        <w:rPr>
          <w:rFonts w:eastAsia="Calibri"/>
          <w:color w:val="000000" w:themeColor="text1"/>
          <w:lang w:bidi="th-TH"/>
        </w:rPr>
        <w:t xml:space="preserve"> with this matter in the overall picture at mean 3.73.</w:t>
      </w:r>
    </w:p>
    <w:p w14:paraId="05E6D2B8" w14:textId="77777777" w:rsidR="00904E5A" w:rsidRPr="00075DDA" w:rsidRDefault="00904E5A" w:rsidP="00904E5A">
      <w:pPr>
        <w:spacing w:line="480" w:lineRule="auto"/>
        <w:ind w:firstLine="720"/>
        <w:jc w:val="both"/>
        <w:rPr>
          <w:rFonts w:eastAsia="Calibri"/>
          <w:color w:val="000000" w:themeColor="text1"/>
          <w:lang w:bidi="th-TH"/>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51"/>
        <w:gridCol w:w="2071"/>
        <w:gridCol w:w="1165"/>
        <w:gridCol w:w="1027"/>
        <w:gridCol w:w="1395"/>
        <w:gridCol w:w="1958"/>
      </w:tblGrid>
      <w:tr w:rsidR="00904E5A" w:rsidRPr="00075DDA" w14:paraId="2E7453AB" w14:textId="77777777" w:rsidTr="0008623B">
        <w:trPr>
          <w:cantSplit/>
          <w:jc w:val="center"/>
        </w:trPr>
        <w:tc>
          <w:tcPr>
            <w:tcW w:w="9067" w:type="dxa"/>
            <w:gridSpan w:val="6"/>
            <w:shd w:val="clear" w:color="auto" w:fill="FFFFFF"/>
            <w:vAlign w:val="center"/>
          </w:tcPr>
          <w:p w14:paraId="032E9E1C"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lastRenderedPageBreak/>
              <w:t xml:space="preserve">8. </w:t>
            </w:r>
            <w:r w:rsidRPr="00075DDA">
              <w:rPr>
                <w:rFonts w:eastAsia="Calibri"/>
                <w:b/>
                <w:bCs/>
                <w:color w:val="000000" w:themeColor="text1"/>
              </w:rPr>
              <w:t>DTT between Thailand and developing countries attract</w:t>
            </w:r>
            <w:r>
              <w:rPr>
                <w:rFonts w:eastAsia="Calibri"/>
                <w:b/>
                <w:bCs/>
                <w:color w:val="000000" w:themeColor="text1"/>
              </w:rPr>
              <w:t>s</w:t>
            </w:r>
            <w:r w:rsidRPr="00075DDA">
              <w:rPr>
                <w:rFonts w:eastAsia="Calibri"/>
                <w:b/>
                <w:bCs/>
                <w:color w:val="000000" w:themeColor="text1"/>
              </w:rPr>
              <w:t xml:space="preserve"> direct investment to Thailand, rather than concluding DTT between Thailand and developed countries</w:t>
            </w:r>
          </w:p>
        </w:tc>
      </w:tr>
      <w:tr w:rsidR="00904E5A" w:rsidRPr="00075DDA" w14:paraId="08FEB60D" w14:textId="77777777" w:rsidTr="0008623B">
        <w:trPr>
          <w:cantSplit/>
          <w:jc w:val="center"/>
        </w:trPr>
        <w:tc>
          <w:tcPr>
            <w:tcW w:w="3522" w:type="dxa"/>
            <w:gridSpan w:val="2"/>
            <w:shd w:val="clear" w:color="auto" w:fill="FFFFFF"/>
            <w:vAlign w:val="bottom"/>
          </w:tcPr>
          <w:p w14:paraId="3FBA8324"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7145D983"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1FB663D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 cent</w:t>
            </w:r>
          </w:p>
        </w:tc>
        <w:tc>
          <w:tcPr>
            <w:tcW w:w="1395" w:type="dxa"/>
            <w:shd w:val="clear" w:color="auto" w:fill="FFFFFF"/>
            <w:vAlign w:val="bottom"/>
          </w:tcPr>
          <w:p w14:paraId="3320DC4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 Percent</w:t>
            </w:r>
          </w:p>
        </w:tc>
        <w:tc>
          <w:tcPr>
            <w:tcW w:w="1958" w:type="dxa"/>
            <w:shd w:val="clear" w:color="auto" w:fill="FFFFFF"/>
            <w:vAlign w:val="bottom"/>
          </w:tcPr>
          <w:p w14:paraId="0EAFCAAB"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7F3133CC" w14:textId="77777777" w:rsidTr="0008623B">
        <w:trPr>
          <w:cantSplit/>
          <w:jc w:val="center"/>
        </w:trPr>
        <w:tc>
          <w:tcPr>
            <w:tcW w:w="1451" w:type="dxa"/>
            <w:vMerge w:val="restart"/>
            <w:shd w:val="clear" w:color="auto" w:fill="E0E0E0"/>
          </w:tcPr>
          <w:p w14:paraId="2E9ABF7B"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01B0925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6DEB30C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027" w:type="dxa"/>
            <w:shd w:val="clear" w:color="auto" w:fill="FFFFFF"/>
          </w:tcPr>
          <w:p w14:paraId="72BC2BD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395" w:type="dxa"/>
            <w:shd w:val="clear" w:color="auto" w:fill="FFFFFF"/>
          </w:tcPr>
          <w:p w14:paraId="37EA181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958" w:type="dxa"/>
            <w:shd w:val="clear" w:color="auto" w:fill="FFFFFF"/>
          </w:tcPr>
          <w:p w14:paraId="2AAB0D7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27EA3553" w14:textId="77777777" w:rsidTr="0008623B">
        <w:trPr>
          <w:cantSplit/>
          <w:jc w:val="center"/>
        </w:trPr>
        <w:tc>
          <w:tcPr>
            <w:tcW w:w="1451" w:type="dxa"/>
            <w:vMerge/>
            <w:shd w:val="clear" w:color="auto" w:fill="E0E0E0"/>
          </w:tcPr>
          <w:p w14:paraId="1D9D0C94"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2CF839C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49CE0B2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33</w:t>
            </w:r>
          </w:p>
        </w:tc>
        <w:tc>
          <w:tcPr>
            <w:tcW w:w="1027" w:type="dxa"/>
            <w:shd w:val="clear" w:color="auto" w:fill="FFFFFF"/>
          </w:tcPr>
          <w:p w14:paraId="008E619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33.0</w:t>
            </w:r>
          </w:p>
        </w:tc>
        <w:tc>
          <w:tcPr>
            <w:tcW w:w="1395" w:type="dxa"/>
            <w:shd w:val="clear" w:color="auto" w:fill="FFFFFF"/>
          </w:tcPr>
          <w:p w14:paraId="7142747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33.0</w:t>
            </w:r>
          </w:p>
        </w:tc>
        <w:tc>
          <w:tcPr>
            <w:tcW w:w="1958" w:type="dxa"/>
            <w:shd w:val="clear" w:color="auto" w:fill="FFFFFF"/>
          </w:tcPr>
          <w:p w14:paraId="1D7B8D5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43.0</w:t>
            </w:r>
          </w:p>
        </w:tc>
      </w:tr>
      <w:tr w:rsidR="00904E5A" w:rsidRPr="00075DDA" w14:paraId="3245B2F8" w14:textId="77777777" w:rsidTr="0008623B">
        <w:trPr>
          <w:cantSplit/>
          <w:jc w:val="center"/>
        </w:trPr>
        <w:tc>
          <w:tcPr>
            <w:tcW w:w="1451" w:type="dxa"/>
            <w:vMerge/>
            <w:shd w:val="clear" w:color="auto" w:fill="E0E0E0"/>
          </w:tcPr>
          <w:p w14:paraId="5F0C6826"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7A04601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14E6DD2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w:t>
            </w:r>
          </w:p>
        </w:tc>
        <w:tc>
          <w:tcPr>
            <w:tcW w:w="1027" w:type="dxa"/>
            <w:shd w:val="clear" w:color="auto" w:fill="FFFFFF"/>
          </w:tcPr>
          <w:p w14:paraId="77BEB44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45.0</w:t>
            </w:r>
          </w:p>
        </w:tc>
        <w:tc>
          <w:tcPr>
            <w:tcW w:w="1395" w:type="dxa"/>
            <w:shd w:val="clear" w:color="auto" w:fill="FFFFFF"/>
          </w:tcPr>
          <w:p w14:paraId="6A16C77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45.0</w:t>
            </w:r>
          </w:p>
        </w:tc>
        <w:tc>
          <w:tcPr>
            <w:tcW w:w="1958" w:type="dxa"/>
            <w:shd w:val="clear" w:color="auto" w:fill="FFFFFF"/>
          </w:tcPr>
          <w:p w14:paraId="06EFA2D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88.0</w:t>
            </w:r>
          </w:p>
        </w:tc>
      </w:tr>
      <w:tr w:rsidR="00904E5A" w:rsidRPr="00075DDA" w14:paraId="5CCCBA75" w14:textId="77777777" w:rsidTr="0008623B">
        <w:trPr>
          <w:cantSplit/>
          <w:jc w:val="center"/>
        </w:trPr>
        <w:tc>
          <w:tcPr>
            <w:tcW w:w="1451" w:type="dxa"/>
            <w:vMerge/>
            <w:shd w:val="clear" w:color="auto" w:fill="E0E0E0"/>
          </w:tcPr>
          <w:p w14:paraId="36EFB0C8"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245DB69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3A32485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w:t>
            </w:r>
          </w:p>
        </w:tc>
        <w:tc>
          <w:tcPr>
            <w:tcW w:w="1027" w:type="dxa"/>
            <w:shd w:val="clear" w:color="auto" w:fill="FFFFFF"/>
          </w:tcPr>
          <w:p w14:paraId="360F40F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12.0</w:t>
            </w:r>
          </w:p>
        </w:tc>
        <w:tc>
          <w:tcPr>
            <w:tcW w:w="1395" w:type="dxa"/>
            <w:shd w:val="clear" w:color="auto" w:fill="FFFFFF"/>
          </w:tcPr>
          <w:p w14:paraId="023C6FD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12.0</w:t>
            </w:r>
          </w:p>
        </w:tc>
        <w:tc>
          <w:tcPr>
            <w:tcW w:w="1958" w:type="dxa"/>
            <w:shd w:val="clear" w:color="auto" w:fill="FFFFFF"/>
          </w:tcPr>
          <w:p w14:paraId="639B6DB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526AE662" w14:textId="77777777" w:rsidTr="0008623B">
        <w:trPr>
          <w:cantSplit/>
          <w:jc w:val="center"/>
        </w:trPr>
        <w:tc>
          <w:tcPr>
            <w:tcW w:w="1451" w:type="dxa"/>
            <w:vMerge/>
            <w:shd w:val="clear" w:color="auto" w:fill="E0E0E0"/>
          </w:tcPr>
          <w:p w14:paraId="3519F518"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3FDC645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050280E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4C16E35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251C9C3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958" w:type="dxa"/>
            <w:shd w:val="clear" w:color="auto" w:fill="FFFFFF"/>
            <w:vAlign w:val="center"/>
          </w:tcPr>
          <w:p w14:paraId="55A26789" w14:textId="77777777" w:rsidR="00904E5A" w:rsidRPr="00075DDA" w:rsidRDefault="00904E5A" w:rsidP="0008623B">
            <w:pPr>
              <w:keepNext/>
              <w:spacing w:line="360" w:lineRule="auto"/>
              <w:rPr>
                <w:rFonts w:eastAsia="Calibri"/>
                <w:color w:val="000000" w:themeColor="text1"/>
              </w:rPr>
            </w:pPr>
          </w:p>
        </w:tc>
      </w:tr>
    </w:tbl>
    <w:p w14:paraId="6A1521DA" w14:textId="77777777" w:rsidR="00904E5A" w:rsidRPr="00075DDA" w:rsidRDefault="00904E5A" w:rsidP="00904E5A">
      <w:pPr>
        <w:pStyle w:val="Caption"/>
        <w:spacing w:after="0"/>
        <w:jc w:val="center"/>
        <w:rPr>
          <w:rFonts w:ascii="Times New Roman" w:hAnsi="Times New Roman" w:cs="Times New Roman"/>
          <w:color w:val="000000" w:themeColor="text1"/>
          <w:sz w:val="24"/>
          <w:szCs w:val="24"/>
        </w:rPr>
      </w:pPr>
      <w:bookmarkStart w:id="88" w:name="_Toc21440476"/>
      <w:r w:rsidRPr="00075DDA">
        <w:rPr>
          <w:rFonts w:ascii="Times New Roman" w:hAnsi="Times New Roman" w:cs="Times New Roman"/>
          <w:color w:val="000000" w:themeColor="text1"/>
          <w:sz w:val="24"/>
          <w:szCs w:val="24"/>
        </w:rPr>
        <w:t xml:space="preserve">Table 6.27: Frequency </w:t>
      </w:r>
      <w:bookmarkEnd w:id="88"/>
      <w:r w:rsidRPr="00075DDA">
        <w:rPr>
          <w:rFonts w:ascii="Times New Roman" w:hAnsi="Times New Roman" w:cs="Times New Roman"/>
          <w:color w:val="000000" w:themeColor="text1"/>
          <w:sz w:val="24"/>
          <w:szCs w:val="24"/>
        </w:rPr>
        <w:t>of Questionnaire Question 8</w:t>
      </w:r>
    </w:p>
    <w:p w14:paraId="47C0A9BF" w14:textId="77777777" w:rsidR="00904E5A" w:rsidRPr="00075DDA" w:rsidRDefault="00904E5A" w:rsidP="00904E5A">
      <w:pPr>
        <w:keepNext/>
        <w:spacing w:line="480" w:lineRule="auto"/>
        <w:jc w:val="center"/>
        <w:rPr>
          <w:rFonts w:eastAsia="Calibri"/>
          <w:i/>
          <w:iCs/>
          <w:color w:val="000000" w:themeColor="text1"/>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1964"/>
        <w:gridCol w:w="6085"/>
      </w:tblGrid>
      <w:tr w:rsidR="00904E5A" w:rsidRPr="00075DDA" w14:paraId="4B7984FE" w14:textId="77777777" w:rsidTr="0008623B">
        <w:trPr>
          <w:cantSplit/>
          <w:jc w:val="center"/>
        </w:trPr>
        <w:tc>
          <w:tcPr>
            <w:tcW w:w="8784" w:type="dxa"/>
            <w:gridSpan w:val="3"/>
            <w:shd w:val="clear" w:color="auto" w:fill="FFFFFF"/>
            <w:vAlign w:val="center"/>
          </w:tcPr>
          <w:p w14:paraId="453CE066"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7F6DF89C" w14:textId="77777777" w:rsidTr="0008623B">
        <w:trPr>
          <w:cantSplit/>
          <w:jc w:val="center"/>
        </w:trPr>
        <w:tc>
          <w:tcPr>
            <w:tcW w:w="8784" w:type="dxa"/>
            <w:gridSpan w:val="3"/>
            <w:shd w:val="clear" w:color="auto" w:fill="FFFFFF"/>
            <w:vAlign w:val="bottom"/>
          </w:tcPr>
          <w:p w14:paraId="0FEFD93F"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8. </w:t>
            </w:r>
            <w:r w:rsidRPr="00075DDA">
              <w:rPr>
                <w:rFonts w:eastAsia="Calibri"/>
                <w:b/>
                <w:bCs/>
                <w:color w:val="000000" w:themeColor="text1"/>
              </w:rPr>
              <w:t>DTT between Thailand and developing countries attract</w:t>
            </w:r>
            <w:r>
              <w:rPr>
                <w:rFonts w:eastAsia="Calibri"/>
                <w:b/>
                <w:bCs/>
                <w:color w:val="000000" w:themeColor="text1"/>
              </w:rPr>
              <w:t>s</w:t>
            </w:r>
            <w:r w:rsidRPr="00075DDA">
              <w:rPr>
                <w:rFonts w:eastAsia="Calibri"/>
                <w:b/>
                <w:bCs/>
                <w:color w:val="000000" w:themeColor="text1"/>
              </w:rPr>
              <w:t xml:space="preserve"> direct investment to Thailand, rather than concluding DTT between Thailand and developed countries</w:t>
            </w:r>
          </w:p>
        </w:tc>
      </w:tr>
      <w:tr w:rsidR="00904E5A" w:rsidRPr="00075DDA" w14:paraId="3848E4EF" w14:textId="77777777" w:rsidTr="0008623B">
        <w:trPr>
          <w:cantSplit/>
          <w:jc w:val="center"/>
        </w:trPr>
        <w:tc>
          <w:tcPr>
            <w:tcW w:w="735" w:type="dxa"/>
            <w:vMerge w:val="restart"/>
            <w:shd w:val="clear" w:color="auto" w:fill="E0E0E0"/>
          </w:tcPr>
          <w:p w14:paraId="38E777C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1964" w:type="dxa"/>
            <w:shd w:val="clear" w:color="auto" w:fill="E0E0E0"/>
          </w:tcPr>
          <w:p w14:paraId="22E9DCFD"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6085" w:type="dxa"/>
            <w:shd w:val="clear" w:color="auto" w:fill="FFFFFF"/>
          </w:tcPr>
          <w:p w14:paraId="00CFA06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45645F35" w14:textId="77777777" w:rsidTr="0008623B">
        <w:trPr>
          <w:cantSplit/>
          <w:jc w:val="center"/>
        </w:trPr>
        <w:tc>
          <w:tcPr>
            <w:tcW w:w="735" w:type="dxa"/>
            <w:vMerge/>
            <w:shd w:val="clear" w:color="auto" w:fill="E0E0E0"/>
          </w:tcPr>
          <w:p w14:paraId="5F837F0A" w14:textId="77777777" w:rsidR="00904E5A" w:rsidRPr="00075DDA" w:rsidRDefault="00904E5A" w:rsidP="0008623B">
            <w:pPr>
              <w:spacing w:line="360" w:lineRule="auto"/>
              <w:rPr>
                <w:rFonts w:eastAsia="Calibri"/>
                <w:color w:val="000000" w:themeColor="text1"/>
              </w:rPr>
            </w:pPr>
          </w:p>
        </w:tc>
        <w:tc>
          <w:tcPr>
            <w:tcW w:w="1964" w:type="dxa"/>
            <w:shd w:val="clear" w:color="auto" w:fill="E0E0E0"/>
          </w:tcPr>
          <w:p w14:paraId="52AD7C3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6085" w:type="dxa"/>
            <w:shd w:val="clear" w:color="auto" w:fill="FFFFFF"/>
          </w:tcPr>
          <w:p w14:paraId="6484600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496C444E" w14:textId="77777777" w:rsidTr="0008623B">
        <w:trPr>
          <w:cantSplit/>
          <w:jc w:val="center"/>
        </w:trPr>
        <w:tc>
          <w:tcPr>
            <w:tcW w:w="2699" w:type="dxa"/>
            <w:gridSpan w:val="2"/>
            <w:shd w:val="clear" w:color="auto" w:fill="E0E0E0"/>
          </w:tcPr>
          <w:p w14:paraId="36A5415B"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6085" w:type="dxa"/>
            <w:shd w:val="clear" w:color="auto" w:fill="FFFFFF"/>
          </w:tcPr>
          <w:p w14:paraId="7CC9165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3.59</w:t>
            </w:r>
          </w:p>
        </w:tc>
      </w:tr>
      <w:tr w:rsidR="00904E5A" w:rsidRPr="00075DDA" w14:paraId="606CDD04" w14:textId="77777777" w:rsidTr="0008623B">
        <w:trPr>
          <w:cantSplit/>
          <w:jc w:val="center"/>
        </w:trPr>
        <w:tc>
          <w:tcPr>
            <w:tcW w:w="2699" w:type="dxa"/>
            <w:gridSpan w:val="2"/>
            <w:shd w:val="clear" w:color="auto" w:fill="E0E0E0"/>
          </w:tcPr>
          <w:p w14:paraId="59853FA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6085" w:type="dxa"/>
            <w:shd w:val="clear" w:color="auto" w:fill="FFFFFF"/>
          </w:tcPr>
          <w:p w14:paraId="67E8936E" w14:textId="77777777" w:rsidR="00904E5A" w:rsidRPr="00075DDA" w:rsidRDefault="00904E5A" w:rsidP="0008623B">
            <w:pPr>
              <w:keepNext/>
              <w:spacing w:line="360" w:lineRule="auto"/>
              <w:jc w:val="right"/>
              <w:rPr>
                <w:rFonts w:eastAsia="Calibri"/>
                <w:color w:val="000000" w:themeColor="text1"/>
              </w:rPr>
            </w:pPr>
            <w:r w:rsidRPr="00075DDA">
              <w:rPr>
                <w:rFonts w:eastAsia="Calibri"/>
                <w:color w:val="000000" w:themeColor="text1"/>
              </w:rPr>
              <w:t>.830</w:t>
            </w:r>
          </w:p>
        </w:tc>
      </w:tr>
    </w:tbl>
    <w:p w14:paraId="4B67DE89" w14:textId="77777777" w:rsidR="00904E5A" w:rsidRDefault="00904E5A" w:rsidP="00904E5A">
      <w:pPr>
        <w:pStyle w:val="Caption"/>
        <w:spacing w:after="0"/>
        <w:jc w:val="center"/>
        <w:rPr>
          <w:rFonts w:ascii="Times New Roman" w:hAnsi="Times New Roman" w:cs="Times New Roman"/>
          <w:color w:val="000000" w:themeColor="text1"/>
          <w:sz w:val="24"/>
          <w:szCs w:val="24"/>
        </w:rPr>
      </w:pPr>
      <w:bookmarkStart w:id="89" w:name="_Toc21440477"/>
      <w:r w:rsidRPr="00075DDA">
        <w:rPr>
          <w:rFonts w:ascii="Times New Roman" w:hAnsi="Times New Roman" w:cs="Times New Roman"/>
          <w:color w:val="000000" w:themeColor="text1"/>
          <w:sz w:val="24"/>
          <w:szCs w:val="24"/>
        </w:rPr>
        <w:t xml:space="preserve">Table 6.27.1: Statistic </w:t>
      </w:r>
      <w:bookmarkEnd w:id="89"/>
      <w:r w:rsidRPr="00075DDA">
        <w:rPr>
          <w:rFonts w:ascii="Times New Roman" w:hAnsi="Times New Roman" w:cs="Times New Roman"/>
          <w:color w:val="000000" w:themeColor="text1"/>
          <w:sz w:val="24"/>
          <w:szCs w:val="24"/>
        </w:rPr>
        <w:t>of Questionnaire Question 8</w:t>
      </w:r>
    </w:p>
    <w:p w14:paraId="6AD0FFD0" w14:textId="77777777" w:rsidR="00904E5A" w:rsidRPr="00167A36" w:rsidRDefault="00904E5A" w:rsidP="00904E5A">
      <w:pPr>
        <w:rPr>
          <w:lang w:eastAsia="en-US"/>
        </w:rPr>
      </w:pPr>
    </w:p>
    <w:p w14:paraId="6EF2CACB" w14:textId="77777777" w:rsidR="00904E5A" w:rsidRPr="00075DDA" w:rsidRDefault="00904E5A" w:rsidP="00904E5A">
      <w:pPr>
        <w:pStyle w:val="Caption"/>
        <w:spacing w:after="0"/>
        <w:jc w:val="center"/>
        <w:rPr>
          <w:rFonts w:ascii="Times New Roman" w:hAnsi="Times New Roman" w:cs="Times New Roman"/>
          <w:i w:val="0"/>
          <w:color w:val="000000" w:themeColor="text1"/>
          <w:sz w:val="24"/>
          <w:szCs w:val="24"/>
        </w:rPr>
      </w:pPr>
    </w:p>
    <w:p w14:paraId="735AADE0" w14:textId="0DA941C1"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The question was asked whether DTT between Thailand and developing countries can attract direct investment from those countries to Thailand, rather than concluding DTT between Thailand and developed countries or not. Table 6.27 above shows  that most of the respondents somewhat agree</w:t>
      </w:r>
      <w:r w:rsidR="00BC41A6">
        <w:rPr>
          <w:rFonts w:eastAsia="Calibri"/>
          <w:color w:val="000000" w:themeColor="text1"/>
        </w:rPr>
        <w:t>d</w:t>
      </w:r>
      <w:r w:rsidRPr="00075DDA">
        <w:rPr>
          <w:rFonts w:eastAsia="Calibri"/>
          <w:color w:val="000000" w:themeColor="text1"/>
        </w:rPr>
        <w:t xml:space="preserve"> that DTT between Thailand and developing countries can attract direct investment from those countries to Thailand </w:t>
      </w:r>
      <w:r w:rsidRPr="00075DDA">
        <w:rPr>
          <w:rFonts w:eastAsia="Calibri"/>
          <w:color w:val="000000" w:themeColor="text1"/>
          <w:lang w:bidi="th-TH"/>
        </w:rPr>
        <w:t xml:space="preserve">45 </w:t>
      </w:r>
      <w:r w:rsidRPr="00075DDA">
        <w:rPr>
          <w:rFonts w:eastAsia="Calibri"/>
          <w:color w:val="000000" w:themeColor="text1"/>
        </w:rPr>
        <w:t>persons, representing 45.0% response</w:t>
      </w:r>
      <w:r w:rsidRPr="00075DDA">
        <w:rPr>
          <w:rFonts w:eastAsia="Calibri"/>
          <w:color w:val="000000" w:themeColor="text1"/>
          <w:lang w:bidi="th-TH"/>
        </w:rPr>
        <w:t>. Table 6.27.1, shows  that respondents somewhat agree</w:t>
      </w:r>
      <w:r w:rsidR="00BC41A6">
        <w:rPr>
          <w:rFonts w:eastAsia="Calibri"/>
          <w:color w:val="000000" w:themeColor="text1"/>
          <w:lang w:bidi="th-TH"/>
        </w:rPr>
        <w:t>d</w:t>
      </w:r>
      <w:r w:rsidRPr="00075DDA">
        <w:rPr>
          <w:rFonts w:eastAsia="Calibri"/>
          <w:color w:val="000000" w:themeColor="text1"/>
          <w:lang w:bidi="th-TH"/>
        </w:rPr>
        <w:t xml:space="preserve"> with this question, providing an overall mean of  3.59.</w:t>
      </w:r>
    </w:p>
    <w:p w14:paraId="78CD6C5F" w14:textId="77777777" w:rsidR="00904E5A" w:rsidRDefault="00904E5A" w:rsidP="00904E5A">
      <w:pPr>
        <w:spacing w:line="480" w:lineRule="auto"/>
        <w:ind w:firstLine="720"/>
        <w:jc w:val="both"/>
        <w:rPr>
          <w:rFonts w:eastAsia="Calibri"/>
          <w:i/>
          <w:iCs/>
          <w:color w:val="000000" w:themeColor="text1"/>
        </w:rPr>
      </w:pPr>
    </w:p>
    <w:p w14:paraId="7BC37E68" w14:textId="77777777" w:rsidR="00904E5A" w:rsidRDefault="00904E5A" w:rsidP="00904E5A">
      <w:pPr>
        <w:spacing w:line="480" w:lineRule="auto"/>
        <w:ind w:firstLine="720"/>
        <w:jc w:val="both"/>
        <w:rPr>
          <w:rFonts w:eastAsia="Calibri"/>
          <w:i/>
          <w:iCs/>
          <w:color w:val="000000" w:themeColor="text1"/>
        </w:rPr>
      </w:pPr>
    </w:p>
    <w:p w14:paraId="15D54C67" w14:textId="77777777" w:rsidR="00904E5A" w:rsidRPr="00075DDA" w:rsidRDefault="00904E5A" w:rsidP="00904E5A">
      <w:pPr>
        <w:spacing w:line="480" w:lineRule="auto"/>
        <w:ind w:firstLine="720"/>
        <w:jc w:val="both"/>
        <w:rPr>
          <w:rFonts w:eastAsia="Calibri"/>
          <w:i/>
          <w:iCs/>
          <w:color w:val="000000" w:themeColor="text1"/>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09"/>
        <w:gridCol w:w="2071"/>
        <w:gridCol w:w="1165"/>
        <w:gridCol w:w="1027"/>
        <w:gridCol w:w="1395"/>
        <w:gridCol w:w="2247"/>
      </w:tblGrid>
      <w:tr w:rsidR="00904E5A" w:rsidRPr="00075DDA" w14:paraId="7313A858" w14:textId="77777777" w:rsidTr="0008623B">
        <w:trPr>
          <w:cantSplit/>
          <w:jc w:val="center"/>
        </w:trPr>
        <w:tc>
          <w:tcPr>
            <w:tcW w:w="9214" w:type="dxa"/>
            <w:gridSpan w:val="6"/>
            <w:shd w:val="clear" w:color="auto" w:fill="FFFFFF"/>
            <w:vAlign w:val="center"/>
          </w:tcPr>
          <w:p w14:paraId="32E0BF32"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lastRenderedPageBreak/>
              <w:t xml:space="preserve">9. </w:t>
            </w:r>
            <w:r w:rsidRPr="00075DDA">
              <w:rPr>
                <w:rFonts w:eastAsia="Calibri"/>
                <w:b/>
                <w:bCs/>
                <w:color w:val="000000" w:themeColor="text1"/>
              </w:rPr>
              <w:t>If improvements are made to increase efficiency of DTT, it will help in attracting more MNEs to make investments in Thailand</w:t>
            </w:r>
          </w:p>
        </w:tc>
      </w:tr>
      <w:tr w:rsidR="00904E5A" w:rsidRPr="00075DDA" w14:paraId="33AAEC33" w14:textId="77777777" w:rsidTr="0008623B">
        <w:trPr>
          <w:cantSplit/>
          <w:jc w:val="center"/>
        </w:trPr>
        <w:tc>
          <w:tcPr>
            <w:tcW w:w="3380" w:type="dxa"/>
            <w:gridSpan w:val="2"/>
            <w:shd w:val="clear" w:color="auto" w:fill="FFFFFF"/>
            <w:vAlign w:val="bottom"/>
          </w:tcPr>
          <w:p w14:paraId="542E273D"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09A41EF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78448800"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7822508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247" w:type="dxa"/>
            <w:shd w:val="clear" w:color="auto" w:fill="FFFFFF"/>
            <w:vAlign w:val="bottom"/>
          </w:tcPr>
          <w:p w14:paraId="57780D8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1A22428F" w14:textId="77777777" w:rsidTr="0008623B">
        <w:trPr>
          <w:cantSplit/>
          <w:jc w:val="center"/>
        </w:trPr>
        <w:tc>
          <w:tcPr>
            <w:tcW w:w="1309" w:type="dxa"/>
            <w:vMerge w:val="restart"/>
            <w:shd w:val="clear" w:color="auto" w:fill="E0E0E0"/>
          </w:tcPr>
          <w:p w14:paraId="3F342E4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4FE12EA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0CC72E4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w:t>
            </w:r>
          </w:p>
        </w:tc>
        <w:tc>
          <w:tcPr>
            <w:tcW w:w="1027" w:type="dxa"/>
            <w:shd w:val="clear" w:color="auto" w:fill="FFFFFF"/>
          </w:tcPr>
          <w:p w14:paraId="50475EC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395" w:type="dxa"/>
            <w:shd w:val="clear" w:color="auto" w:fill="FFFFFF"/>
          </w:tcPr>
          <w:p w14:paraId="5D0C550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2247" w:type="dxa"/>
            <w:shd w:val="clear" w:color="auto" w:fill="FFFFFF"/>
          </w:tcPr>
          <w:p w14:paraId="3D26F21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r>
      <w:tr w:rsidR="00904E5A" w:rsidRPr="00075DDA" w14:paraId="099281D3" w14:textId="77777777" w:rsidTr="0008623B">
        <w:trPr>
          <w:cantSplit/>
          <w:jc w:val="center"/>
        </w:trPr>
        <w:tc>
          <w:tcPr>
            <w:tcW w:w="1309" w:type="dxa"/>
            <w:vMerge/>
            <w:shd w:val="clear" w:color="auto" w:fill="E0E0E0"/>
          </w:tcPr>
          <w:p w14:paraId="2F603880"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1964441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36950C0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w:t>
            </w:r>
          </w:p>
        </w:tc>
        <w:tc>
          <w:tcPr>
            <w:tcW w:w="1027" w:type="dxa"/>
            <w:shd w:val="clear" w:color="auto" w:fill="FFFFFF"/>
          </w:tcPr>
          <w:p w14:paraId="0EFB7B6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4.0</w:t>
            </w:r>
          </w:p>
        </w:tc>
        <w:tc>
          <w:tcPr>
            <w:tcW w:w="1395" w:type="dxa"/>
            <w:shd w:val="clear" w:color="auto" w:fill="FFFFFF"/>
          </w:tcPr>
          <w:p w14:paraId="60B9F8D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4.0</w:t>
            </w:r>
          </w:p>
        </w:tc>
        <w:tc>
          <w:tcPr>
            <w:tcW w:w="2247" w:type="dxa"/>
            <w:shd w:val="clear" w:color="auto" w:fill="FFFFFF"/>
          </w:tcPr>
          <w:p w14:paraId="598CCC9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r>
      <w:tr w:rsidR="00904E5A" w:rsidRPr="00075DDA" w14:paraId="0820C11D" w14:textId="77777777" w:rsidTr="0008623B">
        <w:trPr>
          <w:cantSplit/>
          <w:jc w:val="center"/>
        </w:trPr>
        <w:tc>
          <w:tcPr>
            <w:tcW w:w="1309" w:type="dxa"/>
            <w:vMerge/>
            <w:shd w:val="clear" w:color="auto" w:fill="E0E0E0"/>
          </w:tcPr>
          <w:p w14:paraId="548B2683"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7951458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3DE5595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w:t>
            </w:r>
          </w:p>
        </w:tc>
        <w:tc>
          <w:tcPr>
            <w:tcW w:w="1027" w:type="dxa"/>
            <w:shd w:val="clear" w:color="auto" w:fill="FFFFFF"/>
          </w:tcPr>
          <w:p w14:paraId="22A1E81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12.0</w:t>
            </w:r>
          </w:p>
        </w:tc>
        <w:tc>
          <w:tcPr>
            <w:tcW w:w="1395" w:type="dxa"/>
            <w:shd w:val="clear" w:color="auto" w:fill="FFFFFF"/>
          </w:tcPr>
          <w:p w14:paraId="38510FF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12.0</w:t>
            </w:r>
          </w:p>
        </w:tc>
        <w:tc>
          <w:tcPr>
            <w:tcW w:w="2247" w:type="dxa"/>
            <w:shd w:val="clear" w:color="auto" w:fill="FFFFFF"/>
          </w:tcPr>
          <w:p w14:paraId="18DD981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17.0</w:t>
            </w:r>
          </w:p>
        </w:tc>
      </w:tr>
      <w:tr w:rsidR="00904E5A" w:rsidRPr="00075DDA" w14:paraId="16704CBB" w14:textId="77777777" w:rsidTr="0008623B">
        <w:trPr>
          <w:cantSplit/>
          <w:jc w:val="center"/>
        </w:trPr>
        <w:tc>
          <w:tcPr>
            <w:tcW w:w="1309" w:type="dxa"/>
            <w:vMerge/>
            <w:shd w:val="clear" w:color="auto" w:fill="E0E0E0"/>
          </w:tcPr>
          <w:p w14:paraId="6B9D3AB1"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09E18B3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2CA7959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47</w:t>
            </w:r>
          </w:p>
        </w:tc>
        <w:tc>
          <w:tcPr>
            <w:tcW w:w="1027" w:type="dxa"/>
            <w:shd w:val="clear" w:color="auto" w:fill="FFFFFF"/>
          </w:tcPr>
          <w:p w14:paraId="3422104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47.0</w:t>
            </w:r>
          </w:p>
        </w:tc>
        <w:tc>
          <w:tcPr>
            <w:tcW w:w="1395" w:type="dxa"/>
            <w:shd w:val="clear" w:color="auto" w:fill="FFFFFF"/>
          </w:tcPr>
          <w:p w14:paraId="19D65E0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47.0</w:t>
            </w:r>
          </w:p>
        </w:tc>
        <w:tc>
          <w:tcPr>
            <w:tcW w:w="2247" w:type="dxa"/>
            <w:shd w:val="clear" w:color="auto" w:fill="FFFFFF"/>
          </w:tcPr>
          <w:p w14:paraId="4FE16F1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64.0</w:t>
            </w:r>
          </w:p>
        </w:tc>
      </w:tr>
      <w:tr w:rsidR="00904E5A" w:rsidRPr="00075DDA" w14:paraId="56A9F752" w14:textId="77777777" w:rsidTr="0008623B">
        <w:trPr>
          <w:cantSplit/>
          <w:jc w:val="center"/>
        </w:trPr>
        <w:tc>
          <w:tcPr>
            <w:tcW w:w="1309" w:type="dxa"/>
            <w:vMerge/>
            <w:shd w:val="clear" w:color="auto" w:fill="E0E0E0"/>
          </w:tcPr>
          <w:p w14:paraId="6D3C6751"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1546FE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5F55FD4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36</w:t>
            </w:r>
          </w:p>
        </w:tc>
        <w:tc>
          <w:tcPr>
            <w:tcW w:w="1027" w:type="dxa"/>
            <w:shd w:val="clear" w:color="auto" w:fill="FFFFFF"/>
          </w:tcPr>
          <w:p w14:paraId="00E1AEF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36.0</w:t>
            </w:r>
          </w:p>
        </w:tc>
        <w:tc>
          <w:tcPr>
            <w:tcW w:w="1395" w:type="dxa"/>
            <w:shd w:val="clear" w:color="auto" w:fill="FFFFFF"/>
          </w:tcPr>
          <w:p w14:paraId="6D02C38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36.0</w:t>
            </w:r>
          </w:p>
        </w:tc>
        <w:tc>
          <w:tcPr>
            <w:tcW w:w="2247" w:type="dxa"/>
            <w:shd w:val="clear" w:color="auto" w:fill="FFFFFF"/>
          </w:tcPr>
          <w:p w14:paraId="1E12EA0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745D01D1" w14:textId="77777777" w:rsidTr="0008623B">
        <w:trPr>
          <w:cantSplit/>
          <w:jc w:val="center"/>
        </w:trPr>
        <w:tc>
          <w:tcPr>
            <w:tcW w:w="1309" w:type="dxa"/>
            <w:vMerge/>
            <w:shd w:val="clear" w:color="auto" w:fill="E0E0E0"/>
          </w:tcPr>
          <w:p w14:paraId="5181F5A1"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01B9107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33B932B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62DB8AF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1B70346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247" w:type="dxa"/>
            <w:shd w:val="clear" w:color="auto" w:fill="FFFFFF"/>
            <w:vAlign w:val="center"/>
          </w:tcPr>
          <w:p w14:paraId="3A9800A1" w14:textId="77777777" w:rsidR="00904E5A" w:rsidRPr="00075DDA" w:rsidRDefault="00904E5A" w:rsidP="0008623B">
            <w:pPr>
              <w:spacing w:line="360" w:lineRule="auto"/>
              <w:rPr>
                <w:rFonts w:eastAsia="Calibri"/>
                <w:color w:val="000000" w:themeColor="text1"/>
              </w:rPr>
            </w:pPr>
          </w:p>
        </w:tc>
      </w:tr>
    </w:tbl>
    <w:p w14:paraId="2F1BAD42" w14:textId="77777777" w:rsidR="00904E5A" w:rsidRDefault="00904E5A" w:rsidP="00904E5A">
      <w:pPr>
        <w:spacing w:line="480" w:lineRule="auto"/>
        <w:jc w:val="center"/>
        <w:rPr>
          <w:rFonts w:eastAsia="Calibri"/>
          <w:color w:val="000000" w:themeColor="text1"/>
        </w:rPr>
      </w:pPr>
      <w:bookmarkStart w:id="90" w:name="_Toc21440478"/>
      <w:r w:rsidRPr="00075DDA">
        <w:rPr>
          <w:rFonts w:eastAsia="Calibri"/>
          <w:i/>
          <w:iCs/>
          <w:color w:val="000000" w:themeColor="text1"/>
        </w:rPr>
        <w:t>Table 6.28: Frequency</w:t>
      </w:r>
      <w:r w:rsidRPr="00075DDA">
        <w:rPr>
          <w:i/>
          <w:color w:val="000000" w:themeColor="text1"/>
        </w:rPr>
        <w:t xml:space="preserve"> of Questionnaire Question 9</w:t>
      </w:r>
      <w:r w:rsidRPr="00075DDA">
        <w:rPr>
          <w:rFonts w:eastAsia="Calibri"/>
          <w:i/>
          <w:iCs/>
          <w:color w:val="000000" w:themeColor="text1"/>
        </w:rPr>
        <w:t xml:space="preserve"> </w:t>
      </w:r>
      <w:bookmarkEnd w:id="90"/>
    </w:p>
    <w:p w14:paraId="53D27A0B" w14:textId="77777777" w:rsidR="00904E5A" w:rsidRPr="00BE27B8" w:rsidRDefault="00904E5A" w:rsidP="00904E5A">
      <w:pPr>
        <w:spacing w:line="480" w:lineRule="auto"/>
        <w:jc w:val="center"/>
        <w:rPr>
          <w:rFonts w:eastAsia="Calibri"/>
          <w:color w:val="000000" w:themeColor="text1"/>
        </w:rPr>
      </w:pPr>
    </w:p>
    <w:tbl>
      <w:tblPr>
        <w:tblW w:w="8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6"/>
        <w:gridCol w:w="1397"/>
        <w:gridCol w:w="5811"/>
      </w:tblGrid>
      <w:tr w:rsidR="00904E5A" w:rsidRPr="00075DDA" w14:paraId="50D56DF5" w14:textId="77777777" w:rsidTr="0008623B">
        <w:trPr>
          <w:cantSplit/>
          <w:jc w:val="center"/>
        </w:trPr>
        <w:tc>
          <w:tcPr>
            <w:tcW w:w="8374" w:type="dxa"/>
            <w:gridSpan w:val="3"/>
            <w:shd w:val="clear" w:color="auto" w:fill="FFFFFF"/>
            <w:vAlign w:val="center"/>
          </w:tcPr>
          <w:p w14:paraId="4CA0D342"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334C78A2" w14:textId="77777777" w:rsidTr="0008623B">
        <w:trPr>
          <w:cantSplit/>
          <w:jc w:val="center"/>
        </w:trPr>
        <w:tc>
          <w:tcPr>
            <w:tcW w:w="8374" w:type="dxa"/>
            <w:gridSpan w:val="3"/>
            <w:shd w:val="clear" w:color="auto" w:fill="FFFFFF"/>
            <w:vAlign w:val="bottom"/>
          </w:tcPr>
          <w:p w14:paraId="26E827D2"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9. </w:t>
            </w:r>
            <w:r w:rsidRPr="00075DDA">
              <w:rPr>
                <w:rFonts w:eastAsia="Calibri"/>
                <w:b/>
                <w:bCs/>
                <w:color w:val="000000" w:themeColor="text1"/>
              </w:rPr>
              <w:t>If improvements are made to increase efficiency of DTT, it will help in attracting more MNEs to make investments in Thailand</w:t>
            </w:r>
          </w:p>
        </w:tc>
      </w:tr>
      <w:tr w:rsidR="00904E5A" w:rsidRPr="00075DDA" w14:paraId="070C4381" w14:textId="77777777" w:rsidTr="0008623B">
        <w:trPr>
          <w:cantSplit/>
          <w:jc w:val="center"/>
        </w:trPr>
        <w:tc>
          <w:tcPr>
            <w:tcW w:w="1166" w:type="dxa"/>
            <w:vMerge w:val="restart"/>
            <w:shd w:val="clear" w:color="auto" w:fill="E0E0E0"/>
          </w:tcPr>
          <w:p w14:paraId="17BCB46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1397" w:type="dxa"/>
            <w:shd w:val="clear" w:color="auto" w:fill="E0E0E0"/>
          </w:tcPr>
          <w:p w14:paraId="3D62575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5811" w:type="dxa"/>
            <w:shd w:val="clear" w:color="auto" w:fill="FFFFFF"/>
          </w:tcPr>
          <w:p w14:paraId="00BDA91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23A94055" w14:textId="77777777" w:rsidTr="0008623B">
        <w:trPr>
          <w:cantSplit/>
          <w:jc w:val="center"/>
        </w:trPr>
        <w:tc>
          <w:tcPr>
            <w:tcW w:w="1166" w:type="dxa"/>
            <w:vMerge/>
            <w:shd w:val="clear" w:color="auto" w:fill="E0E0E0"/>
          </w:tcPr>
          <w:p w14:paraId="7C865A2B" w14:textId="77777777" w:rsidR="00904E5A" w:rsidRPr="00075DDA" w:rsidRDefault="00904E5A" w:rsidP="0008623B">
            <w:pPr>
              <w:spacing w:line="360" w:lineRule="auto"/>
              <w:rPr>
                <w:rFonts w:eastAsia="Calibri"/>
                <w:color w:val="000000" w:themeColor="text1"/>
              </w:rPr>
            </w:pPr>
          </w:p>
        </w:tc>
        <w:tc>
          <w:tcPr>
            <w:tcW w:w="1397" w:type="dxa"/>
            <w:shd w:val="clear" w:color="auto" w:fill="E0E0E0"/>
          </w:tcPr>
          <w:p w14:paraId="493E12B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5811" w:type="dxa"/>
            <w:shd w:val="clear" w:color="auto" w:fill="FFFFFF"/>
          </w:tcPr>
          <w:p w14:paraId="6D6054F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25469E47" w14:textId="77777777" w:rsidTr="0008623B">
        <w:trPr>
          <w:cantSplit/>
          <w:jc w:val="center"/>
        </w:trPr>
        <w:tc>
          <w:tcPr>
            <w:tcW w:w="2563" w:type="dxa"/>
            <w:gridSpan w:val="2"/>
            <w:shd w:val="clear" w:color="auto" w:fill="E0E0E0"/>
          </w:tcPr>
          <w:p w14:paraId="2F15CF3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5811" w:type="dxa"/>
            <w:shd w:val="clear" w:color="auto" w:fill="FFFFFF"/>
          </w:tcPr>
          <w:p w14:paraId="72BBAF7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4.13</w:t>
            </w:r>
          </w:p>
        </w:tc>
      </w:tr>
      <w:tr w:rsidR="00904E5A" w:rsidRPr="00075DDA" w14:paraId="4DA72498" w14:textId="77777777" w:rsidTr="0008623B">
        <w:trPr>
          <w:cantSplit/>
          <w:jc w:val="center"/>
        </w:trPr>
        <w:tc>
          <w:tcPr>
            <w:tcW w:w="2563" w:type="dxa"/>
            <w:gridSpan w:val="2"/>
            <w:shd w:val="clear" w:color="auto" w:fill="E0E0E0"/>
          </w:tcPr>
          <w:p w14:paraId="2132D8F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5811" w:type="dxa"/>
            <w:shd w:val="clear" w:color="auto" w:fill="FFFFFF"/>
          </w:tcPr>
          <w:p w14:paraId="36BB61E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.849</w:t>
            </w:r>
          </w:p>
        </w:tc>
      </w:tr>
    </w:tbl>
    <w:p w14:paraId="2033C0F9" w14:textId="77777777" w:rsidR="00904E5A" w:rsidRPr="00075DDA" w:rsidRDefault="00904E5A" w:rsidP="00904E5A">
      <w:pPr>
        <w:spacing w:line="480" w:lineRule="auto"/>
        <w:jc w:val="center"/>
        <w:rPr>
          <w:rFonts w:eastAsia="Calibri"/>
          <w:color w:val="000000" w:themeColor="text1"/>
        </w:rPr>
      </w:pPr>
      <w:bookmarkStart w:id="91" w:name="_Toc21440479"/>
      <w:r w:rsidRPr="00075DDA">
        <w:rPr>
          <w:rFonts w:eastAsia="Calibri"/>
          <w:i/>
          <w:iCs/>
          <w:color w:val="000000" w:themeColor="text1"/>
        </w:rPr>
        <w:t xml:space="preserve">Table 6.28.1: Statistic </w:t>
      </w:r>
      <w:bookmarkEnd w:id="91"/>
      <w:r w:rsidRPr="00075DDA">
        <w:rPr>
          <w:color w:val="000000" w:themeColor="text1"/>
        </w:rPr>
        <w:t xml:space="preserve">of </w:t>
      </w:r>
      <w:r w:rsidRPr="00075DDA">
        <w:rPr>
          <w:i/>
          <w:color w:val="000000" w:themeColor="text1"/>
        </w:rPr>
        <w:t>Questionnaire Question 9</w:t>
      </w:r>
    </w:p>
    <w:p w14:paraId="7C7EDD8E" w14:textId="77777777" w:rsidR="00904E5A" w:rsidRDefault="00904E5A" w:rsidP="00904E5A">
      <w:pPr>
        <w:spacing w:line="480" w:lineRule="auto"/>
        <w:ind w:firstLine="720"/>
        <w:jc w:val="both"/>
        <w:rPr>
          <w:rFonts w:eastAsia="Calibri"/>
          <w:color w:val="000000" w:themeColor="text1"/>
        </w:rPr>
      </w:pPr>
    </w:p>
    <w:p w14:paraId="2A068D45" w14:textId="2DE1EB3B"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In the questionnaire, respondents were asked if improvements are made to make DTT more efficient, will it help to attract more MNEs to make more direct investments in Thailand. Table 6.28, it shows that most of the respondents somewhat agreed with this question that efficient DTTs will</w:t>
      </w:r>
      <w:r>
        <w:rPr>
          <w:rFonts w:eastAsia="Calibri"/>
          <w:color w:val="000000" w:themeColor="text1"/>
        </w:rPr>
        <w:t xml:space="preserve"> attract</w:t>
      </w:r>
      <w:r w:rsidRPr="00075DDA">
        <w:rPr>
          <w:rFonts w:eastAsia="Calibri"/>
          <w:color w:val="000000" w:themeColor="text1"/>
        </w:rPr>
        <w:t xml:space="preserve"> more MNEs to make more direct investments in Thailand, </w:t>
      </w:r>
      <w:r w:rsidRPr="00075DDA">
        <w:rPr>
          <w:rFonts w:eastAsia="Calibri"/>
          <w:color w:val="000000" w:themeColor="text1"/>
          <w:lang w:bidi="th-TH"/>
        </w:rPr>
        <w:t xml:space="preserve">47 </w:t>
      </w:r>
      <w:r w:rsidRPr="00075DDA">
        <w:rPr>
          <w:rFonts w:eastAsia="Calibri"/>
          <w:color w:val="000000" w:themeColor="text1"/>
        </w:rPr>
        <w:t>persons, representing 47.0%</w:t>
      </w:r>
      <w:r w:rsidRPr="00075DDA">
        <w:rPr>
          <w:rFonts w:eastAsia="Calibri"/>
          <w:color w:val="000000" w:themeColor="text1"/>
          <w:lang w:bidi="th-TH"/>
        </w:rPr>
        <w:t xml:space="preserve">. From </w:t>
      </w:r>
      <w:r w:rsidR="00DE12C4">
        <w:rPr>
          <w:rFonts w:eastAsia="Calibri"/>
          <w:color w:val="000000" w:themeColor="text1"/>
          <w:lang w:bidi="th-TH"/>
        </w:rPr>
        <w:t>t</w:t>
      </w:r>
      <w:r w:rsidRPr="00075DDA">
        <w:rPr>
          <w:rFonts w:eastAsia="Calibri"/>
          <w:color w:val="000000" w:themeColor="text1"/>
          <w:lang w:bidi="th-TH"/>
        </w:rPr>
        <w:t>able 6.28.1, it is found that respondents somewhat agree with this matter in the overall picture at mean 4.13.</w:t>
      </w:r>
    </w:p>
    <w:p w14:paraId="58664D22" w14:textId="77777777" w:rsidR="00904E5A" w:rsidRPr="00075DDA" w:rsidRDefault="00904E5A" w:rsidP="00904E5A">
      <w:pPr>
        <w:spacing w:line="480" w:lineRule="auto"/>
        <w:ind w:firstLine="720"/>
        <w:jc w:val="both"/>
        <w:rPr>
          <w:rFonts w:eastAsia="Calibri"/>
          <w:color w:val="000000" w:themeColor="text1"/>
          <w:lang w:bidi="th-TH"/>
        </w:rPr>
      </w:pPr>
    </w:p>
    <w:p w14:paraId="67A9EC9D" w14:textId="77777777" w:rsidR="00904E5A" w:rsidRPr="00075DDA" w:rsidRDefault="00904E5A" w:rsidP="00904E5A">
      <w:pPr>
        <w:spacing w:line="480" w:lineRule="auto"/>
        <w:ind w:firstLine="720"/>
        <w:jc w:val="both"/>
        <w:rPr>
          <w:rFonts w:eastAsia="Calibri"/>
          <w:color w:val="000000" w:themeColor="text1"/>
          <w:lang w:bidi="th-TH"/>
        </w:rPr>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6"/>
        <w:gridCol w:w="2071"/>
        <w:gridCol w:w="1165"/>
        <w:gridCol w:w="1027"/>
        <w:gridCol w:w="1395"/>
        <w:gridCol w:w="1964"/>
      </w:tblGrid>
      <w:tr w:rsidR="00904E5A" w:rsidRPr="00075DDA" w14:paraId="4AAA3F45" w14:textId="77777777" w:rsidTr="0008623B">
        <w:trPr>
          <w:cantSplit/>
          <w:trHeight w:val="169"/>
          <w:jc w:val="center"/>
        </w:trPr>
        <w:tc>
          <w:tcPr>
            <w:tcW w:w="8648" w:type="dxa"/>
            <w:gridSpan w:val="6"/>
            <w:shd w:val="clear" w:color="auto" w:fill="FFFFFF"/>
            <w:vAlign w:val="center"/>
          </w:tcPr>
          <w:p w14:paraId="7CE72603"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lastRenderedPageBreak/>
              <w:t xml:space="preserve">10. </w:t>
            </w:r>
            <w:r w:rsidRPr="00075DDA">
              <w:rPr>
                <w:rFonts w:eastAsia="Calibri"/>
                <w:b/>
                <w:bCs/>
                <w:color w:val="000000" w:themeColor="text1"/>
              </w:rPr>
              <w:t>The agreement on concluding DTT with bilateral countries of Thailand is worthwhile, although the cost is relatively high.</w:t>
            </w:r>
          </w:p>
        </w:tc>
      </w:tr>
      <w:tr w:rsidR="00904E5A" w:rsidRPr="00075DDA" w14:paraId="35167F68" w14:textId="77777777" w:rsidTr="0008623B">
        <w:trPr>
          <w:cantSplit/>
          <w:jc w:val="center"/>
        </w:trPr>
        <w:tc>
          <w:tcPr>
            <w:tcW w:w="3097" w:type="dxa"/>
            <w:gridSpan w:val="2"/>
            <w:shd w:val="clear" w:color="auto" w:fill="FFFFFF"/>
            <w:vAlign w:val="bottom"/>
          </w:tcPr>
          <w:p w14:paraId="004A0F6A"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343E04B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4A47A49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 cent</w:t>
            </w:r>
          </w:p>
        </w:tc>
        <w:tc>
          <w:tcPr>
            <w:tcW w:w="1395" w:type="dxa"/>
            <w:shd w:val="clear" w:color="auto" w:fill="FFFFFF"/>
            <w:vAlign w:val="bottom"/>
          </w:tcPr>
          <w:p w14:paraId="3982215A"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964" w:type="dxa"/>
            <w:shd w:val="clear" w:color="auto" w:fill="FFFFFF"/>
            <w:vAlign w:val="bottom"/>
          </w:tcPr>
          <w:p w14:paraId="5046542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254913F8" w14:textId="77777777" w:rsidTr="0008623B">
        <w:trPr>
          <w:cantSplit/>
          <w:jc w:val="center"/>
        </w:trPr>
        <w:tc>
          <w:tcPr>
            <w:tcW w:w="1026" w:type="dxa"/>
            <w:vMerge w:val="restart"/>
            <w:shd w:val="clear" w:color="auto" w:fill="E0E0E0"/>
          </w:tcPr>
          <w:p w14:paraId="3B22979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391D66E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38015B8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w:t>
            </w:r>
          </w:p>
        </w:tc>
        <w:tc>
          <w:tcPr>
            <w:tcW w:w="1027" w:type="dxa"/>
            <w:shd w:val="clear" w:color="auto" w:fill="FFFFFF"/>
          </w:tcPr>
          <w:p w14:paraId="271FFE1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c>
          <w:tcPr>
            <w:tcW w:w="1395" w:type="dxa"/>
            <w:shd w:val="clear" w:color="auto" w:fill="FFFFFF"/>
          </w:tcPr>
          <w:p w14:paraId="116381D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c>
          <w:tcPr>
            <w:tcW w:w="1964" w:type="dxa"/>
            <w:shd w:val="clear" w:color="auto" w:fill="FFFFFF"/>
          </w:tcPr>
          <w:p w14:paraId="3179B60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r>
      <w:tr w:rsidR="00904E5A" w:rsidRPr="00075DDA" w14:paraId="57A51ED1" w14:textId="77777777" w:rsidTr="0008623B">
        <w:trPr>
          <w:cantSplit/>
          <w:jc w:val="center"/>
        </w:trPr>
        <w:tc>
          <w:tcPr>
            <w:tcW w:w="1026" w:type="dxa"/>
            <w:vMerge/>
            <w:shd w:val="clear" w:color="auto" w:fill="E0E0E0"/>
          </w:tcPr>
          <w:p w14:paraId="7F8FDA5F"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CB9611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7ECE0BC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w:t>
            </w:r>
          </w:p>
        </w:tc>
        <w:tc>
          <w:tcPr>
            <w:tcW w:w="1027" w:type="dxa"/>
            <w:shd w:val="clear" w:color="auto" w:fill="FFFFFF"/>
          </w:tcPr>
          <w:p w14:paraId="41A62D5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c>
          <w:tcPr>
            <w:tcW w:w="1395" w:type="dxa"/>
            <w:shd w:val="clear" w:color="auto" w:fill="FFFFFF"/>
          </w:tcPr>
          <w:p w14:paraId="1F25C22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c>
          <w:tcPr>
            <w:tcW w:w="1964" w:type="dxa"/>
            <w:shd w:val="clear" w:color="auto" w:fill="FFFFFF"/>
          </w:tcPr>
          <w:p w14:paraId="0696862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27.0</w:t>
            </w:r>
          </w:p>
        </w:tc>
      </w:tr>
      <w:tr w:rsidR="00904E5A" w:rsidRPr="00075DDA" w14:paraId="557CD7D7" w14:textId="77777777" w:rsidTr="0008623B">
        <w:trPr>
          <w:cantSplit/>
          <w:jc w:val="center"/>
        </w:trPr>
        <w:tc>
          <w:tcPr>
            <w:tcW w:w="1026" w:type="dxa"/>
            <w:vMerge/>
            <w:shd w:val="clear" w:color="auto" w:fill="E0E0E0"/>
          </w:tcPr>
          <w:p w14:paraId="749C2EE9" w14:textId="77777777" w:rsidR="00904E5A" w:rsidRPr="00075DDA" w:rsidRDefault="00904E5A" w:rsidP="0008623B">
            <w:pPr>
              <w:spacing w:line="360" w:lineRule="auto"/>
              <w:rPr>
                <w:rFonts w:eastAsia="Calibri"/>
                <w:color w:val="000000" w:themeColor="text1"/>
              </w:rPr>
            </w:pPr>
            <w:bookmarkStart w:id="92" w:name="_Hlk19626795"/>
          </w:p>
        </w:tc>
        <w:tc>
          <w:tcPr>
            <w:tcW w:w="2071" w:type="dxa"/>
            <w:shd w:val="clear" w:color="auto" w:fill="E0E0E0"/>
          </w:tcPr>
          <w:p w14:paraId="26C08B92"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43B71B4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46</w:t>
            </w:r>
          </w:p>
        </w:tc>
        <w:tc>
          <w:tcPr>
            <w:tcW w:w="1027" w:type="dxa"/>
            <w:shd w:val="clear" w:color="auto" w:fill="FFFFFF"/>
          </w:tcPr>
          <w:p w14:paraId="629F732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46.0</w:t>
            </w:r>
          </w:p>
        </w:tc>
        <w:tc>
          <w:tcPr>
            <w:tcW w:w="1395" w:type="dxa"/>
            <w:shd w:val="clear" w:color="auto" w:fill="FFFFFF"/>
          </w:tcPr>
          <w:p w14:paraId="1A12582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46.0</w:t>
            </w:r>
          </w:p>
        </w:tc>
        <w:tc>
          <w:tcPr>
            <w:tcW w:w="1964" w:type="dxa"/>
            <w:shd w:val="clear" w:color="auto" w:fill="FFFFFF"/>
          </w:tcPr>
          <w:p w14:paraId="4CCC524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73.0</w:t>
            </w:r>
          </w:p>
        </w:tc>
      </w:tr>
      <w:tr w:rsidR="00904E5A" w:rsidRPr="00075DDA" w14:paraId="51F63A6D" w14:textId="77777777" w:rsidTr="0008623B">
        <w:trPr>
          <w:cantSplit/>
          <w:jc w:val="center"/>
        </w:trPr>
        <w:tc>
          <w:tcPr>
            <w:tcW w:w="1026" w:type="dxa"/>
            <w:vMerge/>
            <w:shd w:val="clear" w:color="auto" w:fill="E0E0E0"/>
          </w:tcPr>
          <w:p w14:paraId="3171247B"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C91403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4B58C33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27</w:t>
            </w:r>
          </w:p>
        </w:tc>
        <w:tc>
          <w:tcPr>
            <w:tcW w:w="1027" w:type="dxa"/>
            <w:shd w:val="clear" w:color="auto" w:fill="FFFFFF"/>
          </w:tcPr>
          <w:p w14:paraId="2746C56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27.0</w:t>
            </w:r>
          </w:p>
        </w:tc>
        <w:tc>
          <w:tcPr>
            <w:tcW w:w="1395" w:type="dxa"/>
            <w:shd w:val="clear" w:color="auto" w:fill="FFFFFF"/>
          </w:tcPr>
          <w:p w14:paraId="61104D9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27.0</w:t>
            </w:r>
          </w:p>
        </w:tc>
        <w:tc>
          <w:tcPr>
            <w:tcW w:w="1964" w:type="dxa"/>
            <w:shd w:val="clear" w:color="auto" w:fill="FFFFFF"/>
          </w:tcPr>
          <w:p w14:paraId="497CC09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606BE52B" w14:textId="77777777" w:rsidTr="0008623B">
        <w:trPr>
          <w:cantSplit/>
          <w:jc w:val="center"/>
        </w:trPr>
        <w:tc>
          <w:tcPr>
            <w:tcW w:w="1026" w:type="dxa"/>
            <w:vMerge/>
            <w:shd w:val="clear" w:color="auto" w:fill="E0E0E0"/>
          </w:tcPr>
          <w:p w14:paraId="6E2C36F2"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3144C97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36F1B54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71C3E62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0360D74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964" w:type="dxa"/>
            <w:shd w:val="clear" w:color="auto" w:fill="FFFFFF"/>
            <w:vAlign w:val="center"/>
          </w:tcPr>
          <w:p w14:paraId="352ED346" w14:textId="77777777" w:rsidR="00904E5A" w:rsidRPr="00075DDA" w:rsidRDefault="00904E5A" w:rsidP="0008623B">
            <w:pPr>
              <w:spacing w:line="360" w:lineRule="auto"/>
              <w:rPr>
                <w:rFonts w:eastAsia="Calibri"/>
                <w:color w:val="000000" w:themeColor="text1"/>
              </w:rPr>
            </w:pPr>
          </w:p>
        </w:tc>
      </w:tr>
    </w:tbl>
    <w:p w14:paraId="26437A10" w14:textId="77777777" w:rsidR="00904E5A" w:rsidRDefault="00904E5A" w:rsidP="00904E5A">
      <w:pPr>
        <w:spacing w:line="480" w:lineRule="auto"/>
        <w:jc w:val="center"/>
        <w:rPr>
          <w:i/>
          <w:color w:val="000000" w:themeColor="text1"/>
        </w:rPr>
      </w:pPr>
      <w:bookmarkStart w:id="93" w:name="_Toc21440482"/>
      <w:r w:rsidRPr="00075DDA">
        <w:rPr>
          <w:rFonts w:eastAsia="Calibri"/>
          <w:i/>
          <w:iCs/>
          <w:color w:val="000000" w:themeColor="text1"/>
        </w:rPr>
        <w:t xml:space="preserve">Table 6.29: Frequency </w:t>
      </w:r>
      <w:bookmarkEnd w:id="93"/>
      <w:r w:rsidRPr="00075DDA">
        <w:rPr>
          <w:i/>
          <w:color w:val="000000" w:themeColor="text1"/>
        </w:rPr>
        <w:t>of</w:t>
      </w:r>
      <w:r w:rsidRPr="00075DDA">
        <w:rPr>
          <w:color w:val="000000" w:themeColor="text1"/>
        </w:rPr>
        <w:t xml:space="preserve"> </w:t>
      </w:r>
      <w:r w:rsidRPr="00075DDA">
        <w:rPr>
          <w:i/>
          <w:color w:val="000000" w:themeColor="text1"/>
        </w:rPr>
        <w:t>Questionnaire Question 1</w:t>
      </w:r>
      <w:r>
        <w:rPr>
          <w:i/>
          <w:color w:val="000000" w:themeColor="text1"/>
        </w:rPr>
        <w:t>0</w:t>
      </w:r>
    </w:p>
    <w:p w14:paraId="05AE90AE" w14:textId="77777777" w:rsidR="00904E5A" w:rsidRPr="00075DDA" w:rsidRDefault="00904E5A" w:rsidP="00904E5A">
      <w:pPr>
        <w:spacing w:line="480" w:lineRule="auto"/>
        <w:jc w:val="center"/>
        <w:rPr>
          <w:rFonts w:eastAsia="Calibri"/>
          <w:color w:val="000000" w:themeColor="text1"/>
        </w:rPr>
      </w:pP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2"/>
        <w:gridCol w:w="948"/>
        <w:gridCol w:w="6676"/>
      </w:tblGrid>
      <w:tr w:rsidR="00904E5A" w:rsidRPr="00075DDA" w14:paraId="0272D36C" w14:textId="77777777" w:rsidTr="0008623B">
        <w:trPr>
          <w:cantSplit/>
          <w:jc w:val="center"/>
        </w:trPr>
        <w:tc>
          <w:tcPr>
            <w:tcW w:w="8506" w:type="dxa"/>
            <w:gridSpan w:val="3"/>
            <w:shd w:val="clear" w:color="auto" w:fill="FFFFFF"/>
            <w:vAlign w:val="center"/>
          </w:tcPr>
          <w:p w14:paraId="14F12706"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5AA8793E" w14:textId="77777777" w:rsidTr="0008623B">
        <w:trPr>
          <w:cantSplit/>
          <w:jc w:val="center"/>
        </w:trPr>
        <w:tc>
          <w:tcPr>
            <w:tcW w:w="8506" w:type="dxa"/>
            <w:gridSpan w:val="3"/>
            <w:shd w:val="clear" w:color="auto" w:fill="FFFFFF"/>
            <w:vAlign w:val="bottom"/>
          </w:tcPr>
          <w:p w14:paraId="0A25793B"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10. </w:t>
            </w:r>
            <w:r w:rsidRPr="00075DDA">
              <w:rPr>
                <w:rFonts w:eastAsia="Calibri"/>
                <w:b/>
                <w:bCs/>
                <w:color w:val="000000" w:themeColor="text1"/>
              </w:rPr>
              <w:t>The agreement on concluding DTT with bilateral countries of Thailand is worthwhile, although the cost is relatively high.</w:t>
            </w:r>
          </w:p>
        </w:tc>
      </w:tr>
      <w:tr w:rsidR="00904E5A" w:rsidRPr="00075DDA" w14:paraId="65D0D798" w14:textId="77777777" w:rsidTr="0008623B">
        <w:trPr>
          <w:cantSplit/>
          <w:jc w:val="center"/>
        </w:trPr>
        <w:tc>
          <w:tcPr>
            <w:tcW w:w="882" w:type="dxa"/>
            <w:vMerge w:val="restart"/>
            <w:shd w:val="clear" w:color="auto" w:fill="E0E0E0"/>
          </w:tcPr>
          <w:p w14:paraId="0C4021D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948" w:type="dxa"/>
            <w:shd w:val="clear" w:color="auto" w:fill="E0E0E0"/>
          </w:tcPr>
          <w:p w14:paraId="135E4BD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6676" w:type="dxa"/>
            <w:shd w:val="clear" w:color="auto" w:fill="FFFFFF"/>
          </w:tcPr>
          <w:p w14:paraId="238FFC5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70E78BAB" w14:textId="77777777" w:rsidTr="0008623B">
        <w:trPr>
          <w:cantSplit/>
          <w:jc w:val="center"/>
        </w:trPr>
        <w:tc>
          <w:tcPr>
            <w:tcW w:w="882" w:type="dxa"/>
            <w:vMerge/>
            <w:shd w:val="clear" w:color="auto" w:fill="E0E0E0"/>
          </w:tcPr>
          <w:p w14:paraId="17EBC653" w14:textId="77777777" w:rsidR="00904E5A" w:rsidRPr="00075DDA" w:rsidRDefault="00904E5A" w:rsidP="0008623B">
            <w:pPr>
              <w:spacing w:line="360" w:lineRule="auto"/>
              <w:rPr>
                <w:rFonts w:eastAsia="Calibri"/>
                <w:color w:val="000000" w:themeColor="text1"/>
              </w:rPr>
            </w:pPr>
          </w:p>
        </w:tc>
        <w:tc>
          <w:tcPr>
            <w:tcW w:w="948" w:type="dxa"/>
            <w:shd w:val="clear" w:color="auto" w:fill="E0E0E0"/>
          </w:tcPr>
          <w:p w14:paraId="4B242B6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6676" w:type="dxa"/>
            <w:shd w:val="clear" w:color="auto" w:fill="FFFFFF"/>
          </w:tcPr>
          <w:p w14:paraId="45A1F2A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108A6AF3" w14:textId="77777777" w:rsidTr="0008623B">
        <w:trPr>
          <w:cantSplit/>
          <w:jc w:val="center"/>
        </w:trPr>
        <w:tc>
          <w:tcPr>
            <w:tcW w:w="1830" w:type="dxa"/>
            <w:gridSpan w:val="2"/>
            <w:shd w:val="clear" w:color="auto" w:fill="E0E0E0"/>
          </w:tcPr>
          <w:p w14:paraId="7DE6217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6676" w:type="dxa"/>
            <w:shd w:val="clear" w:color="auto" w:fill="FFFFFF"/>
          </w:tcPr>
          <w:p w14:paraId="009FE11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3.95</w:t>
            </w:r>
          </w:p>
        </w:tc>
      </w:tr>
      <w:tr w:rsidR="00904E5A" w:rsidRPr="00075DDA" w14:paraId="006D097D" w14:textId="77777777" w:rsidTr="0008623B">
        <w:trPr>
          <w:cantSplit/>
          <w:jc w:val="center"/>
        </w:trPr>
        <w:tc>
          <w:tcPr>
            <w:tcW w:w="1830" w:type="dxa"/>
            <w:gridSpan w:val="2"/>
            <w:shd w:val="clear" w:color="auto" w:fill="E0E0E0"/>
          </w:tcPr>
          <w:p w14:paraId="2935A5F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6676" w:type="dxa"/>
            <w:shd w:val="clear" w:color="auto" w:fill="FFFFFF"/>
          </w:tcPr>
          <w:p w14:paraId="0A2D218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.833</w:t>
            </w:r>
          </w:p>
        </w:tc>
      </w:tr>
    </w:tbl>
    <w:p w14:paraId="7211A16A" w14:textId="77777777" w:rsidR="00904E5A" w:rsidRPr="00075DDA" w:rsidRDefault="00904E5A" w:rsidP="00904E5A">
      <w:pPr>
        <w:spacing w:line="480" w:lineRule="auto"/>
        <w:jc w:val="center"/>
        <w:rPr>
          <w:i/>
          <w:color w:val="000000" w:themeColor="text1"/>
        </w:rPr>
      </w:pPr>
      <w:bookmarkStart w:id="94" w:name="_Toc21440483"/>
      <w:r w:rsidRPr="00075DDA">
        <w:rPr>
          <w:rFonts w:eastAsia="Calibri"/>
          <w:i/>
          <w:iCs/>
          <w:color w:val="000000" w:themeColor="text1"/>
        </w:rPr>
        <w:t xml:space="preserve">Table 6.29.1: Statistic </w:t>
      </w:r>
      <w:bookmarkEnd w:id="94"/>
      <w:r w:rsidRPr="00075DDA">
        <w:rPr>
          <w:i/>
          <w:color w:val="000000" w:themeColor="text1"/>
        </w:rPr>
        <w:t>of</w:t>
      </w:r>
      <w:r w:rsidRPr="00075DDA">
        <w:rPr>
          <w:color w:val="000000" w:themeColor="text1"/>
        </w:rPr>
        <w:t xml:space="preserve"> </w:t>
      </w:r>
      <w:r w:rsidRPr="00075DDA">
        <w:rPr>
          <w:i/>
          <w:color w:val="000000" w:themeColor="text1"/>
        </w:rPr>
        <w:t>Questionnaire Question 1</w:t>
      </w:r>
      <w:r>
        <w:rPr>
          <w:i/>
          <w:color w:val="000000" w:themeColor="text1"/>
        </w:rPr>
        <w:t>0</w:t>
      </w:r>
    </w:p>
    <w:p w14:paraId="296A4D05" w14:textId="77777777" w:rsidR="00904E5A" w:rsidRPr="00075DDA" w:rsidRDefault="00904E5A" w:rsidP="00904E5A">
      <w:pPr>
        <w:spacing w:line="480" w:lineRule="auto"/>
        <w:jc w:val="center"/>
        <w:rPr>
          <w:i/>
          <w:color w:val="000000" w:themeColor="text1"/>
        </w:rPr>
      </w:pPr>
    </w:p>
    <w:p w14:paraId="6E1976A1" w14:textId="33CA1100"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The respondents were  asked whether  the agreement on concluding DTT with bilateral countries of Thailand is worthwhile, although the cost is relatively high. Table 6.29 shows that  most of the respondents somewhat agree in </w:t>
      </w:r>
      <w:r w:rsidRPr="00075DDA">
        <w:rPr>
          <w:rFonts w:eastAsia="Calibri"/>
          <w:color w:val="000000" w:themeColor="text1"/>
          <w:lang w:bidi="th-TH"/>
        </w:rPr>
        <w:t xml:space="preserve">the matter of </w:t>
      </w:r>
      <w:r w:rsidRPr="00075DDA">
        <w:rPr>
          <w:rFonts w:eastAsia="Calibri"/>
          <w:color w:val="000000" w:themeColor="text1"/>
        </w:rPr>
        <w:t xml:space="preserve">the agreement on concluding DTT with bilateral countries of Thailand that it is worthwhile, although the cost is relatively high, </w:t>
      </w:r>
      <w:r w:rsidRPr="00075DDA">
        <w:rPr>
          <w:rFonts w:eastAsia="Calibri"/>
          <w:color w:val="000000" w:themeColor="text1"/>
          <w:lang w:bidi="th-TH"/>
        </w:rPr>
        <w:t xml:space="preserve">46 </w:t>
      </w:r>
      <w:r w:rsidRPr="00075DDA">
        <w:rPr>
          <w:rFonts w:eastAsia="Calibri"/>
          <w:color w:val="000000" w:themeColor="text1"/>
        </w:rPr>
        <w:t>persons, representing 46.0%</w:t>
      </w:r>
      <w:r w:rsidRPr="00075DDA">
        <w:rPr>
          <w:rFonts w:eastAsia="Calibri"/>
          <w:color w:val="000000" w:themeColor="text1"/>
          <w:lang w:bidi="th-TH"/>
        </w:rPr>
        <w:t xml:space="preserve">. From </w:t>
      </w:r>
      <w:r w:rsidR="00DE12C4">
        <w:rPr>
          <w:rFonts w:eastAsia="Calibri"/>
          <w:color w:val="000000" w:themeColor="text1"/>
          <w:lang w:bidi="th-TH"/>
        </w:rPr>
        <w:t>t</w:t>
      </w:r>
      <w:r w:rsidRPr="00075DDA">
        <w:rPr>
          <w:rFonts w:eastAsia="Calibri"/>
          <w:color w:val="000000" w:themeColor="text1"/>
          <w:lang w:bidi="th-TH"/>
        </w:rPr>
        <w:t>able 6.29.1, it is found that respondents somewhat agree with this matter in the overall picture at mean of  3.95.</w:t>
      </w:r>
    </w:p>
    <w:p w14:paraId="61E8F912" w14:textId="77777777" w:rsidR="00904E5A" w:rsidRDefault="00904E5A" w:rsidP="00904E5A">
      <w:pPr>
        <w:spacing w:line="480" w:lineRule="auto"/>
        <w:ind w:firstLine="720"/>
        <w:jc w:val="both"/>
        <w:rPr>
          <w:rFonts w:eastAsia="Calibri"/>
          <w:color w:val="000000" w:themeColor="text1"/>
          <w:lang w:bidi="th-TH"/>
        </w:rPr>
      </w:pPr>
    </w:p>
    <w:p w14:paraId="41A807AC" w14:textId="77777777" w:rsidR="00904E5A" w:rsidRDefault="00904E5A" w:rsidP="00904E5A">
      <w:pPr>
        <w:spacing w:line="480" w:lineRule="auto"/>
        <w:ind w:firstLine="720"/>
        <w:jc w:val="both"/>
        <w:rPr>
          <w:rFonts w:eastAsia="Calibri"/>
          <w:color w:val="000000" w:themeColor="text1"/>
          <w:lang w:bidi="th-TH"/>
        </w:rPr>
      </w:pPr>
    </w:p>
    <w:p w14:paraId="663B2D0B" w14:textId="77777777" w:rsidR="00904E5A" w:rsidRPr="00075DDA" w:rsidRDefault="00904E5A" w:rsidP="00904E5A">
      <w:pPr>
        <w:spacing w:line="480" w:lineRule="auto"/>
        <w:ind w:firstLine="720"/>
        <w:jc w:val="both"/>
        <w:rPr>
          <w:rFonts w:eastAsia="Calibri"/>
          <w:color w:val="000000" w:themeColor="text1"/>
          <w:lang w:bidi="th-TH"/>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51"/>
        <w:gridCol w:w="2071"/>
        <w:gridCol w:w="1165"/>
        <w:gridCol w:w="1027"/>
        <w:gridCol w:w="1395"/>
        <w:gridCol w:w="1675"/>
      </w:tblGrid>
      <w:tr w:rsidR="00904E5A" w:rsidRPr="00075DDA" w14:paraId="23865B87" w14:textId="77777777" w:rsidTr="0008623B">
        <w:trPr>
          <w:cantSplit/>
          <w:jc w:val="center"/>
        </w:trPr>
        <w:tc>
          <w:tcPr>
            <w:tcW w:w="8784" w:type="dxa"/>
            <w:gridSpan w:val="6"/>
            <w:shd w:val="clear" w:color="auto" w:fill="FFFFFF"/>
            <w:vAlign w:val="center"/>
          </w:tcPr>
          <w:p w14:paraId="073BFDDA"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lastRenderedPageBreak/>
              <w:t xml:space="preserve">11. </w:t>
            </w:r>
            <w:r w:rsidRPr="00075DDA">
              <w:rPr>
                <w:rFonts w:eastAsia="Calibri"/>
                <w:b/>
                <w:bCs/>
                <w:color w:val="000000" w:themeColor="text1"/>
              </w:rPr>
              <w:t>Countries with DTT will be able to attract more FDI than countries without DTT</w:t>
            </w:r>
          </w:p>
        </w:tc>
      </w:tr>
      <w:tr w:rsidR="00904E5A" w:rsidRPr="00075DDA" w14:paraId="79A11131" w14:textId="77777777" w:rsidTr="0008623B">
        <w:trPr>
          <w:cantSplit/>
          <w:jc w:val="center"/>
        </w:trPr>
        <w:tc>
          <w:tcPr>
            <w:tcW w:w="3522" w:type="dxa"/>
            <w:gridSpan w:val="2"/>
            <w:shd w:val="clear" w:color="auto" w:fill="FFFFFF"/>
            <w:vAlign w:val="bottom"/>
          </w:tcPr>
          <w:p w14:paraId="747220E2"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59646BF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7C8E07D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6FCFB6A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675" w:type="dxa"/>
            <w:shd w:val="clear" w:color="auto" w:fill="FFFFFF"/>
            <w:vAlign w:val="bottom"/>
          </w:tcPr>
          <w:p w14:paraId="0E9EB56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79A89C3C" w14:textId="77777777" w:rsidTr="0008623B">
        <w:trPr>
          <w:cantSplit/>
          <w:jc w:val="center"/>
        </w:trPr>
        <w:tc>
          <w:tcPr>
            <w:tcW w:w="1451" w:type="dxa"/>
            <w:vMerge w:val="restart"/>
            <w:shd w:val="clear" w:color="auto" w:fill="E0E0E0"/>
          </w:tcPr>
          <w:p w14:paraId="331D858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0E98684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07E55CA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w:t>
            </w:r>
          </w:p>
        </w:tc>
        <w:tc>
          <w:tcPr>
            <w:tcW w:w="1027" w:type="dxa"/>
            <w:shd w:val="clear" w:color="auto" w:fill="FFFFFF"/>
          </w:tcPr>
          <w:p w14:paraId="051FA1D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w:t>
            </w:r>
          </w:p>
        </w:tc>
        <w:tc>
          <w:tcPr>
            <w:tcW w:w="1395" w:type="dxa"/>
            <w:shd w:val="clear" w:color="auto" w:fill="FFFFFF"/>
          </w:tcPr>
          <w:p w14:paraId="298FCF8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w:t>
            </w:r>
          </w:p>
        </w:tc>
        <w:tc>
          <w:tcPr>
            <w:tcW w:w="1675" w:type="dxa"/>
            <w:shd w:val="clear" w:color="auto" w:fill="FFFFFF"/>
          </w:tcPr>
          <w:p w14:paraId="0D18560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w:t>
            </w:r>
          </w:p>
        </w:tc>
      </w:tr>
      <w:tr w:rsidR="00904E5A" w:rsidRPr="00075DDA" w14:paraId="702E5125" w14:textId="77777777" w:rsidTr="0008623B">
        <w:trPr>
          <w:cantSplit/>
          <w:jc w:val="center"/>
        </w:trPr>
        <w:tc>
          <w:tcPr>
            <w:tcW w:w="1451" w:type="dxa"/>
            <w:vMerge/>
            <w:shd w:val="clear" w:color="auto" w:fill="E0E0E0"/>
          </w:tcPr>
          <w:p w14:paraId="547EA042"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18D6E49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070B20F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w:t>
            </w:r>
          </w:p>
        </w:tc>
        <w:tc>
          <w:tcPr>
            <w:tcW w:w="1027" w:type="dxa"/>
            <w:shd w:val="clear" w:color="auto" w:fill="FFFFFF"/>
          </w:tcPr>
          <w:p w14:paraId="50FC3D2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11.0</w:t>
            </w:r>
          </w:p>
        </w:tc>
        <w:tc>
          <w:tcPr>
            <w:tcW w:w="1395" w:type="dxa"/>
            <w:shd w:val="clear" w:color="auto" w:fill="FFFFFF"/>
          </w:tcPr>
          <w:p w14:paraId="77C20AE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11.0</w:t>
            </w:r>
          </w:p>
        </w:tc>
        <w:tc>
          <w:tcPr>
            <w:tcW w:w="1675" w:type="dxa"/>
            <w:shd w:val="clear" w:color="auto" w:fill="FFFFFF"/>
          </w:tcPr>
          <w:p w14:paraId="6A2A348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19.0</w:t>
            </w:r>
          </w:p>
        </w:tc>
      </w:tr>
      <w:tr w:rsidR="00904E5A" w:rsidRPr="00075DDA" w14:paraId="46A50D5C" w14:textId="77777777" w:rsidTr="0008623B">
        <w:trPr>
          <w:cantSplit/>
          <w:jc w:val="center"/>
        </w:trPr>
        <w:tc>
          <w:tcPr>
            <w:tcW w:w="1451" w:type="dxa"/>
            <w:vMerge/>
            <w:shd w:val="clear" w:color="auto" w:fill="E0E0E0"/>
          </w:tcPr>
          <w:p w14:paraId="3BEBEF6E"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54D138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58F2B6D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13</w:t>
            </w:r>
          </w:p>
        </w:tc>
        <w:tc>
          <w:tcPr>
            <w:tcW w:w="1027" w:type="dxa"/>
            <w:shd w:val="clear" w:color="auto" w:fill="FFFFFF"/>
          </w:tcPr>
          <w:p w14:paraId="725E75E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13.0</w:t>
            </w:r>
          </w:p>
        </w:tc>
        <w:tc>
          <w:tcPr>
            <w:tcW w:w="1395" w:type="dxa"/>
            <w:shd w:val="clear" w:color="auto" w:fill="FFFFFF"/>
          </w:tcPr>
          <w:p w14:paraId="2CDD360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13.0</w:t>
            </w:r>
          </w:p>
        </w:tc>
        <w:tc>
          <w:tcPr>
            <w:tcW w:w="1675" w:type="dxa"/>
            <w:shd w:val="clear" w:color="auto" w:fill="FFFFFF"/>
          </w:tcPr>
          <w:p w14:paraId="3D6E2C4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32.0</w:t>
            </w:r>
          </w:p>
        </w:tc>
      </w:tr>
      <w:tr w:rsidR="00904E5A" w:rsidRPr="00075DDA" w14:paraId="4CDD6416" w14:textId="77777777" w:rsidTr="0008623B">
        <w:trPr>
          <w:cantSplit/>
          <w:jc w:val="center"/>
        </w:trPr>
        <w:tc>
          <w:tcPr>
            <w:tcW w:w="1451" w:type="dxa"/>
            <w:vMerge/>
            <w:shd w:val="clear" w:color="auto" w:fill="E0E0E0"/>
          </w:tcPr>
          <w:p w14:paraId="44FE6866"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EF7F30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393476C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w:t>
            </w:r>
          </w:p>
        </w:tc>
        <w:tc>
          <w:tcPr>
            <w:tcW w:w="1027" w:type="dxa"/>
            <w:shd w:val="clear" w:color="auto" w:fill="FFFFFF"/>
          </w:tcPr>
          <w:p w14:paraId="2CBD21D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52.0</w:t>
            </w:r>
          </w:p>
        </w:tc>
        <w:tc>
          <w:tcPr>
            <w:tcW w:w="1395" w:type="dxa"/>
            <w:shd w:val="clear" w:color="auto" w:fill="FFFFFF"/>
          </w:tcPr>
          <w:p w14:paraId="6EC7C00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52.0</w:t>
            </w:r>
          </w:p>
        </w:tc>
        <w:tc>
          <w:tcPr>
            <w:tcW w:w="1675" w:type="dxa"/>
            <w:shd w:val="clear" w:color="auto" w:fill="FFFFFF"/>
          </w:tcPr>
          <w:p w14:paraId="001F53C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84.0</w:t>
            </w:r>
          </w:p>
        </w:tc>
      </w:tr>
      <w:tr w:rsidR="00904E5A" w:rsidRPr="00075DDA" w14:paraId="633D1B31" w14:textId="77777777" w:rsidTr="0008623B">
        <w:trPr>
          <w:cantSplit/>
          <w:jc w:val="center"/>
        </w:trPr>
        <w:tc>
          <w:tcPr>
            <w:tcW w:w="1451" w:type="dxa"/>
            <w:vMerge/>
            <w:shd w:val="clear" w:color="auto" w:fill="E0E0E0"/>
          </w:tcPr>
          <w:p w14:paraId="645590AF"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19C78F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2ADA85E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16</w:t>
            </w:r>
          </w:p>
        </w:tc>
        <w:tc>
          <w:tcPr>
            <w:tcW w:w="1027" w:type="dxa"/>
            <w:shd w:val="clear" w:color="auto" w:fill="FFFFFF"/>
          </w:tcPr>
          <w:p w14:paraId="1C50FD9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16.0</w:t>
            </w:r>
          </w:p>
        </w:tc>
        <w:tc>
          <w:tcPr>
            <w:tcW w:w="1395" w:type="dxa"/>
            <w:shd w:val="clear" w:color="auto" w:fill="FFFFFF"/>
          </w:tcPr>
          <w:p w14:paraId="6A1E371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16.0</w:t>
            </w:r>
          </w:p>
        </w:tc>
        <w:tc>
          <w:tcPr>
            <w:tcW w:w="1675" w:type="dxa"/>
            <w:shd w:val="clear" w:color="auto" w:fill="FFFFFF"/>
          </w:tcPr>
          <w:p w14:paraId="2433688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2370BF82" w14:textId="77777777" w:rsidTr="0008623B">
        <w:trPr>
          <w:cantSplit/>
          <w:jc w:val="center"/>
        </w:trPr>
        <w:tc>
          <w:tcPr>
            <w:tcW w:w="1451" w:type="dxa"/>
            <w:vMerge/>
            <w:shd w:val="clear" w:color="auto" w:fill="E0E0E0"/>
          </w:tcPr>
          <w:p w14:paraId="3A490A15"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1F1494F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73A33FD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58D5D85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1ED9D13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675" w:type="dxa"/>
            <w:shd w:val="clear" w:color="auto" w:fill="FFFFFF"/>
            <w:vAlign w:val="center"/>
          </w:tcPr>
          <w:p w14:paraId="253CAACA" w14:textId="77777777" w:rsidR="00904E5A" w:rsidRPr="00075DDA" w:rsidRDefault="00904E5A" w:rsidP="0008623B">
            <w:pPr>
              <w:spacing w:line="360" w:lineRule="auto"/>
              <w:rPr>
                <w:rFonts w:eastAsia="Calibri"/>
                <w:color w:val="000000" w:themeColor="text1"/>
              </w:rPr>
            </w:pPr>
          </w:p>
        </w:tc>
      </w:tr>
    </w:tbl>
    <w:p w14:paraId="376F9394" w14:textId="77777777" w:rsidR="00904E5A" w:rsidRPr="00075DDA" w:rsidRDefault="00904E5A" w:rsidP="00904E5A">
      <w:pPr>
        <w:spacing w:line="480" w:lineRule="auto"/>
        <w:jc w:val="center"/>
        <w:rPr>
          <w:rFonts w:eastAsia="Calibri"/>
          <w:b/>
          <w:bCs/>
          <w:color w:val="000000" w:themeColor="text1"/>
        </w:rPr>
      </w:pPr>
      <w:bookmarkStart w:id="95" w:name="_Toc21440484"/>
      <w:r w:rsidRPr="00075DDA">
        <w:rPr>
          <w:rFonts w:eastAsia="Calibri"/>
          <w:i/>
          <w:iCs/>
          <w:color w:val="000000" w:themeColor="text1"/>
        </w:rPr>
        <w:t xml:space="preserve">Table 6.30: Frequency </w:t>
      </w:r>
      <w:r w:rsidRPr="00075DDA">
        <w:rPr>
          <w:i/>
          <w:color w:val="000000" w:themeColor="text1"/>
        </w:rPr>
        <w:t>of</w:t>
      </w:r>
      <w:r w:rsidRPr="00075DDA">
        <w:rPr>
          <w:color w:val="000000" w:themeColor="text1"/>
        </w:rPr>
        <w:t xml:space="preserve"> </w:t>
      </w:r>
      <w:r w:rsidRPr="00075DDA">
        <w:rPr>
          <w:i/>
          <w:color w:val="000000" w:themeColor="text1"/>
        </w:rPr>
        <w:t>Questionnaire Question 1</w:t>
      </w:r>
      <w:r>
        <w:rPr>
          <w:i/>
          <w:color w:val="000000" w:themeColor="text1"/>
        </w:rPr>
        <w:t>1</w:t>
      </w:r>
      <w:r w:rsidRPr="00075DDA">
        <w:rPr>
          <w:rFonts w:eastAsia="Calibri"/>
          <w:i/>
          <w:iCs/>
          <w:color w:val="000000" w:themeColor="text1"/>
        </w:rPr>
        <w:t xml:space="preserve"> </w:t>
      </w:r>
      <w:bookmarkEnd w:id="95"/>
    </w:p>
    <w:p w14:paraId="4E7D54D4" w14:textId="77777777" w:rsidR="00904E5A" w:rsidRPr="00075DDA" w:rsidRDefault="00904E5A" w:rsidP="00904E5A">
      <w:pPr>
        <w:keepNext/>
        <w:spacing w:line="480" w:lineRule="auto"/>
        <w:jc w:val="center"/>
        <w:rPr>
          <w:rFonts w:eastAsia="Calibri"/>
          <w:i/>
          <w:iCs/>
          <w:color w:val="000000" w:themeColor="text1"/>
        </w:rPr>
      </w:pPr>
    </w:p>
    <w:tbl>
      <w:tblPr>
        <w:tblW w:w="85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2"/>
        <w:gridCol w:w="1113"/>
        <w:gridCol w:w="6511"/>
      </w:tblGrid>
      <w:tr w:rsidR="00904E5A" w:rsidRPr="00075DDA" w14:paraId="6EFF892F" w14:textId="77777777" w:rsidTr="0008623B">
        <w:trPr>
          <w:cantSplit/>
        </w:trPr>
        <w:tc>
          <w:tcPr>
            <w:tcW w:w="8506" w:type="dxa"/>
            <w:gridSpan w:val="3"/>
            <w:shd w:val="clear" w:color="auto" w:fill="FFFFFF"/>
            <w:vAlign w:val="center"/>
          </w:tcPr>
          <w:p w14:paraId="392C2E78"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6CFA914E" w14:textId="77777777" w:rsidTr="0008623B">
        <w:trPr>
          <w:cantSplit/>
        </w:trPr>
        <w:tc>
          <w:tcPr>
            <w:tcW w:w="8506" w:type="dxa"/>
            <w:gridSpan w:val="3"/>
            <w:shd w:val="clear" w:color="auto" w:fill="FFFFFF"/>
            <w:vAlign w:val="bottom"/>
          </w:tcPr>
          <w:p w14:paraId="5C3EB6E0" w14:textId="77777777" w:rsidR="00904E5A" w:rsidRPr="00897718" w:rsidRDefault="00904E5A" w:rsidP="0008623B">
            <w:pPr>
              <w:spacing w:line="360" w:lineRule="auto"/>
              <w:rPr>
                <w:rFonts w:eastAsia="Calibri"/>
                <w:b/>
                <w:bCs/>
                <w:color w:val="000000" w:themeColor="text1"/>
              </w:rPr>
            </w:pPr>
            <w:r w:rsidRPr="00897718">
              <w:rPr>
                <w:rFonts w:eastAsia="Calibri"/>
                <w:b/>
                <w:bCs/>
                <w:color w:val="000000" w:themeColor="text1"/>
              </w:rPr>
              <w:t>11. Countries with DTT will be able to attract more FDI than countries without DTT</w:t>
            </w:r>
          </w:p>
        </w:tc>
      </w:tr>
      <w:tr w:rsidR="00904E5A" w:rsidRPr="00075DDA" w14:paraId="78DB253B" w14:textId="77777777" w:rsidTr="0008623B">
        <w:trPr>
          <w:cantSplit/>
        </w:trPr>
        <w:tc>
          <w:tcPr>
            <w:tcW w:w="882" w:type="dxa"/>
            <w:vMerge w:val="restart"/>
            <w:shd w:val="clear" w:color="auto" w:fill="E0E0E0"/>
          </w:tcPr>
          <w:p w14:paraId="63A546A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1113" w:type="dxa"/>
            <w:shd w:val="clear" w:color="auto" w:fill="E0E0E0"/>
          </w:tcPr>
          <w:p w14:paraId="5695906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6511" w:type="dxa"/>
            <w:shd w:val="clear" w:color="auto" w:fill="FFFFFF"/>
          </w:tcPr>
          <w:p w14:paraId="42D1775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75DAEAA3" w14:textId="77777777" w:rsidTr="0008623B">
        <w:trPr>
          <w:cantSplit/>
        </w:trPr>
        <w:tc>
          <w:tcPr>
            <w:tcW w:w="882" w:type="dxa"/>
            <w:vMerge/>
            <w:shd w:val="clear" w:color="auto" w:fill="E0E0E0"/>
          </w:tcPr>
          <w:p w14:paraId="0A303B3A" w14:textId="77777777" w:rsidR="00904E5A" w:rsidRPr="00075DDA" w:rsidRDefault="00904E5A" w:rsidP="0008623B">
            <w:pPr>
              <w:spacing w:line="360" w:lineRule="auto"/>
              <w:rPr>
                <w:rFonts w:eastAsia="Calibri"/>
                <w:color w:val="000000" w:themeColor="text1"/>
              </w:rPr>
            </w:pPr>
          </w:p>
        </w:tc>
        <w:tc>
          <w:tcPr>
            <w:tcW w:w="1113" w:type="dxa"/>
            <w:shd w:val="clear" w:color="auto" w:fill="E0E0E0"/>
          </w:tcPr>
          <w:p w14:paraId="775CDE0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6511" w:type="dxa"/>
            <w:shd w:val="clear" w:color="auto" w:fill="FFFFFF"/>
          </w:tcPr>
          <w:p w14:paraId="40BEE16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7D5994A9" w14:textId="77777777" w:rsidTr="0008623B">
        <w:trPr>
          <w:cantSplit/>
        </w:trPr>
        <w:tc>
          <w:tcPr>
            <w:tcW w:w="1995" w:type="dxa"/>
            <w:gridSpan w:val="2"/>
            <w:shd w:val="clear" w:color="auto" w:fill="E0E0E0"/>
          </w:tcPr>
          <w:p w14:paraId="6A68597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6511" w:type="dxa"/>
            <w:shd w:val="clear" w:color="auto" w:fill="FFFFFF"/>
          </w:tcPr>
          <w:p w14:paraId="403CF39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3.57</w:t>
            </w:r>
          </w:p>
        </w:tc>
      </w:tr>
      <w:tr w:rsidR="00904E5A" w:rsidRPr="00075DDA" w14:paraId="27D1AA29" w14:textId="77777777" w:rsidTr="0008623B">
        <w:trPr>
          <w:cantSplit/>
        </w:trPr>
        <w:tc>
          <w:tcPr>
            <w:tcW w:w="1995" w:type="dxa"/>
            <w:gridSpan w:val="2"/>
            <w:shd w:val="clear" w:color="auto" w:fill="E0E0E0"/>
          </w:tcPr>
          <w:p w14:paraId="70A9090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6511" w:type="dxa"/>
            <w:shd w:val="clear" w:color="auto" w:fill="FFFFFF"/>
          </w:tcPr>
          <w:p w14:paraId="1FCD736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1.130</w:t>
            </w:r>
          </w:p>
        </w:tc>
      </w:tr>
    </w:tbl>
    <w:p w14:paraId="3179BC04" w14:textId="77777777" w:rsidR="00904E5A" w:rsidRDefault="00904E5A" w:rsidP="00904E5A">
      <w:pPr>
        <w:spacing w:line="480" w:lineRule="auto"/>
        <w:jc w:val="center"/>
        <w:rPr>
          <w:i/>
          <w:color w:val="000000" w:themeColor="text1"/>
        </w:rPr>
      </w:pPr>
      <w:bookmarkStart w:id="96" w:name="_Toc21440485"/>
      <w:r w:rsidRPr="00075DDA">
        <w:rPr>
          <w:rFonts w:eastAsia="Calibri"/>
          <w:i/>
          <w:iCs/>
          <w:color w:val="000000" w:themeColor="text1"/>
        </w:rPr>
        <w:t xml:space="preserve">Table 6.30.1: Statistic </w:t>
      </w:r>
      <w:bookmarkEnd w:id="96"/>
      <w:r w:rsidRPr="00075DDA">
        <w:rPr>
          <w:i/>
          <w:color w:val="000000" w:themeColor="text1"/>
        </w:rPr>
        <w:t>of</w:t>
      </w:r>
      <w:r w:rsidRPr="00075DDA">
        <w:rPr>
          <w:color w:val="000000" w:themeColor="text1"/>
        </w:rPr>
        <w:t xml:space="preserve"> </w:t>
      </w:r>
      <w:r w:rsidRPr="00075DDA">
        <w:rPr>
          <w:i/>
          <w:color w:val="000000" w:themeColor="text1"/>
        </w:rPr>
        <w:t>Questionnaire Question 1</w:t>
      </w:r>
      <w:r>
        <w:rPr>
          <w:i/>
          <w:color w:val="000000" w:themeColor="text1"/>
        </w:rPr>
        <w:t>1</w:t>
      </w:r>
    </w:p>
    <w:p w14:paraId="262EA61E" w14:textId="77777777" w:rsidR="00904E5A" w:rsidRPr="00075DDA" w:rsidRDefault="00904E5A" w:rsidP="00904E5A">
      <w:pPr>
        <w:spacing w:line="480" w:lineRule="auto"/>
        <w:jc w:val="center"/>
        <w:rPr>
          <w:i/>
          <w:color w:val="000000" w:themeColor="text1"/>
        </w:rPr>
      </w:pPr>
    </w:p>
    <w:p w14:paraId="66A79D5F" w14:textId="733ACFF6"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The question was asked from the respondents that countries with DTT will be able to attract more FDI than countries without DTT. From </w:t>
      </w:r>
      <w:r w:rsidR="00951479">
        <w:rPr>
          <w:rFonts w:eastAsia="Calibri"/>
          <w:color w:val="000000" w:themeColor="text1"/>
        </w:rPr>
        <w:t>t</w:t>
      </w:r>
      <w:r w:rsidRPr="00075DDA">
        <w:rPr>
          <w:rFonts w:eastAsia="Calibri"/>
          <w:color w:val="000000" w:themeColor="text1"/>
        </w:rPr>
        <w:t xml:space="preserve">able 6.30, the respondents agreed with the proposition that it will </w:t>
      </w:r>
      <w:r w:rsidRPr="00075DDA">
        <w:rPr>
          <w:rFonts w:eastAsia="Calibri"/>
          <w:color w:val="000000" w:themeColor="text1"/>
          <w:lang w:bidi="th-TH"/>
        </w:rPr>
        <w:t xml:space="preserve">countries </w:t>
      </w:r>
      <w:r w:rsidRPr="00075DDA">
        <w:rPr>
          <w:rFonts w:eastAsia="Calibri"/>
          <w:color w:val="000000" w:themeColor="text1"/>
        </w:rPr>
        <w:t xml:space="preserve">with DTT will be able to attract more FDI than countries without DTT, </w:t>
      </w:r>
      <w:r w:rsidRPr="00075DDA">
        <w:rPr>
          <w:rFonts w:eastAsia="Calibri"/>
          <w:color w:val="000000" w:themeColor="text1"/>
          <w:lang w:bidi="th-TH"/>
        </w:rPr>
        <w:t xml:space="preserve">52 </w:t>
      </w:r>
      <w:r w:rsidRPr="00075DDA">
        <w:rPr>
          <w:rFonts w:eastAsia="Calibri"/>
          <w:color w:val="000000" w:themeColor="text1"/>
        </w:rPr>
        <w:t>persons, representing 52.0%</w:t>
      </w:r>
      <w:r w:rsidRPr="00075DDA">
        <w:rPr>
          <w:rFonts w:eastAsia="Calibri"/>
          <w:color w:val="000000" w:themeColor="text1"/>
          <w:lang w:bidi="th-TH"/>
        </w:rPr>
        <w:t xml:space="preserve">. From </w:t>
      </w:r>
      <w:r w:rsidR="00BC41A6">
        <w:rPr>
          <w:rFonts w:eastAsia="Calibri"/>
          <w:color w:val="000000" w:themeColor="text1"/>
          <w:lang w:bidi="th-TH"/>
        </w:rPr>
        <w:t>t</w:t>
      </w:r>
      <w:r w:rsidRPr="00075DDA">
        <w:rPr>
          <w:rFonts w:eastAsia="Calibri"/>
          <w:color w:val="000000" w:themeColor="text1"/>
          <w:lang w:bidi="th-TH"/>
        </w:rPr>
        <w:t>able 6.30.1, it is found that respondents somewhat agree</w:t>
      </w:r>
      <w:r w:rsidR="00BC41A6">
        <w:rPr>
          <w:rFonts w:eastAsia="Calibri"/>
          <w:color w:val="000000" w:themeColor="text1"/>
          <w:lang w:bidi="th-TH"/>
        </w:rPr>
        <w:t>d</w:t>
      </w:r>
      <w:r w:rsidRPr="00075DDA">
        <w:rPr>
          <w:rFonts w:eastAsia="Calibri"/>
          <w:color w:val="000000" w:themeColor="text1"/>
          <w:lang w:bidi="th-TH"/>
        </w:rPr>
        <w:t xml:space="preserve"> with this matter in the overall picture at mean 3.57.</w:t>
      </w:r>
    </w:p>
    <w:p w14:paraId="474D227F" w14:textId="77777777" w:rsidR="00904E5A" w:rsidRDefault="00904E5A" w:rsidP="00904E5A">
      <w:pPr>
        <w:spacing w:line="480" w:lineRule="auto"/>
        <w:ind w:firstLine="720"/>
        <w:jc w:val="both"/>
        <w:rPr>
          <w:rFonts w:eastAsia="Calibri"/>
          <w:color w:val="000000" w:themeColor="text1"/>
          <w:lang w:bidi="th-TH"/>
        </w:rPr>
      </w:pPr>
    </w:p>
    <w:p w14:paraId="75314BEF" w14:textId="77777777" w:rsidR="00904E5A" w:rsidRDefault="00904E5A" w:rsidP="00904E5A">
      <w:pPr>
        <w:spacing w:line="480" w:lineRule="auto"/>
        <w:ind w:firstLine="720"/>
        <w:jc w:val="both"/>
        <w:rPr>
          <w:rFonts w:eastAsia="Calibri"/>
          <w:color w:val="000000" w:themeColor="text1"/>
          <w:lang w:bidi="th-TH"/>
        </w:rPr>
      </w:pPr>
    </w:p>
    <w:p w14:paraId="7F3AFBF1" w14:textId="77777777" w:rsidR="00904E5A" w:rsidRPr="00075DDA" w:rsidRDefault="00904E5A" w:rsidP="00904E5A">
      <w:pPr>
        <w:spacing w:line="480" w:lineRule="auto"/>
        <w:ind w:firstLine="720"/>
        <w:jc w:val="both"/>
        <w:rPr>
          <w:rFonts w:eastAsia="Calibri"/>
          <w:color w:val="000000" w:themeColor="text1"/>
          <w:lang w:bidi="th-TH"/>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09"/>
        <w:gridCol w:w="2071"/>
        <w:gridCol w:w="1165"/>
        <w:gridCol w:w="1027"/>
        <w:gridCol w:w="1395"/>
        <w:gridCol w:w="2105"/>
      </w:tblGrid>
      <w:tr w:rsidR="00904E5A" w:rsidRPr="00075DDA" w14:paraId="7C8E529D" w14:textId="77777777" w:rsidTr="0008623B">
        <w:trPr>
          <w:cantSplit/>
          <w:jc w:val="center"/>
        </w:trPr>
        <w:tc>
          <w:tcPr>
            <w:tcW w:w="9072" w:type="dxa"/>
            <w:gridSpan w:val="6"/>
            <w:shd w:val="clear" w:color="auto" w:fill="FFFFFF"/>
            <w:vAlign w:val="center"/>
          </w:tcPr>
          <w:p w14:paraId="14E050F4"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lastRenderedPageBreak/>
              <w:t xml:space="preserve">12. </w:t>
            </w:r>
            <w:r w:rsidRPr="00075DDA">
              <w:rPr>
                <w:rFonts w:eastAsia="Calibri"/>
                <w:b/>
                <w:bCs/>
                <w:color w:val="000000" w:themeColor="text1"/>
              </w:rPr>
              <w:t xml:space="preserve">Increasing DTTs </w:t>
            </w:r>
            <w:r>
              <w:rPr>
                <w:rFonts w:eastAsia="Calibri"/>
                <w:b/>
                <w:bCs/>
                <w:color w:val="000000" w:themeColor="text1"/>
              </w:rPr>
              <w:t xml:space="preserve"> </w:t>
            </w:r>
            <w:r w:rsidRPr="00075DDA">
              <w:rPr>
                <w:rFonts w:eastAsia="Calibri"/>
                <w:b/>
                <w:bCs/>
                <w:color w:val="000000" w:themeColor="text1"/>
              </w:rPr>
              <w:t>between Thailand and other countries will encourag</w:t>
            </w:r>
            <w:r>
              <w:rPr>
                <w:rFonts w:eastAsia="Calibri"/>
                <w:b/>
                <w:bCs/>
                <w:color w:val="000000" w:themeColor="text1"/>
              </w:rPr>
              <w:t>e</w:t>
            </w:r>
            <w:r w:rsidRPr="00075DDA">
              <w:rPr>
                <w:rFonts w:eastAsia="Calibri"/>
                <w:b/>
                <w:bCs/>
                <w:color w:val="000000" w:themeColor="text1"/>
              </w:rPr>
              <w:t xml:space="preserve"> FDI flows into Thailand</w:t>
            </w:r>
          </w:p>
        </w:tc>
      </w:tr>
      <w:tr w:rsidR="00904E5A" w:rsidRPr="00075DDA" w14:paraId="76DFE4C9" w14:textId="77777777" w:rsidTr="0008623B">
        <w:trPr>
          <w:cantSplit/>
          <w:jc w:val="center"/>
        </w:trPr>
        <w:tc>
          <w:tcPr>
            <w:tcW w:w="3380" w:type="dxa"/>
            <w:gridSpan w:val="2"/>
            <w:shd w:val="clear" w:color="auto" w:fill="FFFFFF"/>
            <w:vAlign w:val="bottom"/>
          </w:tcPr>
          <w:p w14:paraId="7B045727"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709078C3"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7175CBF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4F1DED8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105" w:type="dxa"/>
            <w:shd w:val="clear" w:color="auto" w:fill="FFFFFF"/>
            <w:vAlign w:val="bottom"/>
          </w:tcPr>
          <w:p w14:paraId="4A2E8CE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402D3400" w14:textId="77777777" w:rsidTr="0008623B">
        <w:trPr>
          <w:cantSplit/>
          <w:jc w:val="center"/>
        </w:trPr>
        <w:tc>
          <w:tcPr>
            <w:tcW w:w="1309" w:type="dxa"/>
            <w:vMerge w:val="restart"/>
            <w:shd w:val="clear" w:color="auto" w:fill="E0E0E0"/>
          </w:tcPr>
          <w:p w14:paraId="0658EAA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1C2FF23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766B51F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w:t>
            </w:r>
          </w:p>
        </w:tc>
        <w:tc>
          <w:tcPr>
            <w:tcW w:w="1027" w:type="dxa"/>
            <w:shd w:val="clear" w:color="auto" w:fill="FFFFFF"/>
          </w:tcPr>
          <w:p w14:paraId="0E34367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395" w:type="dxa"/>
            <w:shd w:val="clear" w:color="auto" w:fill="FFFFFF"/>
          </w:tcPr>
          <w:p w14:paraId="041B377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2105" w:type="dxa"/>
            <w:shd w:val="clear" w:color="auto" w:fill="FFFFFF"/>
          </w:tcPr>
          <w:p w14:paraId="232AE8A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r>
      <w:tr w:rsidR="00904E5A" w:rsidRPr="00075DDA" w14:paraId="11A9158D" w14:textId="77777777" w:rsidTr="0008623B">
        <w:trPr>
          <w:cantSplit/>
          <w:jc w:val="center"/>
        </w:trPr>
        <w:tc>
          <w:tcPr>
            <w:tcW w:w="1309" w:type="dxa"/>
            <w:vMerge/>
            <w:shd w:val="clear" w:color="auto" w:fill="E0E0E0"/>
          </w:tcPr>
          <w:p w14:paraId="2130C735"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757029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100C0A0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w:t>
            </w:r>
          </w:p>
        </w:tc>
        <w:tc>
          <w:tcPr>
            <w:tcW w:w="1027" w:type="dxa"/>
            <w:shd w:val="clear" w:color="auto" w:fill="FFFFFF"/>
          </w:tcPr>
          <w:p w14:paraId="38E9122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c>
          <w:tcPr>
            <w:tcW w:w="1395" w:type="dxa"/>
            <w:shd w:val="clear" w:color="auto" w:fill="FFFFFF"/>
          </w:tcPr>
          <w:p w14:paraId="6069F55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c>
          <w:tcPr>
            <w:tcW w:w="2105" w:type="dxa"/>
            <w:shd w:val="clear" w:color="auto" w:fill="FFFFFF"/>
          </w:tcPr>
          <w:p w14:paraId="5BF6445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r>
      <w:tr w:rsidR="00904E5A" w:rsidRPr="00075DDA" w14:paraId="468E9D57" w14:textId="77777777" w:rsidTr="0008623B">
        <w:trPr>
          <w:cantSplit/>
          <w:jc w:val="center"/>
        </w:trPr>
        <w:tc>
          <w:tcPr>
            <w:tcW w:w="1309" w:type="dxa"/>
            <w:vMerge/>
            <w:shd w:val="clear" w:color="auto" w:fill="E0E0E0"/>
          </w:tcPr>
          <w:p w14:paraId="1EAC886F"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BFAC55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3E72861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027" w:type="dxa"/>
            <w:shd w:val="clear" w:color="auto" w:fill="FFFFFF"/>
          </w:tcPr>
          <w:p w14:paraId="4A8EB2C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395" w:type="dxa"/>
            <w:shd w:val="clear" w:color="auto" w:fill="FFFFFF"/>
          </w:tcPr>
          <w:p w14:paraId="5F6DBD1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2105" w:type="dxa"/>
            <w:shd w:val="clear" w:color="auto" w:fill="FFFFFF"/>
          </w:tcPr>
          <w:p w14:paraId="0FFBB65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16.0</w:t>
            </w:r>
          </w:p>
        </w:tc>
      </w:tr>
      <w:tr w:rsidR="00904E5A" w:rsidRPr="00075DDA" w14:paraId="064F087F" w14:textId="77777777" w:rsidTr="0008623B">
        <w:trPr>
          <w:cantSplit/>
          <w:jc w:val="center"/>
        </w:trPr>
        <w:tc>
          <w:tcPr>
            <w:tcW w:w="1309" w:type="dxa"/>
            <w:vMerge/>
            <w:shd w:val="clear" w:color="auto" w:fill="E0E0E0"/>
          </w:tcPr>
          <w:p w14:paraId="6836F0DD"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1EC33B7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42CCC3E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58</w:t>
            </w:r>
          </w:p>
        </w:tc>
        <w:tc>
          <w:tcPr>
            <w:tcW w:w="1027" w:type="dxa"/>
            <w:shd w:val="clear" w:color="auto" w:fill="FFFFFF"/>
          </w:tcPr>
          <w:p w14:paraId="448565C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58.0</w:t>
            </w:r>
          </w:p>
        </w:tc>
        <w:tc>
          <w:tcPr>
            <w:tcW w:w="1395" w:type="dxa"/>
            <w:shd w:val="clear" w:color="auto" w:fill="FFFFFF"/>
          </w:tcPr>
          <w:p w14:paraId="4C9ED88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58.0</w:t>
            </w:r>
          </w:p>
        </w:tc>
        <w:tc>
          <w:tcPr>
            <w:tcW w:w="2105" w:type="dxa"/>
            <w:shd w:val="clear" w:color="auto" w:fill="FFFFFF"/>
          </w:tcPr>
          <w:p w14:paraId="04E5FE0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74.0</w:t>
            </w:r>
          </w:p>
        </w:tc>
      </w:tr>
      <w:tr w:rsidR="00904E5A" w:rsidRPr="00075DDA" w14:paraId="4118D18E" w14:textId="77777777" w:rsidTr="0008623B">
        <w:trPr>
          <w:cantSplit/>
          <w:jc w:val="center"/>
        </w:trPr>
        <w:tc>
          <w:tcPr>
            <w:tcW w:w="1309" w:type="dxa"/>
            <w:vMerge/>
            <w:shd w:val="clear" w:color="auto" w:fill="E0E0E0"/>
          </w:tcPr>
          <w:p w14:paraId="21059B39"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F209E3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5161986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26</w:t>
            </w:r>
          </w:p>
        </w:tc>
        <w:tc>
          <w:tcPr>
            <w:tcW w:w="1027" w:type="dxa"/>
            <w:shd w:val="clear" w:color="auto" w:fill="FFFFFF"/>
          </w:tcPr>
          <w:p w14:paraId="281FFF0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26.0</w:t>
            </w:r>
          </w:p>
        </w:tc>
        <w:tc>
          <w:tcPr>
            <w:tcW w:w="1395" w:type="dxa"/>
            <w:shd w:val="clear" w:color="auto" w:fill="FFFFFF"/>
          </w:tcPr>
          <w:p w14:paraId="6E87B36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26.0</w:t>
            </w:r>
          </w:p>
        </w:tc>
        <w:tc>
          <w:tcPr>
            <w:tcW w:w="2105" w:type="dxa"/>
            <w:shd w:val="clear" w:color="auto" w:fill="FFFFFF"/>
          </w:tcPr>
          <w:p w14:paraId="66FADDB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48F03486" w14:textId="77777777" w:rsidTr="0008623B">
        <w:trPr>
          <w:cantSplit/>
          <w:jc w:val="center"/>
        </w:trPr>
        <w:tc>
          <w:tcPr>
            <w:tcW w:w="1309" w:type="dxa"/>
            <w:vMerge/>
            <w:shd w:val="clear" w:color="auto" w:fill="E0E0E0"/>
          </w:tcPr>
          <w:p w14:paraId="702C1C22"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740459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27BB0B8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4DB5E0B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557A4F1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105" w:type="dxa"/>
            <w:shd w:val="clear" w:color="auto" w:fill="FFFFFF"/>
            <w:vAlign w:val="center"/>
          </w:tcPr>
          <w:p w14:paraId="50397FFF" w14:textId="77777777" w:rsidR="00904E5A" w:rsidRPr="00075DDA" w:rsidRDefault="00904E5A" w:rsidP="0008623B">
            <w:pPr>
              <w:spacing w:line="360" w:lineRule="auto"/>
              <w:rPr>
                <w:rFonts w:eastAsia="Calibri"/>
                <w:color w:val="000000" w:themeColor="text1"/>
              </w:rPr>
            </w:pPr>
          </w:p>
        </w:tc>
      </w:tr>
    </w:tbl>
    <w:p w14:paraId="421BDF2F" w14:textId="77777777" w:rsidR="00904E5A" w:rsidRDefault="00904E5A" w:rsidP="00904E5A">
      <w:pPr>
        <w:spacing w:line="480" w:lineRule="auto"/>
        <w:jc w:val="center"/>
        <w:rPr>
          <w:i/>
          <w:color w:val="000000" w:themeColor="text1"/>
        </w:rPr>
      </w:pPr>
      <w:bookmarkStart w:id="97" w:name="_Toc21440486"/>
      <w:r w:rsidRPr="00075DDA">
        <w:rPr>
          <w:rFonts w:eastAsia="Calibri"/>
          <w:i/>
          <w:iCs/>
          <w:color w:val="000000" w:themeColor="text1"/>
        </w:rPr>
        <w:t xml:space="preserve">Table 6.31: Frequency </w:t>
      </w:r>
      <w:bookmarkEnd w:id="97"/>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2</w:t>
      </w:r>
    </w:p>
    <w:p w14:paraId="424DD422" w14:textId="77777777" w:rsidR="00904E5A" w:rsidRPr="00BE27B8" w:rsidRDefault="00904E5A" w:rsidP="00904E5A">
      <w:pPr>
        <w:spacing w:line="480" w:lineRule="auto"/>
        <w:jc w:val="center"/>
        <w:rPr>
          <w:rFonts w:eastAsia="Calibri"/>
          <w:b/>
          <w:bCs/>
          <w:color w:val="000000" w:themeColor="text1"/>
        </w:rPr>
      </w:pPr>
    </w:p>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1964"/>
        <w:gridCol w:w="5244"/>
      </w:tblGrid>
      <w:tr w:rsidR="00904E5A" w:rsidRPr="00075DDA" w14:paraId="4A303277" w14:textId="77777777" w:rsidTr="0008623B">
        <w:trPr>
          <w:cantSplit/>
          <w:jc w:val="center"/>
        </w:trPr>
        <w:tc>
          <w:tcPr>
            <w:tcW w:w="7943" w:type="dxa"/>
            <w:gridSpan w:val="3"/>
            <w:shd w:val="clear" w:color="auto" w:fill="FFFFFF"/>
            <w:vAlign w:val="center"/>
          </w:tcPr>
          <w:p w14:paraId="3ECFEFD2"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269FB153" w14:textId="77777777" w:rsidTr="0008623B">
        <w:trPr>
          <w:cantSplit/>
          <w:jc w:val="center"/>
        </w:trPr>
        <w:tc>
          <w:tcPr>
            <w:tcW w:w="7943" w:type="dxa"/>
            <w:gridSpan w:val="3"/>
            <w:shd w:val="clear" w:color="auto" w:fill="FFFFFF"/>
            <w:vAlign w:val="bottom"/>
          </w:tcPr>
          <w:p w14:paraId="360CDDA4" w14:textId="77777777" w:rsidR="00904E5A" w:rsidRPr="00897718" w:rsidRDefault="00904E5A" w:rsidP="0008623B">
            <w:pPr>
              <w:spacing w:line="360" w:lineRule="auto"/>
              <w:rPr>
                <w:rFonts w:eastAsia="Calibri"/>
                <w:b/>
                <w:bCs/>
                <w:color w:val="000000" w:themeColor="text1"/>
              </w:rPr>
            </w:pPr>
            <w:r w:rsidRPr="00897718">
              <w:rPr>
                <w:rFonts w:eastAsia="Calibri"/>
                <w:b/>
                <w:bCs/>
                <w:color w:val="000000" w:themeColor="text1"/>
              </w:rPr>
              <w:t xml:space="preserve">12. </w:t>
            </w:r>
            <w:r w:rsidRPr="00075DDA">
              <w:rPr>
                <w:rFonts w:eastAsia="Calibri"/>
                <w:b/>
                <w:bCs/>
                <w:color w:val="000000" w:themeColor="text1"/>
              </w:rPr>
              <w:t xml:space="preserve">Increasing DTTs </w:t>
            </w:r>
            <w:r>
              <w:rPr>
                <w:rFonts w:eastAsia="Calibri"/>
                <w:b/>
                <w:bCs/>
                <w:color w:val="000000" w:themeColor="text1"/>
              </w:rPr>
              <w:t xml:space="preserve"> </w:t>
            </w:r>
            <w:r w:rsidRPr="00075DDA">
              <w:rPr>
                <w:rFonts w:eastAsia="Calibri"/>
                <w:b/>
                <w:bCs/>
                <w:color w:val="000000" w:themeColor="text1"/>
              </w:rPr>
              <w:t>between Thailand and other countries will encourag</w:t>
            </w:r>
            <w:r>
              <w:rPr>
                <w:rFonts w:eastAsia="Calibri"/>
                <w:b/>
                <w:bCs/>
                <w:color w:val="000000" w:themeColor="text1"/>
              </w:rPr>
              <w:t>e</w:t>
            </w:r>
            <w:r w:rsidRPr="00075DDA">
              <w:rPr>
                <w:rFonts w:eastAsia="Calibri"/>
                <w:b/>
                <w:bCs/>
                <w:color w:val="000000" w:themeColor="text1"/>
              </w:rPr>
              <w:t xml:space="preserve"> FDI flows into Thailand</w:t>
            </w:r>
          </w:p>
        </w:tc>
      </w:tr>
      <w:tr w:rsidR="00904E5A" w:rsidRPr="00075DDA" w14:paraId="334413F6" w14:textId="77777777" w:rsidTr="0008623B">
        <w:trPr>
          <w:cantSplit/>
          <w:jc w:val="center"/>
        </w:trPr>
        <w:tc>
          <w:tcPr>
            <w:tcW w:w="735" w:type="dxa"/>
            <w:vMerge w:val="restart"/>
            <w:shd w:val="clear" w:color="auto" w:fill="E0E0E0"/>
          </w:tcPr>
          <w:p w14:paraId="5762815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1964" w:type="dxa"/>
            <w:shd w:val="clear" w:color="auto" w:fill="E0E0E0"/>
          </w:tcPr>
          <w:p w14:paraId="7908A55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5244" w:type="dxa"/>
            <w:shd w:val="clear" w:color="auto" w:fill="FFFFFF"/>
          </w:tcPr>
          <w:p w14:paraId="5BBB15E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61ECBB77" w14:textId="77777777" w:rsidTr="0008623B">
        <w:trPr>
          <w:cantSplit/>
          <w:jc w:val="center"/>
        </w:trPr>
        <w:tc>
          <w:tcPr>
            <w:tcW w:w="735" w:type="dxa"/>
            <w:vMerge/>
            <w:shd w:val="clear" w:color="auto" w:fill="E0E0E0"/>
          </w:tcPr>
          <w:p w14:paraId="55BEA46D" w14:textId="77777777" w:rsidR="00904E5A" w:rsidRPr="00075DDA" w:rsidRDefault="00904E5A" w:rsidP="0008623B">
            <w:pPr>
              <w:spacing w:line="360" w:lineRule="auto"/>
              <w:rPr>
                <w:rFonts w:eastAsia="Calibri"/>
                <w:color w:val="000000" w:themeColor="text1"/>
              </w:rPr>
            </w:pPr>
          </w:p>
        </w:tc>
        <w:tc>
          <w:tcPr>
            <w:tcW w:w="1964" w:type="dxa"/>
            <w:shd w:val="clear" w:color="auto" w:fill="E0E0E0"/>
          </w:tcPr>
          <w:p w14:paraId="0DB6BE32"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5244" w:type="dxa"/>
            <w:shd w:val="clear" w:color="auto" w:fill="FFFFFF"/>
          </w:tcPr>
          <w:p w14:paraId="36AB3A6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413ED83E" w14:textId="77777777" w:rsidTr="0008623B">
        <w:trPr>
          <w:cantSplit/>
          <w:jc w:val="center"/>
        </w:trPr>
        <w:tc>
          <w:tcPr>
            <w:tcW w:w="2699" w:type="dxa"/>
            <w:gridSpan w:val="2"/>
            <w:shd w:val="clear" w:color="auto" w:fill="E0E0E0"/>
          </w:tcPr>
          <w:p w14:paraId="51E09E9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5244" w:type="dxa"/>
            <w:shd w:val="clear" w:color="auto" w:fill="FFFFFF"/>
          </w:tcPr>
          <w:p w14:paraId="3131094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4.03</w:t>
            </w:r>
          </w:p>
        </w:tc>
      </w:tr>
      <w:tr w:rsidR="00904E5A" w:rsidRPr="00075DDA" w14:paraId="1B6B5804" w14:textId="77777777" w:rsidTr="0008623B">
        <w:trPr>
          <w:cantSplit/>
          <w:jc w:val="center"/>
        </w:trPr>
        <w:tc>
          <w:tcPr>
            <w:tcW w:w="2699" w:type="dxa"/>
            <w:gridSpan w:val="2"/>
            <w:shd w:val="clear" w:color="auto" w:fill="E0E0E0"/>
          </w:tcPr>
          <w:p w14:paraId="22FA936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5244" w:type="dxa"/>
            <w:shd w:val="clear" w:color="auto" w:fill="FFFFFF"/>
          </w:tcPr>
          <w:p w14:paraId="01F47CF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.810</w:t>
            </w:r>
          </w:p>
        </w:tc>
      </w:tr>
    </w:tbl>
    <w:p w14:paraId="001C5917" w14:textId="77777777" w:rsidR="00904E5A" w:rsidRDefault="00904E5A" w:rsidP="00904E5A">
      <w:pPr>
        <w:spacing w:line="480" w:lineRule="auto"/>
        <w:jc w:val="center"/>
        <w:rPr>
          <w:i/>
          <w:color w:val="000000" w:themeColor="text1"/>
        </w:rPr>
      </w:pPr>
      <w:bookmarkStart w:id="98" w:name="_Toc21440487"/>
      <w:r w:rsidRPr="00075DDA">
        <w:rPr>
          <w:rFonts w:eastAsia="Calibri"/>
          <w:i/>
          <w:iCs/>
          <w:color w:val="000000" w:themeColor="text1"/>
        </w:rPr>
        <w:t xml:space="preserve">Table 6.31.1: Statistic </w:t>
      </w:r>
      <w:bookmarkEnd w:id="98"/>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2</w:t>
      </w:r>
    </w:p>
    <w:p w14:paraId="5A928459" w14:textId="77777777" w:rsidR="00904E5A" w:rsidRPr="00075DDA" w:rsidRDefault="00904E5A" w:rsidP="00904E5A">
      <w:pPr>
        <w:spacing w:line="480" w:lineRule="auto"/>
        <w:jc w:val="center"/>
        <w:rPr>
          <w:rFonts w:eastAsia="Calibri"/>
          <w:color w:val="000000" w:themeColor="text1"/>
        </w:rPr>
      </w:pPr>
    </w:p>
    <w:p w14:paraId="41EC1EA1" w14:textId="53C864F5"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In </w:t>
      </w:r>
      <w:r w:rsidR="00BC41A6">
        <w:rPr>
          <w:rFonts w:eastAsia="Calibri"/>
          <w:color w:val="000000" w:themeColor="text1"/>
        </w:rPr>
        <w:t>t</w:t>
      </w:r>
      <w:r w:rsidRPr="00075DDA">
        <w:rPr>
          <w:rFonts w:eastAsia="Calibri"/>
          <w:color w:val="000000" w:themeColor="text1"/>
        </w:rPr>
        <w:t>able 6.31, it is asked whether Thailand increasing DTTs will help to encourage further inflow of FDI into Thailand or not. As shown in the table most of the respondents somewhat agree</w:t>
      </w:r>
      <w:r w:rsidR="00BC41A6">
        <w:rPr>
          <w:rFonts w:eastAsia="Calibri"/>
          <w:color w:val="000000" w:themeColor="text1"/>
        </w:rPr>
        <w:t>d</w:t>
      </w:r>
      <w:r w:rsidRPr="00075DDA">
        <w:rPr>
          <w:rFonts w:eastAsia="Calibri"/>
          <w:color w:val="000000" w:themeColor="text1"/>
        </w:rPr>
        <w:t xml:space="preserve"> in </w:t>
      </w:r>
      <w:r w:rsidRPr="00075DDA">
        <w:rPr>
          <w:rFonts w:eastAsia="Calibri"/>
          <w:color w:val="000000" w:themeColor="text1"/>
          <w:lang w:bidi="th-TH"/>
        </w:rPr>
        <w:t xml:space="preserve">the matter of </w:t>
      </w:r>
      <w:r w:rsidRPr="00075DDA">
        <w:rPr>
          <w:rFonts w:eastAsia="Calibri"/>
          <w:color w:val="000000" w:themeColor="text1"/>
        </w:rPr>
        <w:t xml:space="preserve">the increasing of Thailand's DTTs will help on encouraging FDI flows into Thailand, </w:t>
      </w:r>
      <w:r w:rsidRPr="00075DDA">
        <w:rPr>
          <w:rFonts w:eastAsia="Calibri"/>
          <w:color w:val="000000" w:themeColor="text1"/>
          <w:lang w:bidi="th-TH"/>
        </w:rPr>
        <w:t xml:space="preserve">58 </w:t>
      </w:r>
      <w:r w:rsidRPr="00075DDA">
        <w:rPr>
          <w:rFonts w:eastAsia="Calibri"/>
          <w:color w:val="000000" w:themeColor="text1"/>
        </w:rPr>
        <w:t>persons, representing 58.0%</w:t>
      </w:r>
      <w:r w:rsidRPr="00075DDA">
        <w:rPr>
          <w:rFonts w:eastAsia="Calibri"/>
          <w:color w:val="000000" w:themeColor="text1"/>
          <w:lang w:bidi="th-TH"/>
        </w:rPr>
        <w:t xml:space="preserve">. From </w:t>
      </w:r>
      <w:r w:rsidR="00BC41A6">
        <w:rPr>
          <w:rFonts w:eastAsia="Calibri"/>
          <w:color w:val="000000" w:themeColor="text1"/>
          <w:lang w:bidi="th-TH"/>
        </w:rPr>
        <w:t>t</w:t>
      </w:r>
      <w:r w:rsidRPr="00075DDA">
        <w:rPr>
          <w:rFonts w:eastAsia="Calibri"/>
          <w:color w:val="000000" w:themeColor="text1"/>
          <w:lang w:bidi="th-TH"/>
        </w:rPr>
        <w:t>able 6.31.1, it is found that respondents somewhat agree</w:t>
      </w:r>
      <w:r w:rsidR="00BC41A6">
        <w:rPr>
          <w:rFonts w:eastAsia="Calibri"/>
          <w:color w:val="000000" w:themeColor="text1"/>
          <w:lang w:bidi="th-TH"/>
        </w:rPr>
        <w:t>d</w:t>
      </w:r>
      <w:r w:rsidRPr="00075DDA">
        <w:rPr>
          <w:rFonts w:eastAsia="Calibri"/>
          <w:color w:val="000000" w:themeColor="text1"/>
          <w:lang w:bidi="th-TH"/>
        </w:rPr>
        <w:t xml:space="preserve"> with this matter in the overall picture with a mean of  4.03.</w:t>
      </w:r>
    </w:p>
    <w:p w14:paraId="1A5FD59D" w14:textId="77777777" w:rsidR="00904E5A" w:rsidRDefault="00904E5A" w:rsidP="00904E5A">
      <w:pPr>
        <w:spacing w:line="480" w:lineRule="auto"/>
        <w:ind w:firstLine="720"/>
        <w:rPr>
          <w:rFonts w:eastAsia="Calibri"/>
          <w:color w:val="000000" w:themeColor="text1"/>
        </w:rPr>
      </w:pPr>
    </w:p>
    <w:p w14:paraId="6992BAAE" w14:textId="77777777" w:rsidR="00904E5A" w:rsidRDefault="00904E5A" w:rsidP="00904E5A">
      <w:pPr>
        <w:spacing w:line="480" w:lineRule="auto"/>
        <w:ind w:firstLine="720"/>
        <w:rPr>
          <w:rFonts w:eastAsia="Calibri"/>
          <w:color w:val="000000" w:themeColor="text1"/>
        </w:rPr>
      </w:pPr>
    </w:p>
    <w:p w14:paraId="3D108C76" w14:textId="77777777" w:rsidR="00904E5A" w:rsidRDefault="00904E5A" w:rsidP="00904E5A">
      <w:pPr>
        <w:spacing w:line="480" w:lineRule="auto"/>
        <w:ind w:firstLine="720"/>
        <w:rPr>
          <w:rFonts w:eastAsia="Calibri"/>
          <w:color w:val="000000" w:themeColor="text1"/>
        </w:rPr>
      </w:pPr>
    </w:p>
    <w:p w14:paraId="3EE9703F" w14:textId="77777777" w:rsidR="00904E5A" w:rsidRDefault="00904E5A" w:rsidP="00904E5A">
      <w:pPr>
        <w:spacing w:line="480" w:lineRule="auto"/>
        <w:ind w:firstLine="720"/>
        <w:rPr>
          <w:rFonts w:eastAsia="Calibri"/>
          <w:color w:val="000000" w:themeColor="text1"/>
        </w:rPr>
      </w:pPr>
    </w:p>
    <w:p w14:paraId="1C83F183" w14:textId="77777777" w:rsidR="00904E5A" w:rsidRDefault="00904E5A" w:rsidP="00904E5A">
      <w:pPr>
        <w:spacing w:line="480" w:lineRule="auto"/>
        <w:ind w:firstLine="720"/>
        <w:rPr>
          <w:rFonts w:eastAsia="Calibri"/>
          <w:color w:val="000000" w:themeColor="text1"/>
        </w:rPr>
      </w:pPr>
    </w:p>
    <w:p w14:paraId="0CD4F327" w14:textId="77777777" w:rsidR="00904E5A" w:rsidRPr="00075DDA" w:rsidRDefault="00904E5A" w:rsidP="00904E5A">
      <w:pPr>
        <w:spacing w:line="480" w:lineRule="auto"/>
        <w:ind w:firstLine="720"/>
        <w:rPr>
          <w:rFonts w:eastAsia="Calibri"/>
          <w:color w:val="000000" w:themeColor="text1"/>
        </w:rPr>
      </w:pPr>
    </w:p>
    <w:tbl>
      <w:tblPr>
        <w:tblW w:w="835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2071"/>
        <w:gridCol w:w="1165"/>
        <w:gridCol w:w="1027"/>
        <w:gridCol w:w="1395"/>
        <w:gridCol w:w="1964"/>
      </w:tblGrid>
      <w:tr w:rsidR="00904E5A" w:rsidRPr="00075DDA" w14:paraId="4A45E84B" w14:textId="77777777" w:rsidTr="0008623B">
        <w:trPr>
          <w:cantSplit/>
          <w:jc w:val="center"/>
        </w:trPr>
        <w:tc>
          <w:tcPr>
            <w:tcW w:w="8359"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6080DA5C"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13. </w:t>
            </w:r>
            <w:r w:rsidRPr="00075DDA">
              <w:rPr>
                <w:rFonts w:eastAsia="Calibri"/>
                <w:b/>
                <w:bCs/>
                <w:color w:val="000000" w:themeColor="text1"/>
              </w:rPr>
              <w:t>The ineffectiveness of DTT will be an obstacle to FDI</w:t>
            </w:r>
          </w:p>
        </w:tc>
      </w:tr>
      <w:tr w:rsidR="00904E5A" w:rsidRPr="00075DDA" w14:paraId="7B9D4339" w14:textId="77777777" w:rsidTr="0008623B">
        <w:trPr>
          <w:cantSplit/>
          <w:jc w:val="center"/>
        </w:trPr>
        <w:tc>
          <w:tcPr>
            <w:tcW w:w="280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6ED5C29" w14:textId="77777777" w:rsidR="00904E5A" w:rsidRPr="00075DDA" w:rsidRDefault="00904E5A" w:rsidP="0008623B">
            <w:pPr>
              <w:spacing w:line="360" w:lineRule="auto"/>
              <w:rPr>
                <w:rFonts w:eastAsia="Calibri"/>
                <w:color w:val="000000" w:themeColor="text1"/>
              </w:rPr>
            </w:pPr>
          </w:p>
        </w:tc>
        <w:tc>
          <w:tcPr>
            <w:tcW w:w="1165" w:type="dxa"/>
            <w:tcBorders>
              <w:top w:val="single" w:sz="4" w:space="0" w:color="auto"/>
              <w:left w:val="single" w:sz="4" w:space="0" w:color="auto"/>
              <w:bottom w:val="single" w:sz="4" w:space="0" w:color="auto"/>
              <w:right w:val="single" w:sz="4" w:space="0" w:color="auto"/>
            </w:tcBorders>
            <w:shd w:val="clear" w:color="auto" w:fill="FFFFFF"/>
            <w:vAlign w:val="bottom"/>
          </w:tcPr>
          <w:p w14:paraId="0AF585B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tcBorders>
              <w:top w:val="single" w:sz="4" w:space="0" w:color="auto"/>
              <w:left w:val="single" w:sz="4" w:space="0" w:color="auto"/>
              <w:bottom w:val="single" w:sz="4" w:space="0" w:color="auto"/>
              <w:right w:val="single" w:sz="4" w:space="0" w:color="auto"/>
            </w:tcBorders>
            <w:shd w:val="clear" w:color="auto" w:fill="FFFFFF"/>
            <w:vAlign w:val="bottom"/>
          </w:tcPr>
          <w:p w14:paraId="0817517D"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tcBorders>
              <w:top w:val="single" w:sz="4" w:space="0" w:color="auto"/>
              <w:left w:val="single" w:sz="4" w:space="0" w:color="auto"/>
              <w:bottom w:val="single" w:sz="4" w:space="0" w:color="auto"/>
              <w:right w:val="single" w:sz="4" w:space="0" w:color="auto"/>
            </w:tcBorders>
            <w:shd w:val="clear" w:color="auto" w:fill="FFFFFF"/>
            <w:vAlign w:val="bottom"/>
          </w:tcPr>
          <w:p w14:paraId="019DEEFF"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964" w:type="dxa"/>
            <w:tcBorders>
              <w:top w:val="single" w:sz="4" w:space="0" w:color="auto"/>
              <w:left w:val="single" w:sz="4" w:space="0" w:color="auto"/>
              <w:bottom w:val="single" w:sz="4" w:space="0" w:color="auto"/>
              <w:right w:val="single" w:sz="4" w:space="0" w:color="auto"/>
            </w:tcBorders>
            <w:shd w:val="clear" w:color="auto" w:fill="FFFFFF"/>
            <w:vAlign w:val="bottom"/>
          </w:tcPr>
          <w:p w14:paraId="22E6642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0C3DC3D2" w14:textId="77777777" w:rsidTr="0008623B">
        <w:trPr>
          <w:cantSplit/>
          <w:jc w:val="center"/>
        </w:trPr>
        <w:tc>
          <w:tcPr>
            <w:tcW w:w="737" w:type="dxa"/>
            <w:vMerge w:val="restart"/>
            <w:tcBorders>
              <w:top w:val="single" w:sz="4" w:space="0" w:color="auto"/>
              <w:left w:val="single" w:sz="4" w:space="0" w:color="auto"/>
              <w:bottom w:val="single" w:sz="4" w:space="0" w:color="auto"/>
              <w:right w:val="single" w:sz="4" w:space="0" w:color="auto"/>
            </w:tcBorders>
            <w:shd w:val="clear" w:color="auto" w:fill="E0E0E0"/>
          </w:tcPr>
          <w:p w14:paraId="5B28CE3D"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tcBorders>
              <w:top w:val="single" w:sz="4" w:space="0" w:color="auto"/>
              <w:left w:val="single" w:sz="4" w:space="0" w:color="auto"/>
              <w:bottom w:val="single" w:sz="4" w:space="0" w:color="auto"/>
              <w:right w:val="single" w:sz="4" w:space="0" w:color="auto"/>
            </w:tcBorders>
            <w:shd w:val="clear" w:color="auto" w:fill="E0E0E0"/>
          </w:tcPr>
          <w:p w14:paraId="477CEB6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tcBorders>
              <w:top w:val="single" w:sz="4" w:space="0" w:color="auto"/>
              <w:left w:val="single" w:sz="4" w:space="0" w:color="auto"/>
              <w:bottom w:val="single" w:sz="4" w:space="0" w:color="auto"/>
              <w:right w:val="single" w:sz="4" w:space="0" w:color="auto"/>
            </w:tcBorders>
            <w:shd w:val="clear" w:color="auto" w:fill="FFFFFF"/>
          </w:tcPr>
          <w:p w14:paraId="1E5EAD5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14:paraId="312C0EC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395" w:type="dxa"/>
            <w:tcBorders>
              <w:top w:val="single" w:sz="4" w:space="0" w:color="auto"/>
              <w:left w:val="single" w:sz="4" w:space="0" w:color="auto"/>
              <w:bottom w:val="single" w:sz="4" w:space="0" w:color="auto"/>
              <w:right w:val="single" w:sz="4" w:space="0" w:color="auto"/>
            </w:tcBorders>
            <w:shd w:val="clear" w:color="auto" w:fill="FFFFFF"/>
          </w:tcPr>
          <w:p w14:paraId="023F1ED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14:paraId="4A8FDDD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r>
      <w:tr w:rsidR="00904E5A" w:rsidRPr="00075DDA" w14:paraId="077F4EC8" w14:textId="77777777" w:rsidTr="0008623B">
        <w:trPr>
          <w:cantSplit/>
          <w:jc w:val="center"/>
        </w:trPr>
        <w:tc>
          <w:tcPr>
            <w:tcW w:w="737" w:type="dxa"/>
            <w:vMerge/>
            <w:tcBorders>
              <w:top w:val="single" w:sz="4" w:space="0" w:color="auto"/>
              <w:left w:val="single" w:sz="4" w:space="0" w:color="auto"/>
              <w:bottom w:val="single" w:sz="4" w:space="0" w:color="auto"/>
              <w:right w:val="single" w:sz="4" w:space="0" w:color="auto"/>
            </w:tcBorders>
            <w:shd w:val="clear" w:color="auto" w:fill="E0E0E0"/>
          </w:tcPr>
          <w:p w14:paraId="388E0371" w14:textId="77777777" w:rsidR="00904E5A" w:rsidRPr="00075DDA" w:rsidRDefault="00904E5A" w:rsidP="0008623B">
            <w:pPr>
              <w:spacing w:line="360" w:lineRule="auto"/>
              <w:rPr>
                <w:rFonts w:eastAsia="Calibri"/>
                <w:color w:val="000000" w:themeColor="text1"/>
              </w:rPr>
            </w:pPr>
          </w:p>
        </w:tc>
        <w:tc>
          <w:tcPr>
            <w:tcW w:w="2071" w:type="dxa"/>
            <w:tcBorders>
              <w:top w:val="single" w:sz="4" w:space="0" w:color="auto"/>
              <w:left w:val="single" w:sz="4" w:space="0" w:color="auto"/>
              <w:bottom w:val="single" w:sz="4" w:space="0" w:color="auto"/>
              <w:right w:val="single" w:sz="4" w:space="0" w:color="auto"/>
            </w:tcBorders>
            <w:shd w:val="clear" w:color="auto" w:fill="E0E0E0"/>
          </w:tcPr>
          <w:p w14:paraId="3B26C9B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tcBorders>
              <w:top w:val="single" w:sz="4" w:space="0" w:color="auto"/>
              <w:left w:val="single" w:sz="4" w:space="0" w:color="auto"/>
              <w:bottom w:val="single" w:sz="4" w:space="0" w:color="auto"/>
              <w:right w:val="single" w:sz="4" w:space="0" w:color="auto"/>
            </w:tcBorders>
            <w:shd w:val="clear" w:color="auto" w:fill="FFFFFF"/>
          </w:tcPr>
          <w:p w14:paraId="5A1525C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14:paraId="78573B4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c>
          <w:tcPr>
            <w:tcW w:w="1395" w:type="dxa"/>
            <w:tcBorders>
              <w:top w:val="single" w:sz="4" w:space="0" w:color="auto"/>
              <w:left w:val="single" w:sz="4" w:space="0" w:color="auto"/>
              <w:bottom w:val="single" w:sz="4" w:space="0" w:color="auto"/>
              <w:right w:val="single" w:sz="4" w:space="0" w:color="auto"/>
            </w:tcBorders>
            <w:shd w:val="clear" w:color="auto" w:fill="FFFFFF"/>
          </w:tcPr>
          <w:p w14:paraId="4588FF0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5.0</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14:paraId="33ACCE9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r>
      <w:tr w:rsidR="00904E5A" w:rsidRPr="00075DDA" w14:paraId="11DA2820" w14:textId="77777777" w:rsidTr="0008623B">
        <w:trPr>
          <w:cantSplit/>
          <w:jc w:val="center"/>
        </w:trPr>
        <w:tc>
          <w:tcPr>
            <w:tcW w:w="737" w:type="dxa"/>
            <w:vMerge/>
            <w:tcBorders>
              <w:top w:val="single" w:sz="4" w:space="0" w:color="auto"/>
              <w:left w:val="single" w:sz="4" w:space="0" w:color="auto"/>
              <w:bottom w:val="single" w:sz="4" w:space="0" w:color="auto"/>
              <w:right w:val="single" w:sz="4" w:space="0" w:color="auto"/>
            </w:tcBorders>
            <w:shd w:val="clear" w:color="auto" w:fill="E0E0E0"/>
          </w:tcPr>
          <w:p w14:paraId="39FDF7CB" w14:textId="77777777" w:rsidR="00904E5A" w:rsidRPr="00075DDA" w:rsidRDefault="00904E5A" w:rsidP="0008623B">
            <w:pPr>
              <w:spacing w:line="360" w:lineRule="auto"/>
              <w:rPr>
                <w:rFonts w:eastAsia="Calibri"/>
                <w:color w:val="000000" w:themeColor="text1"/>
              </w:rPr>
            </w:pPr>
          </w:p>
        </w:tc>
        <w:tc>
          <w:tcPr>
            <w:tcW w:w="2071" w:type="dxa"/>
            <w:tcBorders>
              <w:top w:val="single" w:sz="4" w:space="0" w:color="auto"/>
              <w:left w:val="single" w:sz="4" w:space="0" w:color="auto"/>
              <w:bottom w:val="single" w:sz="4" w:space="0" w:color="auto"/>
              <w:right w:val="single" w:sz="4" w:space="0" w:color="auto"/>
            </w:tcBorders>
            <w:shd w:val="clear" w:color="auto" w:fill="E0E0E0"/>
          </w:tcPr>
          <w:p w14:paraId="5F17F5D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tcBorders>
              <w:top w:val="single" w:sz="4" w:space="0" w:color="auto"/>
              <w:left w:val="single" w:sz="4" w:space="0" w:color="auto"/>
              <w:bottom w:val="single" w:sz="4" w:space="0" w:color="auto"/>
              <w:right w:val="single" w:sz="4" w:space="0" w:color="auto"/>
            </w:tcBorders>
            <w:shd w:val="clear" w:color="auto" w:fill="FFFFFF"/>
          </w:tcPr>
          <w:p w14:paraId="35403EA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14:paraId="7CB09A4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395" w:type="dxa"/>
            <w:tcBorders>
              <w:top w:val="single" w:sz="4" w:space="0" w:color="auto"/>
              <w:left w:val="single" w:sz="4" w:space="0" w:color="auto"/>
              <w:bottom w:val="single" w:sz="4" w:space="0" w:color="auto"/>
              <w:right w:val="single" w:sz="4" w:space="0" w:color="auto"/>
            </w:tcBorders>
            <w:shd w:val="clear" w:color="auto" w:fill="FFFFFF"/>
          </w:tcPr>
          <w:p w14:paraId="1E1BA18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14:paraId="2510D57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26.0</w:t>
            </w:r>
          </w:p>
        </w:tc>
      </w:tr>
      <w:tr w:rsidR="00904E5A" w:rsidRPr="00075DDA" w14:paraId="36049FE2" w14:textId="77777777" w:rsidTr="0008623B">
        <w:trPr>
          <w:cantSplit/>
          <w:jc w:val="center"/>
        </w:trPr>
        <w:tc>
          <w:tcPr>
            <w:tcW w:w="737" w:type="dxa"/>
            <w:vMerge/>
            <w:tcBorders>
              <w:top w:val="single" w:sz="4" w:space="0" w:color="auto"/>
              <w:left w:val="single" w:sz="4" w:space="0" w:color="auto"/>
              <w:bottom w:val="single" w:sz="4" w:space="0" w:color="auto"/>
              <w:right w:val="single" w:sz="4" w:space="0" w:color="auto"/>
            </w:tcBorders>
            <w:shd w:val="clear" w:color="auto" w:fill="E0E0E0"/>
          </w:tcPr>
          <w:p w14:paraId="79420AB2" w14:textId="77777777" w:rsidR="00904E5A" w:rsidRPr="00075DDA" w:rsidRDefault="00904E5A" w:rsidP="0008623B">
            <w:pPr>
              <w:spacing w:line="360" w:lineRule="auto"/>
              <w:rPr>
                <w:rFonts w:eastAsia="Calibri"/>
                <w:color w:val="000000" w:themeColor="text1"/>
              </w:rPr>
            </w:pPr>
          </w:p>
        </w:tc>
        <w:tc>
          <w:tcPr>
            <w:tcW w:w="2071" w:type="dxa"/>
            <w:tcBorders>
              <w:top w:val="single" w:sz="4" w:space="0" w:color="auto"/>
              <w:left w:val="single" w:sz="4" w:space="0" w:color="auto"/>
              <w:bottom w:val="single" w:sz="4" w:space="0" w:color="auto"/>
              <w:right w:val="single" w:sz="4" w:space="0" w:color="auto"/>
            </w:tcBorders>
            <w:shd w:val="clear" w:color="auto" w:fill="E0E0E0"/>
          </w:tcPr>
          <w:p w14:paraId="75A13BE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tcBorders>
              <w:top w:val="single" w:sz="4" w:space="0" w:color="auto"/>
              <w:left w:val="single" w:sz="4" w:space="0" w:color="auto"/>
              <w:bottom w:val="single" w:sz="4" w:space="0" w:color="auto"/>
              <w:right w:val="single" w:sz="4" w:space="0" w:color="auto"/>
            </w:tcBorders>
            <w:shd w:val="clear" w:color="auto" w:fill="FFFFFF"/>
          </w:tcPr>
          <w:p w14:paraId="45842D3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56</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14:paraId="7AC678A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56.0</w:t>
            </w:r>
          </w:p>
        </w:tc>
        <w:tc>
          <w:tcPr>
            <w:tcW w:w="1395" w:type="dxa"/>
            <w:tcBorders>
              <w:top w:val="single" w:sz="4" w:space="0" w:color="auto"/>
              <w:left w:val="single" w:sz="4" w:space="0" w:color="auto"/>
              <w:bottom w:val="single" w:sz="4" w:space="0" w:color="auto"/>
              <w:right w:val="single" w:sz="4" w:space="0" w:color="auto"/>
            </w:tcBorders>
            <w:shd w:val="clear" w:color="auto" w:fill="FFFFFF"/>
          </w:tcPr>
          <w:p w14:paraId="2B0FA64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56.0</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14:paraId="126B360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82.0</w:t>
            </w:r>
          </w:p>
        </w:tc>
      </w:tr>
      <w:tr w:rsidR="00904E5A" w:rsidRPr="00075DDA" w14:paraId="2BA50E19" w14:textId="77777777" w:rsidTr="0008623B">
        <w:trPr>
          <w:cantSplit/>
          <w:jc w:val="center"/>
        </w:trPr>
        <w:tc>
          <w:tcPr>
            <w:tcW w:w="737" w:type="dxa"/>
            <w:vMerge/>
            <w:tcBorders>
              <w:top w:val="single" w:sz="4" w:space="0" w:color="auto"/>
              <w:left w:val="single" w:sz="4" w:space="0" w:color="auto"/>
              <w:bottom w:val="single" w:sz="4" w:space="0" w:color="auto"/>
              <w:right w:val="single" w:sz="4" w:space="0" w:color="auto"/>
            </w:tcBorders>
            <w:shd w:val="clear" w:color="auto" w:fill="E0E0E0"/>
          </w:tcPr>
          <w:p w14:paraId="6A7665CF" w14:textId="77777777" w:rsidR="00904E5A" w:rsidRPr="00075DDA" w:rsidRDefault="00904E5A" w:rsidP="0008623B">
            <w:pPr>
              <w:spacing w:line="360" w:lineRule="auto"/>
              <w:rPr>
                <w:rFonts w:eastAsia="Calibri"/>
                <w:color w:val="000000" w:themeColor="text1"/>
              </w:rPr>
            </w:pPr>
          </w:p>
        </w:tc>
        <w:tc>
          <w:tcPr>
            <w:tcW w:w="2071" w:type="dxa"/>
            <w:tcBorders>
              <w:top w:val="single" w:sz="4" w:space="0" w:color="auto"/>
              <w:left w:val="single" w:sz="4" w:space="0" w:color="auto"/>
              <w:bottom w:val="single" w:sz="4" w:space="0" w:color="auto"/>
              <w:right w:val="single" w:sz="4" w:space="0" w:color="auto"/>
            </w:tcBorders>
            <w:shd w:val="clear" w:color="auto" w:fill="E0E0E0"/>
          </w:tcPr>
          <w:p w14:paraId="5B2CA5B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tcBorders>
              <w:top w:val="single" w:sz="4" w:space="0" w:color="auto"/>
              <w:left w:val="single" w:sz="4" w:space="0" w:color="auto"/>
              <w:bottom w:val="single" w:sz="4" w:space="0" w:color="auto"/>
              <w:right w:val="single" w:sz="4" w:space="0" w:color="auto"/>
            </w:tcBorders>
            <w:shd w:val="clear" w:color="auto" w:fill="FFFFFF"/>
          </w:tcPr>
          <w:p w14:paraId="5ADD5BE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14:paraId="791C912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18.0</w:t>
            </w:r>
          </w:p>
        </w:tc>
        <w:tc>
          <w:tcPr>
            <w:tcW w:w="1395" w:type="dxa"/>
            <w:tcBorders>
              <w:top w:val="single" w:sz="4" w:space="0" w:color="auto"/>
              <w:left w:val="single" w:sz="4" w:space="0" w:color="auto"/>
              <w:bottom w:val="single" w:sz="4" w:space="0" w:color="auto"/>
              <w:right w:val="single" w:sz="4" w:space="0" w:color="auto"/>
            </w:tcBorders>
            <w:shd w:val="clear" w:color="auto" w:fill="FFFFFF"/>
          </w:tcPr>
          <w:p w14:paraId="57F8666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18.0</w:t>
            </w:r>
          </w:p>
        </w:tc>
        <w:tc>
          <w:tcPr>
            <w:tcW w:w="1964" w:type="dxa"/>
            <w:tcBorders>
              <w:top w:val="single" w:sz="4" w:space="0" w:color="auto"/>
              <w:left w:val="single" w:sz="4" w:space="0" w:color="auto"/>
              <w:bottom w:val="single" w:sz="4" w:space="0" w:color="auto"/>
              <w:right w:val="single" w:sz="4" w:space="0" w:color="auto"/>
            </w:tcBorders>
            <w:shd w:val="clear" w:color="auto" w:fill="FFFFFF"/>
          </w:tcPr>
          <w:p w14:paraId="6F7D0E9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61FF9BFA" w14:textId="77777777" w:rsidTr="0008623B">
        <w:trPr>
          <w:cantSplit/>
          <w:jc w:val="center"/>
        </w:trPr>
        <w:tc>
          <w:tcPr>
            <w:tcW w:w="737" w:type="dxa"/>
            <w:vMerge/>
            <w:tcBorders>
              <w:top w:val="single" w:sz="4" w:space="0" w:color="auto"/>
              <w:left w:val="single" w:sz="4" w:space="0" w:color="auto"/>
              <w:bottom w:val="single" w:sz="4" w:space="0" w:color="auto"/>
              <w:right w:val="single" w:sz="4" w:space="0" w:color="auto"/>
            </w:tcBorders>
            <w:shd w:val="clear" w:color="auto" w:fill="E0E0E0"/>
          </w:tcPr>
          <w:p w14:paraId="761A8FBF" w14:textId="77777777" w:rsidR="00904E5A" w:rsidRPr="00075DDA" w:rsidRDefault="00904E5A" w:rsidP="0008623B">
            <w:pPr>
              <w:spacing w:line="360" w:lineRule="auto"/>
              <w:rPr>
                <w:rFonts w:eastAsia="Calibri"/>
                <w:color w:val="000000" w:themeColor="text1"/>
              </w:rPr>
            </w:pPr>
          </w:p>
        </w:tc>
        <w:tc>
          <w:tcPr>
            <w:tcW w:w="2071" w:type="dxa"/>
            <w:tcBorders>
              <w:top w:val="single" w:sz="4" w:space="0" w:color="auto"/>
              <w:left w:val="single" w:sz="4" w:space="0" w:color="auto"/>
              <w:bottom w:val="single" w:sz="4" w:space="0" w:color="auto"/>
              <w:right w:val="single" w:sz="4" w:space="0" w:color="auto"/>
            </w:tcBorders>
            <w:shd w:val="clear" w:color="auto" w:fill="E0E0E0"/>
          </w:tcPr>
          <w:p w14:paraId="74099B3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tcBorders>
              <w:top w:val="single" w:sz="4" w:space="0" w:color="auto"/>
              <w:left w:val="single" w:sz="4" w:space="0" w:color="auto"/>
              <w:bottom w:val="single" w:sz="4" w:space="0" w:color="auto"/>
              <w:right w:val="single" w:sz="4" w:space="0" w:color="auto"/>
            </w:tcBorders>
            <w:shd w:val="clear" w:color="auto" w:fill="FFFFFF"/>
          </w:tcPr>
          <w:p w14:paraId="2F940DC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tcBorders>
              <w:top w:val="single" w:sz="4" w:space="0" w:color="auto"/>
              <w:left w:val="single" w:sz="4" w:space="0" w:color="auto"/>
              <w:bottom w:val="single" w:sz="4" w:space="0" w:color="auto"/>
              <w:right w:val="single" w:sz="4" w:space="0" w:color="auto"/>
            </w:tcBorders>
            <w:shd w:val="clear" w:color="auto" w:fill="FFFFFF"/>
          </w:tcPr>
          <w:p w14:paraId="5DE271A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tcBorders>
              <w:top w:val="single" w:sz="4" w:space="0" w:color="auto"/>
              <w:left w:val="single" w:sz="4" w:space="0" w:color="auto"/>
              <w:bottom w:val="single" w:sz="4" w:space="0" w:color="auto"/>
              <w:right w:val="single" w:sz="4" w:space="0" w:color="auto"/>
            </w:tcBorders>
            <w:shd w:val="clear" w:color="auto" w:fill="FFFFFF"/>
          </w:tcPr>
          <w:p w14:paraId="532FCB8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964" w:type="dxa"/>
            <w:tcBorders>
              <w:top w:val="single" w:sz="4" w:space="0" w:color="auto"/>
              <w:left w:val="single" w:sz="4" w:space="0" w:color="auto"/>
              <w:bottom w:val="single" w:sz="4" w:space="0" w:color="auto"/>
              <w:right w:val="single" w:sz="4" w:space="0" w:color="auto"/>
            </w:tcBorders>
            <w:shd w:val="clear" w:color="auto" w:fill="FFFFFF"/>
            <w:vAlign w:val="center"/>
          </w:tcPr>
          <w:p w14:paraId="6B9F86B4" w14:textId="77777777" w:rsidR="00904E5A" w:rsidRPr="00075DDA" w:rsidRDefault="00904E5A" w:rsidP="0008623B">
            <w:pPr>
              <w:spacing w:line="360" w:lineRule="auto"/>
              <w:rPr>
                <w:rFonts w:eastAsia="Calibri"/>
                <w:color w:val="000000" w:themeColor="text1"/>
              </w:rPr>
            </w:pPr>
          </w:p>
        </w:tc>
      </w:tr>
    </w:tbl>
    <w:p w14:paraId="260FB7F0" w14:textId="77777777" w:rsidR="00904E5A" w:rsidRPr="00075DDA" w:rsidRDefault="00904E5A" w:rsidP="00904E5A">
      <w:pPr>
        <w:spacing w:line="480" w:lineRule="auto"/>
        <w:jc w:val="center"/>
        <w:rPr>
          <w:rFonts w:eastAsia="Calibri"/>
          <w:b/>
          <w:bCs/>
          <w:color w:val="000000" w:themeColor="text1"/>
        </w:rPr>
      </w:pPr>
      <w:bookmarkStart w:id="99" w:name="_Toc21440488"/>
      <w:r w:rsidRPr="00075DDA">
        <w:rPr>
          <w:rFonts w:eastAsia="Calibri"/>
          <w:i/>
          <w:iCs/>
          <w:color w:val="000000" w:themeColor="text1"/>
        </w:rPr>
        <w:t xml:space="preserve">Table 6.32: Frequency </w:t>
      </w:r>
      <w:bookmarkEnd w:id="99"/>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3</w:t>
      </w:r>
    </w:p>
    <w:p w14:paraId="44103E2A" w14:textId="77777777" w:rsidR="00904E5A" w:rsidRPr="00075DDA" w:rsidRDefault="00904E5A" w:rsidP="00904E5A">
      <w:pPr>
        <w:spacing w:line="480" w:lineRule="auto"/>
        <w:jc w:val="center"/>
        <w:rPr>
          <w:rFonts w:eastAsia="Calibri"/>
          <w:b/>
          <w:bCs/>
          <w:color w:val="000000" w:themeColor="text1"/>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948"/>
        <w:gridCol w:w="6402"/>
      </w:tblGrid>
      <w:tr w:rsidR="00904E5A" w:rsidRPr="00075DDA" w14:paraId="7A17E398" w14:textId="77777777" w:rsidTr="0008623B">
        <w:trPr>
          <w:cantSplit/>
          <w:trHeight w:val="279"/>
          <w:jc w:val="center"/>
        </w:trPr>
        <w:tc>
          <w:tcPr>
            <w:tcW w:w="8085" w:type="dxa"/>
            <w:gridSpan w:val="3"/>
            <w:shd w:val="clear" w:color="auto" w:fill="FFFFFF"/>
            <w:vAlign w:val="center"/>
          </w:tcPr>
          <w:p w14:paraId="3E2DB224"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225D8E3A" w14:textId="77777777" w:rsidTr="0008623B">
        <w:trPr>
          <w:cantSplit/>
          <w:jc w:val="center"/>
        </w:trPr>
        <w:tc>
          <w:tcPr>
            <w:tcW w:w="8085" w:type="dxa"/>
            <w:gridSpan w:val="3"/>
            <w:shd w:val="clear" w:color="auto" w:fill="FFFFFF"/>
            <w:vAlign w:val="bottom"/>
          </w:tcPr>
          <w:p w14:paraId="01833A3B" w14:textId="77777777" w:rsidR="00904E5A" w:rsidRPr="00897718" w:rsidRDefault="00904E5A" w:rsidP="0008623B">
            <w:pPr>
              <w:spacing w:line="360" w:lineRule="auto"/>
              <w:rPr>
                <w:rFonts w:eastAsia="Calibri"/>
                <w:b/>
                <w:bCs/>
                <w:color w:val="000000" w:themeColor="text1"/>
              </w:rPr>
            </w:pPr>
            <w:r w:rsidRPr="00897718">
              <w:rPr>
                <w:rFonts w:eastAsia="Calibri"/>
                <w:b/>
                <w:bCs/>
                <w:color w:val="000000" w:themeColor="text1"/>
              </w:rPr>
              <w:t>13. The ineffectiveness of DTT will be an obstacle to FDI</w:t>
            </w:r>
          </w:p>
        </w:tc>
      </w:tr>
      <w:tr w:rsidR="00904E5A" w:rsidRPr="00075DDA" w14:paraId="4E9B119F" w14:textId="77777777" w:rsidTr="0008623B">
        <w:trPr>
          <w:cantSplit/>
          <w:jc w:val="center"/>
        </w:trPr>
        <w:tc>
          <w:tcPr>
            <w:tcW w:w="735" w:type="dxa"/>
            <w:vMerge w:val="restart"/>
            <w:shd w:val="clear" w:color="auto" w:fill="E0E0E0"/>
          </w:tcPr>
          <w:p w14:paraId="7A2601A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948" w:type="dxa"/>
            <w:shd w:val="clear" w:color="auto" w:fill="E0E0E0"/>
          </w:tcPr>
          <w:p w14:paraId="1F1ABDC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6402" w:type="dxa"/>
            <w:shd w:val="clear" w:color="auto" w:fill="FFFFFF"/>
          </w:tcPr>
          <w:p w14:paraId="5FEE28A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5DBAB6A7" w14:textId="77777777" w:rsidTr="0008623B">
        <w:trPr>
          <w:cantSplit/>
          <w:jc w:val="center"/>
        </w:trPr>
        <w:tc>
          <w:tcPr>
            <w:tcW w:w="735" w:type="dxa"/>
            <w:vMerge/>
            <w:shd w:val="clear" w:color="auto" w:fill="E0E0E0"/>
          </w:tcPr>
          <w:p w14:paraId="2DFFD103" w14:textId="77777777" w:rsidR="00904E5A" w:rsidRPr="00075DDA" w:rsidRDefault="00904E5A" w:rsidP="0008623B">
            <w:pPr>
              <w:spacing w:line="360" w:lineRule="auto"/>
              <w:rPr>
                <w:rFonts w:eastAsia="Calibri"/>
                <w:color w:val="000000" w:themeColor="text1"/>
              </w:rPr>
            </w:pPr>
          </w:p>
        </w:tc>
        <w:tc>
          <w:tcPr>
            <w:tcW w:w="948" w:type="dxa"/>
            <w:shd w:val="clear" w:color="auto" w:fill="E0E0E0"/>
          </w:tcPr>
          <w:p w14:paraId="4A02282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6402" w:type="dxa"/>
            <w:shd w:val="clear" w:color="auto" w:fill="FFFFFF"/>
          </w:tcPr>
          <w:p w14:paraId="4FCBEFC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4B0E6D84" w14:textId="77777777" w:rsidTr="0008623B">
        <w:trPr>
          <w:cantSplit/>
          <w:jc w:val="center"/>
        </w:trPr>
        <w:tc>
          <w:tcPr>
            <w:tcW w:w="1683" w:type="dxa"/>
            <w:gridSpan w:val="2"/>
            <w:shd w:val="clear" w:color="auto" w:fill="E0E0E0"/>
          </w:tcPr>
          <w:p w14:paraId="5EFE0D3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6402" w:type="dxa"/>
            <w:shd w:val="clear" w:color="auto" w:fill="FFFFFF"/>
          </w:tcPr>
          <w:p w14:paraId="534CF98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3.85</w:t>
            </w:r>
          </w:p>
        </w:tc>
      </w:tr>
      <w:tr w:rsidR="00904E5A" w:rsidRPr="00075DDA" w14:paraId="420F4505" w14:textId="77777777" w:rsidTr="0008623B">
        <w:trPr>
          <w:cantSplit/>
          <w:jc w:val="center"/>
        </w:trPr>
        <w:tc>
          <w:tcPr>
            <w:tcW w:w="1683" w:type="dxa"/>
            <w:gridSpan w:val="2"/>
            <w:shd w:val="clear" w:color="auto" w:fill="E0E0E0"/>
          </w:tcPr>
          <w:p w14:paraId="038C2BE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6402" w:type="dxa"/>
            <w:shd w:val="clear" w:color="auto" w:fill="FFFFFF"/>
          </w:tcPr>
          <w:p w14:paraId="337C492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.809</w:t>
            </w:r>
          </w:p>
        </w:tc>
      </w:tr>
    </w:tbl>
    <w:p w14:paraId="5ED7A137" w14:textId="77777777" w:rsidR="00904E5A" w:rsidRPr="00075DDA" w:rsidRDefault="00904E5A" w:rsidP="00904E5A">
      <w:pPr>
        <w:spacing w:line="480" w:lineRule="auto"/>
        <w:jc w:val="center"/>
        <w:rPr>
          <w:i/>
          <w:color w:val="000000" w:themeColor="text1"/>
        </w:rPr>
      </w:pPr>
      <w:bookmarkStart w:id="100" w:name="_Toc21440489"/>
      <w:r w:rsidRPr="00075DDA">
        <w:rPr>
          <w:rFonts w:eastAsia="Calibri"/>
          <w:i/>
          <w:iCs/>
          <w:color w:val="000000" w:themeColor="text1"/>
        </w:rPr>
        <w:t xml:space="preserve">Table 6.32.1: Statistic </w:t>
      </w:r>
      <w:bookmarkEnd w:id="100"/>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3</w:t>
      </w:r>
    </w:p>
    <w:p w14:paraId="11509100" w14:textId="77777777" w:rsidR="00904E5A" w:rsidRPr="00075DDA" w:rsidRDefault="00904E5A" w:rsidP="00904E5A">
      <w:pPr>
        <w:spacing w:line="480" w:lineRule="auto"/>
        <w:jc w:val="center"/>
        <w:rPr>
          <w:rFonts w:eastAsia="Calibri"/>
          <w:color w:val="000000" w:themeColor="text1"/>
          <w:cs/>
          <w:lang w:bidi="th-TH"/>
        </w:rPr>
      </w:pPr>
    </w:p>
    <w:p w14:paraId="5AD7748E" w14:textId="5A974610"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In the literature it was  suggested  that the effectiveness of DTT would cause an obstacle to FDI. However, from </w:t>
      </w:r>
      <w:r w:rsidR="00951479">
        <w:rPr>
          <w:rFonts w:eastAsia="Calibri"/>
          <w:color w:val="000000" w:themeColor="text1"/>
        </w:rPr>
        <w:t>t</w:t>
      </w:r>
      <w:r w:rsidRPr="00075DDA">
        <w:rPr>
          <w:rFonts w:eastAsia="Calibri"/>
          <w:color w:val="000000" w:themeColor="text1"/>
        </w:rPr>
        <w:t>able 6.32, it shows that most of the respondents somewhat agree</w:t>
      </w:r>
      <w:r w:rsidR="00A9723C">
        <w:rPr>
          <w:rFonts w:eastAsia="Calibri"/>
          <w:color w:val="000000" w:themeColor="text1"/>
        </w:rPr>
        <w:t>d</w:t>
      </w:r>
      <w:r w:rsidRPr="00075DDA">
        <w:rPr>
          <w:rFonts w:eastAsia="Calibri"/>
          <w:color w:val="000000" w:themeColor="text1"/>
        </w:rPr>
        <w:t xml:space="preserve"> in </w:t>
      </w:r>
      <w:r w:rsidRPr="00075DDA">
        <w:rPr>
          <w:rFonts w:eastAsia="Calibri"/>
          <w:color w:val="000000" w:themeColor="text1"/>
          <w:lang w:bidi="th-TH"/>
        </w:rPr>
        <w:t xml:space="preserve">the matter of </w:t>
      </w:r>
      <w:r w:rsidRPr="00075DDA">
        <w:rPr>
          <w:rFonts w:eastAsia="Calibri"/>
          <w:color w:val="000000" w:themeColor="text1"/>
        </w:rPr>
        <w:t xml:space="preserve">the effectiveness of DTT will be an obstacle to FDI, </w:t>
      </w:r>
      <w:r w:rsidRPr="00075DDA">
        <w:rPr>
          <w:rFonts w:eastAsia="Calibri"/>
          <w:color w:val="000000" w:themeColor="text1"/>
          <w:lang w:bidi="th-TH"/>
        </w:rPr>
        <w:t xml:space="preserve">56 </w:t>
      </w:r>
      <w:r w:rsidRPr="00075DDA">
        <w:rPr>
          <w:rFonts w:eastAsia="Calibri"/>
          <w:color w:val="000000" w:themeColor="text1"/>
        </w:rPr>
        <w:t>persons, representing 56.0%</w:t>
      </w:r>
      <w:r w:rsidRPr="00075DDA">
        <w:rPr>
          <w:rFonts w:eastAsia="Calibri"/>
          <w:color w:val="000000" w:themeColor="text1"/>
          <w:lang w:bidi="th-TH"/>
        </w:rPr>
        <w:t xml:space="preserve">. From </w:t>
      </w:r>
      <w:r w:rsidR="00367E3E">
        <w:rPr>
          <w:rFonts w:eastAsia="Calibri"/>
          <w:color w:val="000000" w:themeColor="text1"/>
          <w:lang w:bidi="th-TH"/>
        </w:rPr>
        <w:t>t</w:t>
      </w:r>
      <w:r w:rsidRPr="00075DDA">
        <w:rPr>
          <w:rFonts w:eastAsia="Calibri"/>
          <w:color w:val="000000" w:themeColor="text1"/>
          <w:lang w:bidi="th-TH"/>
        </w:rPr>
        <w:t>able 6.32.1, it is found that respondents somewhat agree</w:t>
      </w:r>
      <w:r w:rsidR="00A9723C">
        <w:rPr>
          <w:rFonts w:eastAsia="Calibri"/>
          <w:color w:val="000000" w:themeColor="text1"/>
          <w:lang w:bidi="th-TH"/>
        </w:rPr>
        <w:t>d</w:t>
      </w:r>
      <w:r w:rsidRPr="00075DDA">
        <w:rPr>
          <w:rFonts w:eastAsia="Calibri"/>
          <w:color w:val="000000" w:themeColor="text1"/>
          <w:lang w:bidi="th-TH"/>
        </w:rPr>
        <w:t xml:space="preserve"> with this matter in the overall picture  with a mean of 3.85.</w:t>
      </w:r>
    </w:p>
    <w:p w14:paraId="169F5756" w14:textId="77777777" w:rsidR="00904E5A" w:rsidRDefault="00904E5A" w:rsidP="00904E5A">
      <w:pPr>
        <w:spacing w:line="480" w:lineRule="auto"/>
        <w:ind w:firstLine="720"/>
        <w:jc w:val="both"/>
        <w:rPr>
          <w:rFonts w:eastAsia="Calibri"/>
          <w:color w:val="000000" w:themeColor="text1"/>
          <w:lang w:bidi="th-TH"/>
        </w:rPr>
      </w:pPr>
    </w:p>
    <w:p w14:paraId="79E6395B" w14:textId="77777777" w:rsidR="00904E5A" w:rsidRDefault="00904E5A" w:rsidP="00904E5A">
      <w:pPr>
        <w:spacing w:line="480" w:lineRule="auto"/>
        <w:ind w:firstLine="720"/>
        <w:jc w:val="both"/>
        <w:rPr>
          <w:rFonts w:eastAsia="Calibri"/>
          <w:color w:val="000000" w:themeColor="text1"/>
          <w:lang w:bidi="th-TH"/>
        </w:rPr>
      </w:pPr>
    </w:p>
    <w:p w14:paraId="10336454" w14:textId="77777777" w:rsidR="00904E5A" w:rsidRDefault="00904E5A" w:rsidP="00904E5A">
      <w:pPr>
        <w:spacing w:line="480" w:lineRule="auto"/>
        <w:ind w:firstLine="720"/>
        <w:jc w:val="both"/>
        <w:rPr>
          <w:rFonts w:eastAsia="Calibri"/>
          <w:color w:val="000000" w:themeColor="text1"/>
          <w:lang w:bidi="th-TH"/>
        </w:rPr>
      </w:pPr>
    </w:p>
    <w:p w14:paraId="1E9C9F31" w14:textId="77777777" w:rsidR="00904E5A" w:rsidRDefault="00904E5A" w:rsidP="00904E5A">
      <w:pPr>
        <w:spacing w:line="480" w:lineRule="auto"/>
        <w:ind w:firstLine="720"/>
        <w:jc w:val="both"/>
        <w:rPr>
          <w:rFonts w:eastAsia="Calibri"/>
          <w:color w:val="000000" w:themeColor="text1"/>
          <w:lang w:bidi="th-TH"/>
        </w:rPr>
      </w:pPr>
    </w:p>
    <w:p w14:paraId="7993E8DF" w14:textId="77777777" w:rsidR="00904E5A" w:rsidRPr="00075DDA" w:rsidRDefault="00904E5A" w:rsidP="00904E5A">
      <w:pPr>
        <w:spacing w:line="480" w:lineRule="auto"/>
        <w:ind w:firstLine="720"/>
        <w:jc w:val="both"/>
        <w:rPr>
          <w:rFonts w:eastAsia="Calibri"/>
          <w:color w:val="000000" w:themeColor="text1"/>
          <w:lang w:bidi="th-TH"/>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09"/>
        <w:gridCol w:w="2071"/>
        <w:gridCol w:w="1165"/>
        <w:gridCol w:w="1027"/>
        <w:gridCol w:w="1395"/>
        <w:gridCol w:w="1964"/>
      </w:tblGrid>
      <w:tr w:rsidR="00904E5A" w:rsidRPr="00075DDA" w14:paraId="1FC9C4E2" w14:textId="77777777" w:rsidTr="0008623B">
        <w:trPr>
          <w:cantSplit/>
          <w:jc w:val="center"/>
        </w:trPr>
        <w:tc>
          <w:tcPr>
            <w:tcW w:w="8931" w:type="dxa"/>
            <w:gridSpan w:val="6"/>
            <w:shd w:val="clear" w:color="auto" w:fill="FFFFFF"/>
            <w:vAlign w:val="center"/>
          </w:tcPr>
          <w:p w14:paraId="3A59BD8E"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14. </w:t>
            </w:r>
            <w:r w:rsidRPr="00075DDA">
              <w:rPr>
                <w:rFonts w:eastAsia="Calibri"/>
                <w:b/>
                <w:bCs/>
                <w:color w:val="000000" w:themeColor="text1"/>
              </w:rPr>
              <w:t>DTTs between Thailand and the bilateral countries are fair and transparent</w:t>
            </w:r>
          </w:p>
        </w:tc>
      </w:tr>
      <w:tr w:rsidR="00904E5A" w:rsidRPr="00075DDA" w14:paraId="2DA1D176" w14:textId="77777777" w:rsidTr="0008623B">
        <w:trPr>
          <w:cantSplit/>
          <w:jc w:val="center"/>
        </w:trPr>
        <w:tc>
          <w:tcPr>
            <w:tcW w:w="3380" w:type="dxa"/>
            <w:gridSpan w:val="2"/>
            <w:shd w:val="clear" w:color="auto" w:fill="FFFFFF"/>
            <w:vAlign w:val="bottom"/>
          </w:tcPr>
          <w:p w14:paraId="1A92D2D8"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0DAF598D"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1B0B28BA"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16262B6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964" w:type="dxa"/>
            <w:shd w:val="clear" w:color="auto" w:fill="FFFFFF"/>
            <w:vAlign w:val="bottom"/>
          </w:tcPr>
          <w:p w14:paraId="515B10D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34BF3311" w14:textId="77777777" w:rsidTr="0008623B">
        <w:trPr>
          <w:cantSplit/>
          <w:jc w:val="center"/>
        </w:trPr>
        <w:tc>
          <w:tcPr>
            <w:tcW w:w="1309" w:type="dxa"/>
            <w:vMerge w:val="restart"/>
            <w:shd w:val="clear" w:color="auto" w:fill="E0E0E0"/>
          </w:tcPr>
          <w:p w14:paraId="33ED6F0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36C99DF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6FBCC8B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w:t>
            </w:r>
          </w:p>
        </w:tc>
        <w:tc>
          <w:tcPr>
            <w:tcW w:w="1027" w:type="dxa"/>
            <w:shd w:val="clear" w:color="auto" w:fill="FFFFFF"/>
          </w:tcPr>
          <w:p w14:paraId="386D0E1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4.0</w:t>
            </w:r>
          </w:p>
        </w:tc>
        <w:tc>
          <w:tcPr>
            <w:tcW w:w="1395" w:type="dxa"/>
            <w:shd w:val="clear" w:color="auto" w:fill="FFFFFF"/>
          </w:tcPr>
          <w:p w14:paraId="4AC25AB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4.0</w:t>
            </w:r>
          </w:p>
        </w:tc>
        <w:tc>
          <w:tcPr>
            <w:tcW w:w="1964" w:type="dxa"/>
            <w:shd w:val="clear" w:color="auto" w:fill="FFFFFF"/>
          </w:tcPr>
          <w:p w14:paraId="1D1E76C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4.0</w:t>
            </w:r>
          </w:p>
        </w:tc>
      </w:tr>
      <w:tr w:rsidR="00904E5A" w:rsidRPr="00075DDA" w14:paraId="05668172" w14:textId="77777777" w:rsidTr="0008623B">
        <w:trPr>
          <w:cantSplit/>
          <w:jc w:val="center"/>
        </w:trPr>
        <w:tc>
          <w:tcPr>
            <w:tcW w:w="1309" w:type="dxa"/>
            <w:vMerge/>
            <w:shd w:val="clear" w:color="auto" w:fill="E0E0E0"/>
          </w:tcPr>
          <w:p w14:paraId="2616E24D"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6F4769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7B7772A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w:t>
            </w:r>
          </w:p>
        </w:tc>
        <w:tc>
          <w:tcPr>
            <w:tcW w:w="1027" w:type="dxa"/>
            <w:shd w:val="clear" w:color="auto" w:fill="FFFFFF"/>
          </w:tcPr>
          <w:p w14:paraId="30762FA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12.0</w:t>
            </w:r>
          </w:p>
        </w:tc>
        <w:tc>
          <w:tcPr>
            <w:tcW w:w="1395" w:type="dxa"/>
            <w:shd w:val="clear" w:color="auto" w:fill="FFFFFF"/>
          </w:tcPr>
          <w:p w14:paraId="41101D4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12.0</w:t>
            </w:r>
          </w:p>
        </w:tc>
        <w:tc>
          <w:tcPr>
            <w:tcW w:w="1964" w:type="dxa"/>
            <w:shd w:val="clear" w:color="auto" w:fill="FFFFFF"/>
          </w:tcPr>
          <w:p w14:paraId="223FD1F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16.0</w:t>
            </w:r>
          </w:p>
        </w:tc>
      </w:tr>
      <w:tr w:rsidR="00904E5A" w:rsidRPr="00075DDA" w14:paraId="7167DE31" w14:textId="77777777" w:rsidTr="0008623B">
        <w:trPr>
          <w:cantSplit/>
          <w:jc w:val="center"/>
        </w:trPr>
        <w:tc>
          <w:tcPr>
            <w:tcW w:w="1309" w:type="dxa"/>
            <w:vMerge/>
            <w:shd w:val="clear" w:color="auto" w:fill="E0E0E0"/>
          </w:tcPr>
          <w:p w14:paraId="488092EF"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0791AE3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7AD57A8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28</w:t>
            </w:r>
          </w:p>
        </w:tc>
        <w:tc>
          <w:tcPr>
            <w:tcW w:w="1027" w:type="dxa"/>
            <w:shd w:val="clear" w:color="auto" w:fill="FFFFFF"/>
          </w:tcPr>
          <w:p w14:paraId="6ACB55C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28.0</w:t>
            </w:r>
          </w:p>
        </w:tc>
        <w:tc>
          <w:tcPr>
            <w:tcW w:w="1395" w:type="dxa"/>
            <w:shd w:val="clear" w:color="auto" w:fill="FFFFFF"/>
          </w:tcPr>
          <w:p w14:paraId="15A5A18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28.0</w:t>
            </w:r>
          </w:p>
        </w:tc>
        <w:tc>
          <w:tcPr>
            <w:tcW w:w="1964" w:type="dxa"/>
            <w:shd w:val="clear" w:color="auto" w:fill="FFFFFF"/>
          </w:tcPr>
          <w:p w14:paraId="0E33B9B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44.0</w:t>
            </w:r>
          </w:p>
        </w:tc>
      </w:tr>
      <w:tr w:rsidR="00904E5A" w:rsidRPr="00075DDA" w14:paraId="1D8F604B" w14:textId="77777777" w:rsidTr="0008623B">
        <w:trPr>
          <w:cantSplit/>
          <w:jc w:val="center"/>
        </w:trPr>
        <w:tc>
          <w:tcPr>
            <w:tcW w:w="1309" w:type="dxa"/>
            <w:vMerge/>
            <w:shd w:val="clear" w:color="auto" w:fill="E0E0E0"/>
          </w:tcPr>
          <w:p w14:paraId="38C3F9A8"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14D859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260B9AE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w:t>
            </w:r>
          </w:p>
        </w:tc>
        <w:tc>
          <w:tcPr>
            <w:tcW w:w="1027" w:type="dxa"/>
            <w:shd w:val="clear" w:color="auto" w:fill="FFFFFF"/>
          </w:tcPr>
          <w:p w14:paraId="264137C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45.0</w:t>
            </w:r>
          </w:p>
        </w:tc>
        <w:tc>
          <w:tcPr>
            <w:tcW w:w="1395" w:type="dxa"/>
            <w:shd w:val="clear" w:color="auto" w:fill="FFFFFF"/>
          </w:tcPr>
          <w:p w14:paraId="2F04995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45.0</w:t>
            </w:r>
          </w:p>
        </w:tc>
        <w:tc>
          <w:tcPr>
            <w:tcW w:w="1964" w:type="dxa"/>
            <w:shd w:val="clear" w:color="auto" w:fill="FFFFFF"/>
          </w:tcPr>
          <w:p w14:paraId="5E7A86B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89.0</w:t>
            </w:r>
          </w:p>
        </w:tc>
      </w:tr>
      <w:tr w:rsidR="00904E5A" w:rsidRPr="00075DDA" w14:paraId="324EC432" w14:textId="77777777" w:rsidTr="0008623B">
        <w:trPr>
          <w:cantSplit/>
          <w:jc w:val="center"/>
        </w:trPr>
        <w:tc>
          <w:tcPr>
            <w:tcW w:w="1309" w:type="dxa"/>
            <w:vMerge/>
            <w:shd w:val="clear" w:color="auto" w:fill="E0E0E0"/>
          </w:tcPr>
          <w:p w14:paraId="206DE51B"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32FAF7B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60FD856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w:t>
            </w:r>
          </w:p>
        </w:tc>
        <w:tc>
          <w:tcPr>
            <w:tcW w:w="1027" w:type="dxa"/>
            <w:shd w:val="clear" w:color="auto" w:fill="FFFFFF"/>
          </w:tcPr>
          <w:p w14:paraId="78F30E5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11.0</w:t>
            </w:r>
          </w:p>
        </w:tc>
        <w:tc>
          <w:tcPr>
            <w:tcW w:w="1395" w:type="dxa"/>
            <w:shd w:val="clear" w:color="auto" w:fill="FFFFFF"/>
          </w:tcPr>
          <w:p w14:paraId="1F7AF91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11.0</w:t>
            </w:r>
          </w:p>
        </w:tc>
        <w:tc>
          <w:tcPr>
            <w:tcW w:w="1964" w:type="dxa"/>
            <w:shd w:val="clear" w:color="auto" w:fill="FFFFFF"/>
          </w:tcPr>
          <w:p w14:paraId="4BB322E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2E0D1451" w14:textId="77777777" w:rsidTr="0008623B">
        <w:trPr>
          <w:cantSplit/>
          <w:jc w:val="center"/>
        </w:trPr>
        <w:tc>
          <w:tcPr>
            <w:tcW w:w="1309" w:type="dxa"/>
            <w:vMerge/>
            <w:shd w:val="clear" w:color="auto" w:fill="E0E0E0"/>
          </w:tcPr>
          <w:p w14:paraId="12C9888F"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88899F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0B882FB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029A564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75ED4F8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964" w:type="dxa"/>
            <w:shd w:val="clear" w:color="auto" w:fill="FFFFFF"/>
            <w:vAlign w:val="center"/>
          </w:tcPr>
          <w:p w14:paraId="2C11483D" w14:textId="77777777" w:rsidR="00904E5A" w:rsidRPr="00075DDA" w:rsidRDefault="00904E5A" w:rsidP="0008623B">
            <w:pPr>
              <w:spacing w:line="360" w:lineRule="auto"/>
              <w:rPr>
                <w:rFonts w:eastAsia="Calibri"/>
                <w:color w:val="000000" w:themeColor="text1"/>
              </w:rPr>
            </w:pPr>
          </w:p>
        </w:tc>
      </w:tr>
    </w:tbl>
    <w:p w14:paraId="46D13E31" w14:textId="77777777" w:rsidR="00904E5A" w:rsidRPr="00075DDA" w:rsidRDefault="00904E5A" w:rsidP="00904E5A">
      <w:pPr>
        <w:spacing w:line="480" w:lineRule="auto"/>
        <w:jc w:val="center"/>
        <w:rPr>
          <w:rFonts w:eastAsia="Calibri"/>
          <w:color w:val="000000" w:themeColor="text1"/>
          <w:lang w:bidi="th-TH"/>
        </w:rPr>
      </w:pPr>
      <w:bookmarkStart w:id="101" w:name="_Toc21440490"/>
      <w:r w:rsidRPr="00075DDA">
        <w:rPr>
          <w:rFonts w:eastAsia="Calibri"/>
          <w:i/>
          <w:iCs/>
          <w:color w:val="000000" w:themeColor="text1"/>
        </w:rPr>
        <w:t xml:space="preserve">Table 6.33: Frequency </w:t>
      </w:r>
      <w:bookmarkEnd w:id="101"/>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4</w:t>
      </w:r>
    </w:p>
    <w:p w14:paraId="644BC4AD" w14:textId="77777777" w:rsidR="00904E5A" w:rsidRPr="00075DDA" w:rsidRDefault="00904E5A" w:rsidP="00904E5A">
      <w:pPr>
        <w:keepNext/>
        <w:spacing w:line="480" w:lineRule="auto"/>
        <w:jc w:val="center"/>
        <w:rPr>
          <w:rFonts w:eastAsia="Calibri"/>
          <w:i/>
          <w:iCs/>
          <w:color w:val="000000" w:themeColor="text1"/>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948"/>
        <w:gridCol w:w="6817"/>
      </w:tblGrid>
      <w:tr w:rsidR="00904E5A" w:rsidRPr="00075DDA" w14:paraId="2713C99E" w14:textId="77777777" w:rsidTr="0008623B">
        <w:trPr>
          <w:cantSplit/>
          <w:trHeight w:val="279"/>
          <w:jc w:val="center"/>
        </w:trPr>
        <w:tc>
          <w:tcPr>
            <w:tcW w:w="8500" w:type="dxa"/>
            <w:gridSpan w:val="3"/>
            <w:shd w:val="clear" w:color="auto" w:fill="FFFFFF"/>
            <w:vAlign w:val="center"/>
          </w:tcPr>
          <w:p w14:paraId="49C509BF"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20DA99CC" w14:textId="77777777" w:rsidTr="0008623B">
        <w:trPr>
          <w:cantSplit/>
          <w:jc w:val="center"/>
        </w:trPr>
        <w:tc>
          <w:tcPr>
            <w:tcW w:w="8500" w:type="dxa"/>
            <w:gridSpan w:val="3"/>
            <w:shd w:val="clear" w:color="auto" w:fill="FFFFFF"/>
            <w:vAlign w:val="bottom"/>
          </w:tcPr>
          <w:p w14:paraId="3D2A7516" w14:textId="77777777" w:rsidR="00904E5A" w:rsidRPr="00897718" w:rsidRDefault="00904E5A" w:rsidP="0008623B">
            <w:pPr>
              <w:spacing w:line="360" w:lineRule="auto"/>
              <w:rPr>
                <w:rFonts w:eastAsia="Calibri"/>
                <w:b/>
                <w:bCs/>
                <w:color w:val="000000" w:themeColor="text1"/>
              </w:rPr>
            </w:pPr>
            <w:r w:rsidRPr="00897718">
              <w:rPr>
                <w:rFonts w:eastAsia="Calibri"/>
                <w:b/>
                <w:bCs/>
                <w:color w:val="000000" w:themeColor="text1"/>
              </w:rPr>
              <w:t>14. DTTs between Thailand and the bilateral countries are fair and transparent</w:t>
            </w:r>
          </w:p>
        </w:tc>
      </w:tr>
      <w:tr w:rsidR="00904E5A" w:rsidRPr="00075DDA" w14:paraId="27C6B342" w14:textId="77777777" w:rsidTr="0008623B">
        <w:trPr>
          <w:cantSplit/>
          <w:jc w:val="center"/>
        </w:trPr>
        <w:tc>
          <w:tcPr>
            <w:tcW w:w="735" w:type="dxa"/>
            <w:vMerge w:val="restart"/>
            <w:shd w:val="clear" w:color="auto" w:fill="E0E0E0"/>
          </w:tcPr>
          <w:p w14:paraId="7D4AE18D"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948" w:type="dxa"/>
            <w:shd w:val="clear" w:color="auto" w:fill="E0E0E0"/>
          </w:tcPr>
          <w:p w14:paraId="3CBBD223"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6817" w:type="dxa"/>
            <w:shd w:val="clear" w:color="auto" w:fill="FFFFFF"/>
          </w:tcPr>
          <w:p w14:paraId="0C79628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18A07A78" w14:textId="77777777" w:rsidTr="0008623B">
        <w:trPr>
          <w:cantSplit/>
          <w:jc w:val="center"/>
        </w:trPr>
        <w:tc>
          <w:tcPr>
            <w:tcW w:w="735" w:type="dxa"/>
            <w:vMerge/>
            <w:shd w:val="clear" w:color="auto" w:fill="E0E0E0"/>
          </w:tcPr>
          <w:p w14:paraId="0CD7C45F" w14:textId="77777777" w:rsidR="00904E5A" w:rsidRPr="00075DDA" w:rsidRDefault="00904E5A" w:rsidP="0008623B">
            <w:pPr>
              <w:spacing w:line="360" w:lineRule="auto"/>
              <w:rPr>
                <w:rFonts w:eastAsia="Calibri"/>
                <w:color w:val="000000" w:themeColor="text1"/>
              </w:rPr>
            </w:pPr>
          </w:p>
        </w:tc>
        <w:tc>
          <w:tcPr>
            <w:tcW w:w="948" w:type="dxa"/>
            <w:shd w:val="clear" w:color="auto" w:fill="E0E0E0"/>
          </w:tcPr>
          <w:p w14:paraId="4C95186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6817" w:type="dxa"/>
            <w:shd w:val="clear" w:color="auto" w:fill="FFFFFF"/>
          </w:tcPr>
          <w:p w14:paraId="0ED4E6A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26E78FBB" w14:textId="77777777" w:rsidTr="0008623B">
        <w:trPr>
          <w:cantSplit/>
          <w:jc w:val="center"/>
        </w:trPr>
        <w:tc>
          <w:tcPr>
            <w:tcW w:w="1683" w:type="dxa"/>
            <w:gridSpan w:val="2"/>
            <w:shd w:val="clear" w:color="auto" w:fill="E0E0E0"/>
          </w:tcPr>
          <w:p w14:paraId="5F87081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6817" w:type="dxa"/>
            <w:shd w:val="clear" w:color="auto" w:fill="FFFFFF"/>
          </w:tcPr>
          <w:p w14:paraId="5A4F150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3.47</w:t>
            </w:r>
          </w:p>
        </w:tc>
      </w:tr>
      <w:tr w:rsidR="00904E5A" w:rsidRPr="00075DDA" w14:paraId="53E9BBE0" w14:textId="77777777" w:rsidTr="0008623B">
        <w:trPr>
          <w:cantSplit/>
          <w:jc w:val="center"/>
        </w:trPr>
        <w:tc>
          <w:tcPr>
            <w:tcW w:w="1683" w:type="dxa"/>
            <w:gridSpan w:val="2"/>
            <w:shd w:val="clear" w:color="auto" w:fill="E0E0E0"/>
          </w:tcPr>
          <w:p w14:paraId="1C81C40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6817" w:type="dxa"/>
            <w:shd w:val="clear" w:color="auto" w:fill="FFFFFF"/>
          </w:tcPr>
          <w:p w14:paraId="3949811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.979</w:t>
            </w:r>
          </w:p>
        </w:tc>
      </w:tr>
    </w:tbl>
    <w:p w14:paraId="48D95186" w14:textId="77777777" w:rsidR="00904E5A" w:rsidRPr="00075DDA" w:rsidRDefault="00904E5A" w:rsidP="00904E5A">
      <w:pPr>
        <w:spacing w:line="480" w:lineRule="auto"/>
        <w:jc w:val="center"/>
        <w:rPr>
          <w:i/>
          <w:color w:val="000000" w:themeColor="text1"/>
        </w:rPr>
      </w:pPr>
      <w:bookmarkStart w:id="102" w:name="_Toc21440491"/>
      <w:r w:rsidRPr="00075DDA">
        <w:rPr>
          <w:rFonts w:eastAsia="Calibri"/>
          <w:i/>
          <w:iCs/>
          <w:color w:val="000000" w:themeColor="text1"/>
        </w:rPr>
        <w:t xml:space="preserve">Table 6.33.1: Statistic </w:t>
      </w:r>
      <w:bookmarkEnd w:id="102"/>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4</w:t>
      </w:r>
    </w:p>
    <w:p w14:paraId="541950A7" w14:textId="77777777" w:rsidR="00904E5A" w:rsidRPr="00075DDA" w:rsidRDefault="00904E5A" w:rsidP="00904E5A">
      <w:pPr>
        <w:spacing w:line="480" w:lineRule="auto"/>
        <w:jc w:val="center"/>
        <w:rPr>
          <w:rFonts w:eastAsia="Calibri"/>
          <w:color w:val="000000" w:themeColor="text1"/>
        </w:rPr>
      </w:pPr>
    </w:p>
    <w:p w14:paraId="6A3801BD" w14:textId="06DBF2DB"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The participants</w:t>
      </w:r>
      <w:r>
        <w:rPr>
          <w:rFonts w:eastAsia="Calibri"/>
          <w:color w:val="000000" w:themeColor="text1"/>
        </w:rPr>
        <w:t xml:space="preserve"> </w:t>
      </w:r>
      <w:r w:rsidRPr="00075DDA">
        <w:rPr>
          <w:rFonts w:eastAsia="Calibri"/>
          <w:color w:val="000000" w:themeColor="text1"/>
        </w:rPr>
        <w:t xml:space="preserve">were asked whether DTTs between Thailand and the bilateral countries are fair and transparent or not. In </w:t>
      </w:r>
      <w:r w:rsidR="00367E3E">
        <w:rPr>
          <w:rFonts w:eastAsia="Calibri"/>
          <w:color w:val="000000" w:themeColor="text1"/>
        </w:rPr>
        <w:t>t</w:t>
      </w:r>
      <w:r w:rsidRPr="00075DDA">
        <w:rPr>
          <w:rFonts w:eastAsia="Calibri"/>
          <w:color w:val="000000" w:themeColor="text1"/>
        </w:rPr>
        <w:t xml:space="preserve">able 6.33, most of the respondents somewhat agree in </w:t>
      </w:r>
      <w:r w:rsidRPr="00075DDA">
        <w:rPr>
          <w:rFonts w:eastAsia="Calibri"/>
          <w:color w:val="000000" w:themeColor="text1"/>
          <w:lang w:bidi="th-TH"/>
        </w:rPr>
        <w:t xml:space="preserve">the matter of </w:t>
      </w:r>
      <w:r w:rsidRPr="00075DDA">
        <w:rPr>
          <w:rFonts w:eastAsia="Calibri"/>
          <w:color w:val="000000" w:themeColor="text1"/>
        </w:rPr>
        <w:t xml:space="preserve">DTTs between Thailand and the bilateral countries that DTTs are  fair and transparent, </w:t>
      </w:r>
      <w:r w:rsidRPr="00075DDA">
        <w:rPr>
          <w:rFonts w:eastAsia="Calibri"/>
          <w:color w:val="000000" w:themeColor="text1"/>
          <w:lang w:bidi="th-TH"/>
        </w:rPr>
        <w:t xml:space="preserve">45 </w:t>
      </w:r>
      <w:r w:rsidRPr="00075DDA">
        <w:rPr>
          <w:rFonts w:eastAsia="Calibri"/>
          <w:color w:val="000000" w:themeColor="text1"/>
        </w:rPr>
        <w:t>persons, representing 45.0%</w:t>
      </w:r>
      <w:r w:rsidRPr="00075DDA">
        <w:rPr>
          <w:rFonts w:eastAsia="Calibri"/>
          <w:color w:val="000000" w:themeColor="text1"/>
          <w:lang w:bidi="th-TH"/>
        </w:rPr>
        <w:t xml:space="preserve">. From </w:t>
      </w:r>
      <w:r w:rsidR="00367E3E">
        <w:rPr>
          <w:rFonts w:eastAsia="Calibri"/>
          <w:color w:val="000000" w:themeColor="text1"/>
          <w:lang w:bidi="th-TH"/>
        </w:rPr>
        <w:t>t</w:t>
      </w:r>
      <w:r w:rsidRPr="00075DDA">
        <w:rPr>
          <w:rFonts w:eastAsia="Calibri"/>
          <w:color w:val="000000" w:themeColor="text1"/>
          <w:lang w:bidi="th-TH"/>
        </w:rPr>
        <w:t>able 6.33.1, it is found that respondents somewhat agree with this matter in the overall picture with a mean of 3.47.</w:t>
      </w:r>
    </w:p>
    <w:p w14:paraId="01A79F28" w14:textId="77777777" w:rsidR="00904E5A" w:rsidRPr="00075DDA" w:rsidRDefault="00904E5A" w:rsidP="00904E5A">
      <w:pPr>
        <w:spacing w:line="480" w:lineRule="auto"/>
        <w:ind w:firstLine="720"/>
        <w:jc w:val="both"/>
        <w:rPr>
          <w:rFonts w:eastAsia="Calibri"/>
          <w:color w:val="000000" w:themeColor="text1"/>
          <w:lang w:bidi="th-TH"/>
        </w:rPr>
      </w:pPr>
    </w:p>
    <w:p w14:paraId="16917FCD" w14:textId="77777777" w:rsidR="00904E5A" w:rsidRDefault="00904E5A" w:rsidP="00904E5A">
      <w:pPr>
        <w:spacing w:line="480" w:lineRule="auto"/>
        <w:ind w:firstLine="720"/>
        <w:jc w:val="center"/>
        <w:rPr>
          <w:rFonts w:eastAsia="Calibri"/>
          <w:color w:val="000000" w:themeColor="text1"/>
        </w:rPr>
      </w:pPr>
    </w:p>
    <w:p w14:paraId="66E08CC6" w14:textId="77777777" w:rsidR="00904E5A" w:rsidRPr="00075DDA" w:rsidRDefault="00904E5A" w:rsidP="00904E5A">
      <w:pPr>
        <w:spacing w:line="480" w:lineRule="auto"/>
        <w:ind w:firstLine="720"/>
        <w:jc w:val="center"/>
        <w:rPr>
          <w:rFonts w:eastAsia="Calibri"/>
          <w:color w:val="000000" w:themeColor="text1"/>
        </w:rPr>
      </w:pP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51"/>
        <w:gridCol w:w="2071"/>
        <w:gridCol w:w="1165"/>
        <w:gridCol w:w="1027"/>
        <w:gridCol w:w="1395"/>
        <w:gridCol w:w="2105"/>
      </w:tblGrid>
      <w:tr w:rsidR="00904E5A" w:rsidRPr="00075DDA" w14:paraId="4FBA6E06" w14:textId="77777777" w:rsidTr="0008623B">
        <w:trPr>
          <w:cantSplit/>
          <w:jc w:val="center"/>
        </w:trPr>
        <w:tc>
          <w:tcPr>
            <w:tcW w:w="9214" w:type="dxa"/>
            <w:gridSpan w:val="6"/>
            <w:shd w:val="clear" w:color="auto" w:fill="FFFFFF"/>
            <w:vAlign w:val="center"/>
          </w:tcPr>
          <w:p w14:paraId="4F858133"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lastRenderedPageBreak/>
              <w:t xml:space="preserve">15. </w:t>
            </w:r>
            <w:r w:rsidRPr="00075DDA">
              <w:rPr>
                <w:rFonts w:eastAsia="Calibri"/>
                <w:b/>
                <w:bCs/>
                <w:color w:val="000000" w:themeColor="text1"/>
              </w:rPr>
              <w:t>DTTs between Thailand and the bilateral countries give the taxpayer appropriate rights</w:t>
            </w:r>
          </w:p>
        </w:tc>
      </w:tr>
      <w:tr w:rsidR="00904E5A" w:rsidRPr="00075DDA" w14:paraId="76473AE2" w14:textId="77777777" w:rsidTr="0008623B">
        <w:trPr>
          <w:cantSplit/>
          <w:jc w:val="center"/>
        </w:trPr>
        <w:tc>
          <w:tcPr>
            <w:tcW w:w="3522" w:type="dxa"/>
            <w:gridSpan w:val="2"/>
            <w:shd w:val="clear" w:color="auto" w:fill="FFFFFF"/>
            <w:vAlign w:val="bottom"/>
          </w:tcPr>
          <w:p w14:paraId="3E1BB69E" w14:textId="77777777" w:rsidR="00904E5A" w:rsidRPr="00075DDA" w:rsidRDefault="00904E5A" w:rsidP="0008623B">
            <w:pPr>
              <w:spacing w:line="360" w:lineRule="auto"/>
              <w:jc w:val="center"/>
              <w:rPr>
                <w:rFonts w:eastAsia="Calibri"/>
                <w:color w:val="000000" w:themeColor="text1"/>
              </w:rPr>
            </w:pPr>
          </w:p>
        </w:tc>
        <w:tc>
          <w:tcPr>
            <w:tcW w:w="1165" w:type="dxa"/>
            <w:shd w:val="clear" w:color="auto" w:fill="FFFFFF"/>
            <w:vAlign w:val="bottom"/>
          </w:tcPr>
          <w:p w14:paraId="4839AE7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67E676EC"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0F6D3353"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105" w:type="dxa"/>
            <w:shd w:val="clear" w:color="auto" w:fill="FFFFFF"/>
            <w:vAlign w:val="bottom"/>
          </w:tcPr>
          <w:p w14:paraId="6B56A6BB"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2C2E0168" w14:textId="77777777" w:rsidTr="0008623B">
        <w:trPr>
          <w:cantSplit/>
          <w:jc w:val="center"/>
        </w:trPr>
        <w:tc>
          <w:tcPr>
            <w:tcW w:w="1451" w:type="dxa"/>
            <w:vMerge w:val="restart"/>
            <w:shd w:val="clear" w:color="auto" w:fill="E0E0E0"/>
          </w:tcPr>
          <w:p w14:paraId="25AAE01F"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w:t>
            </w:r>
          </w:p>
        </w:tc>
        <w:tc>
          <w:tcPr>
            <w:tcW w:w="2071" w:type="dxa"/>
            <w:shd w:val="clear" w:color="auto" w:fill="E0E0E0"/>
          </w:tcPr>
          <w:p w14:paraId="2764CE05"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6140579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w:t>
            </w:r>
          </w:p>
        </w:tc>
        <w:tc>
          <w:tcPr>
            <w:tcW w:w="1027" w:type="dxa"/>
            <w:shd w:val="clear" w:color="auto" w:fill="FFFFFF"/>
          </w:tcPr>
          <w:p w14:paraId="7C6D9B3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w:t>
            </w:r>
          </w:p>
        </w:tc>
        <w:tc>
          <w:tcPr>
            <w:tcW w:w="1395" w:type="dxa"/>
            <w:shd w:val="clear" w:color="auto" w:fill="FFFFFF"/>
          </w:tcPr>
          <w:p w14:paraId="13E878E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w:t>
            </w:r>
          </w:p>
        </w:tc>
        <w:tc>
          <w:tcPr>
            <w:tcW w:w="2105" w:type="dxa"/>
            <w:shd w:val="clear" w:color="auto" w:fill="FFFFFF"/>
          </w:tcPr>
          <w:p w14:paraId="587218C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w:t>
            </w:r>
          </w:p>
        </w:tc>
      </w:tr>
      <w:tr w:rsidR="00904E5A" w:rsidRPr="00075DDA" w14:paraId="7016B7C9" w14:textId="77777777" w:rsidTr="0008623B">
        <w:trPr>
          <w:cantSplit/>
          <w:jc w:val="center"/>
        </w:trPr>
        <w:tc>
          <w:tcPr>
            <w:tcW w:w="1451" w:type="dxa"/>
            <w:vMerge/>
            <w:shd w:val="clear" w:color="auto" w:fill="E0E0E0"/>
          </w:tcPr>
          <w:p w14:paraId="7BF8CE91" w14:textId="77777777" w:rsidR="00904E5A" w:rsidRPr="00075DDA" w:rsidRDefault="00904E5A" w:rsidP="0008623B">
            <w:pPr>
              <w:spacing w:line="360" w:lineRule="auto"/>
              <w:jc w:val="center"/>
              <w:rPr>
                <w:rFonts w:eastAsia="Calibri"/>
                <w:color w:val="000000" w:themeColor="text1"/>
              </w:rPr>
            </w:pPr>
          </w:p>
        </w:tc>
        <w:tc>
          <w:tcPr>
            <w:tcW w:w="2071" w:type="dxa"/>
            <w:shd w:val="clear" w:color="auto" w:fill="E0E0E0"/>
          </w:tcPr>
          <w:p w14:paraId="13197E13"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540659D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w:t>
            </w:r>
          </w:p>
        </w:tc>
        <w:tc>
          <w:tcPr>
            <w:tcW w:w="1027" w:type="dxa"/>
            <w:shd w:val="clear" w:color="auto" w:fill="FFFFFF"/>
          </w:tcPr>
          <w:p w14:paraId="12B297F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c>
          <w:tcPr>
            <w:tcW w:w="1395" w:type="dxa"/>
            <w:shd w:val="clear" w:color="auto" w:fill="FFFFFF"/>
          </w:tcPr>
          <w:p w14:paraId="687D351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c>
          <w:tcPr>
            <w:tcW w:w="2105" w:type="dxa"/>
            <w:shd w:val="clear" w:color="auto" w:fill="FFFFFF"/>
          </w:tcPr>
          <w:p w14:paraId="266AF3C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9.0</w:t>
            </w:r>
          </w:p>
        </w:tc>
      </w:tr>
      <w:tr w:rsidR="00904E5A" w:rsidRPr="00075DDA" w14:paraId="7C2727E8" w14:textId="77777777" w:rsidTr="0008623B">
        <w:trPr>
          <w:cantSplit/>
          <w:jc w:val="center"/>
        </w:trPr>
        <w:tc>
          <w:tcPr>
            <w:tcW w:w="1451" w:type="dxa"/>
            <w:vMerge/>
            <w:shd w:val="clear" w:color="auto" w:fill="E0E0E0"/>
          </w:tcPr>
          <w:p w14:paraId="32959773" w14:textId="77777777" w:rsidR="00904E5A" w:rsidRPr="00075DDA" w:rsidRDefault="00904E5A" w:rsidP="0008623B">
            <w:pPr>
              <w:spacing w:line="360" w:lineRule="auto"/>
              <w:jc w:val="center"/>
              <w:rPr>
                <w:rFonts w:eastAsia="Calibri"/>
                <w:color w:val="000000" w:themeColor="text1"/>
              </w:rPr>
            </w:pPr>
          </w:p>
        </w:tc>
        <w:tc>
          <w:tcPr>
            <w:tcW w:w="2071" w:type="dxa"/>
            <w:shd w:val="clear" w:color="auto" w:fill="E0E0E0"/>
          </w:tcPr>
          <w:p w14:paraId="2FDFF35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Normal</w:t>
            </w:r>
          </w:p>
        </w:tc>
        <w:tc>
          <w:tcPr>
            <w:tcW w:w="1165" w:type="dxa"/>
            <w:shd w:val="clear" w:color="auto" w:fill="FFFFFF"/>
          </w:tcPr>
          <w:p w14:paraId="3D862A6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w:t>
            </w:r>
          </w:p>
        </w:tc>
        <w:tc>
          <w:tcPr>
            <w:tcW w:w="1027" w:type="dxa"/>
            <w:shd w:val="clear" w:color="auto" w:fill="FFFFFF"/>
          </w:tcPr>
          <w:p w14:paraId="5F1602F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c>
          <w:tcPr>
            <w:tcW w:w="1395" w:type="dxa"/>
            <w:shd w:val="clear" w:color="auto" w:fill="FFFFFF"/>
          </w:tcPr>
          <w:p w14:paraId="6A7DA5F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c>
          <w:tcPr>
            <w:tcW w:w="2105" w:type="dxa"/>
            <w:shd w:val="clear" w:color="auto" w:fill="FFFFFF"/>
          </w:tcPr>
          <w:p w14:paraId="71559AF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31.0</w:t>
            </w:r>
          </w:p>
        </w:tc>
      </w:tr>
      <w:tr w:rsidR="00904E5A" w:rsidRPr="00075DDA" w14:paraId="1DEE7866" w14:textId="77777777" w:rsidTr="0008623B">
        <w:trPr>
          <w:cantSplit/>
          <w:jc w:val="center"/>
        </w:trPr>
        <w:tc>
          <w:tcPr>
            <w:tcW w:w="1451" w:type="dxa"/>
            <w:vMerge/>
            <w:shd w:val="clear" w:color="auto" w:fill="E0E0E0"/>
          </w:tcPr>
          <w:p w14:paraId="0532ED64" w14:textId="77777777" w:rsidR="00904E5A" w:rsidRPr="00075DDA" w:rsidRDefault="00904E5A" w:rsidP="0008623B">
            <w:pPr>
              <w:spacing w:line="360" w:lineRule="auto"/>
              <w:jc w:val="center"/>
              <w:rPr>
                <w:rFonts w:eastAsia="Calibri"/>
                <w:color w:val="000000" w:themeColor="text1"/>
              </w:rPr>
            </w:pPr>
          </w:p>
        </w:tc>
        <w:tc>
          <w:tcPr>
            <w:tcW w:w="2071" w:type="dxa"/>
            <w:shd w:val="clear" w:color="auto" w:fill="E0E0E0"/>
          </w:tcPr>
          <w:p w14:paraId="0DC9BD6B"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0F746C2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51</w:t>
            </w:r>
          </w:p>
        </w:tc>
        <w:tc>
          <w:tcPr>
            <w:tcW w:w="1027" w:type="dxa"/>
            <w:shd w:val="clear" w:color="auto" w:fill="FFFFFF"/>
          </w:tcPr>
          <w:p w14:paraId="00666D3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51.0</w:t>
            </w:r>
          </w:p>
        </w:tc>
        <w:tc>
          <w:tcPr>
            <w:tcW w:w="1395" w:type="dxa"/>
            <w:shd w:val="clear" w:color="auto" w:fill="FFFFFF"/>
          </w:tcPr>
          <w:p w14:paraId="747978C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51.0</w:t>
            </w:r>
          </w:p>
        </w:tc>
        <w:tc>
          <w:tcPr>
            <w:tcW w:w="2105" w:type="dxa"/>
            <w:shd w:val="clear" w:color="auto" w:fill="FFFFFF"/>
          </w:tcPr>
          <w:p w14:paraId="731C40C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82.0</w:t>
            </w:r>
          </w:p>
        </w:tc>
      </w:tr>
      <w:tr w:rsidR="00904E5A" w:rsidRPr="00075DDA" w14:paraId="1B084A67" w14:textId="77777777" w:rsidTr="0008623B">
        <w:trPr>
          <w:cantSplit/>
          <w:jc w:val="center"/>
        </w:trPr>
        <w:tc>
          <w:tcPr>
            <w:tcW w:w="1451" w:type="dxa"/>
            <w:vMerge/>
            <w:shd w:val="clear" w:color="auto" w:fill="E0E0E0"/>
          </w:tcPr>
          <w:p w14:paraId="608DB400" w14:textId="77777777" w:rsidR="00904E5A" w:rsidRPr="00075DDA" w:rsidRDefault="00904E5A" w:rsidP="0008623B">
            <w:pPr>
              <w:spacing w:line="360" w:lineRule="auto"/>
              <w:jc w:val="center"/>
              <w:rPr>
                <w:rFonts w:eastAsia="Calibri"/>
                <w:color w:val="000000" w:themeColor="text1"/>
              </w:rPr>
            </w:pPr>
          </w:p>
        </w:tc>
        <w:tc>
          <w:tcPr>
            <w:tcW w:w="2071" w:type="dxa"/>
            <w:shd w:val="clear" w:color="auto" w:fill="E0E0E0"/>
          </w:tcPr>
          <w:p w14:paraId="373F40C3"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10A44DB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w:t>
            </w:r>
          </w:p>
        </w:tc>
        <w:tc>
          <w:tcPr>
            <w:tcW w:w="1027" w:type="dxa"/>
            <w:shd w:val="clear" w:color="auto" w:fill="FFFFFF"/>
          </w:tcPr>
          <w:p w14:paraId="0A46F76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18.0</w:t>
            </w:r>
          </w:p>
        </w:tc>
        <w:tc>
          <w:tcPr>
            <w:tcW w:w="1395" w:type="dxa"/>
            <w:shd w:val="clear" w:color="auto" w:fill="FFFFFF"/>
          </w:tcPr>
          <w:p w14:paraId="5F8EA0B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18.0</w:t>
            </w:r>
          </w:p>
        </w:tc>
        <w:tc>
          <w:tcPr>
            <w:tcW w:w="2105" w:type="dxa"/>
            <w:shd w:val="clear" w:color="auto" w:fill="FFFFFF"/>
          </w:tcPr>
          <w:p w14:paraId="7DB81B9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2F2419B7" w14:textId="77777777" w:rsidTr="0008623B">
        <w:trPr>
          <w:cantSplit/>
          <w:jc w:val="center"/>
        </w:trPr>
        <w:tc>
          <w:tcPr>
            <w:tcW w:w="1451" w:type="dxa"/>
            <w:vMerge/>
            <w:shd w:val="clear" w:color="auto" w:fill="E0E0E0"/>
          </w:tcPr>
          <w:p w14:paraId="281B0858" w14:textId="77777777" w:rsidR="00904E5A" w:rsidRPr="00075DDA" w:rsidRDefault="00904E5A" w:rsidP="0008623B">
            <w:pPr>
              <w:spacing w:line="360" w:lineRule="auto"/>
              <w:jc w:val="center"/>
              <w:rPr>
                <w:rFonts w:eastAsia="Calibri"/>
                <w:color w:val="000000" w:themeColor="text1"/>
              </w:rPr>
            </w:pPr>
          </w:p>
        </w:tc>
        <w:tc>
          <w:tcPr>
            <w:tcW w:w="2071" w:type="dxa"/>
            <w:shd w:val="clear" w:color="auto" w:fill="E0E0E0"/>
          </w:tcPr>
          <w:p w14:paraId="301BD0EA"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Total</w:t>
            </w:r>
          </w:p>
        </w:tc>
        <w:tc>
          <w:tcPr>
            <w:tcW w:w="1165" w:type="dxa"/>
            <w:shd w:val="clear" w:color="auto" w:fill="FFFFFF"/>
          </w:tcPr>
          <w:p w14:paraId="362A7CA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16FCA56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756223A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105" w:type="dxa"/>
            <w:shd w:val="clear" w:color="auto" w:fill="FFFFFF"/>
            <w:vAlign w:val="center"/>
          </w:tcPr>
          <w:p w14:paraId="50FDAEB4" w14:textId="77777777" w:rsidR="00904E5A" w:rsidRPr="00075DDA" w:rsidRDefault="00904E5A" w:rsidP="0008623B">
            <w:pPr>
              <w:spacing w:line="360" w:lineRule="auto"/>
              <w:jc w:val="right"/>
              <w:rPr>
                <w:rFonts w:eastAsia="Calibri"/>
                <w:color w:val="000000" w:themeColor="text1"/>
              </w:rPr>
            </w:pPr>
          </w:p>
        </w:tc>
      </w:tr>
    </w:tbl>
    <w:p w14:paraId="16FB51A8" w14:textId="77777777" w:rsidR="00904E5A" w:rsidRDefault="00904E5A" w:rsidP="00904E5A">
      <w:pPr>
        <w:spacing w:line="480" w:lineRule="auto"/>
        <w:jc w:val="center"/>
        <w:rPr>
          <w:i/>
          <w:color w:val="000000" w:themeColor="text1"/>
        </w:rPr>
      </w:pPr>
      <w:bookmarkStart w:id="103" w:name="_Toc21440492"/>
      <w:r w:rsidRPr="00075DDA">
        <w:rPr>
          <w:rFonts w:eastAsia="Calibri"/>
          <w:i/>
          <w:iCs/>
          <w:color w:val="000000" w:themeColor="text1"/>
        </w:rPr>
        <w:t xml:space="preserve">Table 6.34: Frequency </w:t>
      </w:r>
      <w:bookmarkEnd w:id="103"/>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5</w:t>
      </w:r>
    </w:p>
    <w:p w14:paraId="42785B25" w14:textId="77777777" w:rsidR="00904E5A" w:rsidRPr="00075DDA" w:rsidRDefault="00904E5A" w:rsidP="00904E5A">
      <w:pPr>
        <w:spacing w:line="480" w:lineRule="auto"/>
        <w:jc w:val="center"/>
        <w:rPr>
          <w:rFonts w:eastAsia="Calibri"/>
          <w:color w:val="000000" w:themeColor="text1"/>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948"/>
        <w:gridCol w:w="6402"/>
      </w:tblGrid>
      <w:tr w:rsidR="00904E5A" w:rsidRPr="00075DDA" w14:paraId="1B8FAA0C" w14:textId="77777777" w:rsidTr="0008623B">
        <w:trPr>
          <w:cantSplit/>
          <w:trHeight w:val="279"/>
          <w:jc w:val="center"/>
        </w:trPr>
        <w:tc>
          <w:tcPr>
            <w:tcW w:w="8085" w:type="dxa"/>
            <w:gridSpan w:val="3"/>
            <w:shd w:val="clear" w:color="auto" w:fill="FFFFFF"/>
            <w:vAlign w:val="center"/>
          </w:tcPr>
          <w:p w14:paraId="1E4D6E5D"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235400FD" w14:textId="77777777" w:rsidTr="0008623B">
        <w:trPr>
          <w:cantSplit/>
          <w:jc w:val="center"/>
        </w:trPr>
        <w:tc>
          <w:tcPr>
            <w:tcW w:w="8085" w:type="dxa"/>
            <w:gridSpan w:val="3"/>
            <w:shd w:val="clear" w:color="auto" w:fill="FFFFFF"/>
            <w:vAlign w:val="bottom"/>
          </w:tcPr>
          <w:p w14:paraId="717B540A" w14:textId="77777777" w:rsidR="00904E5A" w:rsidRPr="00897718" w:rsidRDefault="00904E5A" w:rsidP="0008623B">
            <w:pPr>
              <w:spacing w:line="360" w:lineRule="auto"/>
              <w:rPr>
                <w:rFonts w:eastAsia="Calibri"/>
                <w:b/>
                <w:bCs/>
                <w:color w:val="000000" w:themeColor="text1"/>
              </w:rPr>
            </w:pPr>
            <w:r w:rsidRPr="00897718">
              <w:rPr>
                <w:rFonts w:eastAsia="Calibri"/>
                <w:b/>
                <w:bCs/>
                <w:color w:val="000000" w:themeColor="text1"/>
              </w:rPr>
              <w:t>15. DTTs between Thailand and the bilateral countries give the taxpayer appropriate rights</w:t>
            </w:r>
          </w:p>
        </w:tc>
      </w:tr>
      <w:tr w:rsidR="00904E5A" w:rsidRPr="00075DDA" w14:paraId="42A2E297" w14:textId="77777777" w:rsidTr="0008623B">
        <w:trPr>
          <w:cantSplit/>
          <w:jc w:val="center"/>
        </w:trPr>
        <w:tc>
          <w:tcPr>
            <w:tcW w:w="735" w:type="dxa"/>
            <w:vMerge w:val="restart"/>
            <w:shd w:val="clear" w:color="auto" w:fill="E0E0E0"/>
          </w:tcPr>
          <w:p w14:paraId="68B6BF6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948" w:type="dxa"/>
            <w:shd w:val="clear" w:color="auto" w:fill="E0E0E0"/>
          </w:tcPr>
          <w:p w14:paraId="45D9B5E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6402" w:type="dxa"/>
            <w:shd w:val="clear" w:color="auto" w:fill="FFFFFF"/>
          </w:tcPr>
          <w:p w14:paraId="4C2500F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75C94EB0" w14:textId="77777777" w:rsidTr="0008623B">
        <w:trPr>
          <w:cantSplit/>
          <w:jc w:val="center"/>
        </w:trPr>
        <w:tc>
          <w:tcPr>
            <w:tcW w:w="735" w:type="dxa"/>
            <w:vMerge/>
            <w:shd w:val="clear" w:color="auto" w:fill="E0E0E0"/>
          </w:tcPr>
          <w:p w14:paraId="7DDB930B" w14:textId="77777777" w:rsidR="00904E5A" w:rsidRPr="00075DDA" w:rsidRDefault="00904E5A" w:rsidP="0008623B">
            <w:pPr>
              <w:spacing w:line="360" w:lineRule="auto"/>
              <w:rPr>
                <w:rFonts w:eastAsia="Calibri"/>
                <w:color w:val="000000" w:themeColor="text1"/>
              </w:rPr>
            </w:pPr>
          </w:p>
        </w:tc>
        <w:tc>
          <w:tcPr>
            <w:tcW w:w="948" w:type="dxa"/>
            <w:shd w:val="clear" w:color="auto" w:fill="E0E0E0"/>
          </w:tcPr>
          <w:p w14:paraId="6BA5052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6402" w:type="dxa"/>
            <w:shd w:val="clear" w:color="auto" w:fill="FFFFFF"/>
          </w:tcPr>
          <w:p w14:paraId="34C49D0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6718BA2C" w14:textId="77777777" w:rsidTr="0008623B">
        <w:trPr>
          <w:cantSplit/>
          <w:jc w:val="center"/>
        </w:trPr>
        <w:tc>
          <w:tcPr>
            <w:tcW w:w="1683" w:type="dxa"/>
            <w:gridSpan w:val="2"/>
            <w:shd w:val="clear" w:color="auto" w:fill="E0E0E0"/>
          </w:tcPr>
          <w:p w14:paraId="46DCAFC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6402" w:type="dxa"/>
            <w:shd w:val="clear" w:color="auto" w:fill="FFFFFF"/>
          </w:tcPr>
          <w:p w14:paraId="1B4FFFE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3.75</w:t>
            </w:r>
          </w:p>
        </w:tc>
      </w:tr>
      <w:tr w:rsidR="00904E5A" w:rsidRPr="00075DDA" w14:paraId="01387C07" w14:textId="77777777" w:rsidTr="0008623B">
        <w:trPr>
          <w:cantSplit/>
          <w:jc w:val="center"/>
        </w:trPr>
        <w:tc>
          <w:tcPr>
            <w:tcW w:w="1683" w:type="dxa"/>
            <w:gridSpan w:val="2"/>
            <w:shd w:val="clear" w:color="auto" w:fill="E0E0E0"/>
          </w:tcPr>
          <w:p w14:paraId="3AAB1CD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6402" w:type="dxa"/>
            <w:shd w:val="clear" w:color="auto" w:fill="FFFFFF"/>
          </w:tcPr>
          <w:p w14:paraId="517E9C2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.925</w:t>
            </w:r>
          </w:p>
        </w:tc>
      </w:tr>
    </w:tbl>
    <w:p w14:paraId="6EFACA71" w14:textId="77777777" w:rsidR="00904E5A" w:rsidRPr="00075DDA" w:rsidRDefault="00904E5A" w:rsidP="00904E5A">
      <w:pPr>
        <w:spacing w:line="480" w:lineRule="auto"/>
        <w:jc w:val="center"/>
        <w:rPr>
          <w:rFonts w:eastAsia="Calibri"/>
          <w:color w:val="000000" w:themeColor="text1"/>
        </w:rPr>
      </w:pPr>
      <w:bookmarkStart w:id="104" w:name="_Toc21440493"/>
      <w:r w:rsidRPr="00075DDA">
        <w:rPr>
          <w:rFonts w:eastAsia="Calibri"/>
          <w:i/>
          <w:iCs/>
          <w:color w:val="000000" w:themeColor="text1"/>
        </w:rPr>
        <w:t xml:space="preserve">Table 6.34.1: Statistic </w:t>
      </w:r>
      <w:bookmarkEnd w:id="104"/>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5</w:t>
      </w:r>
    </w:p>
    <w:p w14:paraId="26355035" w14:textId="77777777" w:rsidR="00904E5A" w:rsidRPr="00075DDA" w:rsidRDefault="00904E5A" w:rsidP="00904E5A">
      <w:pPr>
        <w:spacing w:line="480" w:lineRule="auto"/>
        <w:jc w:val="center"/>
        <w:rPr>
          <w:rFonts w:eastAsia="Calibri"/>
          <w:color w:val="000000" w:themeColor="text1"/>
        </w:rPr>
      </w:pPr>
    </w:p>
    <w:p w14:paraId="6652C9B5" w14:textId="79100488"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 xml:space="preserve">The proposition was that it has been observed that DTTs between Thailand and the bilateral countries give the taxpayer appropriate rights. Table 6.34 show that most of the respondents somewhat agree in </w:t>
      </w:r>
      <w:r w:rsidRPr="00075DDA">
        <w:rPr>
          <w:rFonts w:eastAsia="Calibri"/>
          <w:color w:val="000000" w:themeColor="text1"/>
          <w:lang w:bidi="th-TH"/>
        </w:rPr>
        <w:t xml:space="preserve">the matter of </w:t>
      </w:r>
      <w:r w:rsidRPr="00075DDA">
        <w:rPr>
          <w:rFonts w:eastAsia="Calibri"/>
          <w:color w:val="000000" w:themeColor="text1"/>
        </w:rPr>
        <w:t xml:space="preserve">DTTs between Thailand and the bilateral countries that DTTs  give the taxpayer necessary rights.  </w:t>
      </w:r>
      <w:r w:rsidRPr="00075DDA">
        <w:rPr>
          <w:rFonts w:eastAsia="Calibri"/>
          <w:color w:val="000000" w:themeColor="text1"/>
          <w:lang w:bidi="th-TH"/>
        </w:rPr>
        <w:t xml:space="preserve">51 </w:t>
      </w:r>
      <w:r w:rsidRPr="00075DDA">
        <w:rPr>
          <w:rFonts w:eastAsia="Calibri"/>
          <w:color w:val="000000" w:themeColor="text1"/>
        </w:rPr>
        <w:t>persons, representing 51.0% agreed with this proposition</w:t>
      </w:r>
      <w:r w:rsidRPr="00075DDA">
        <w:rPr>
          <w:rFonts w:eastAsia="Calibri"/>
          <w:color w:val="000000" w:themeColor="text1"/>
          <w:lang w:bidi="th-TH"/>
        </w:rPr>
        <w:t xml:space="preserve">. From </w:t>
      </w:r>
      <w:r w:rsidR="001C5EE3">
        <w:rPr>
          <w:rFonts w:eastAsia="Calibri"/>
          <w:color w:val="000000" w:themeColor="text1"/>
          <w:lang w:bidi="th-TH"/>
        </w:rPr>
        <w:t>t</w:t>
      </w:r>
      <w:r w:rsidRPr="00075DDA">
        <w:rPr>
          <w:rFonts w:eastAsia="Calibri"/>
          <w:color w:val="000000" w:themeColor="text1"/>
          <w:lang w:bidi="th-TH"/>
        </w:rPr>
        <w:t>able 6.34.1, it is found that respondents somewhat agree with this matter in the overall picture with a mean of  3.75.</w:t>
      </w:r>
    </w:p>
    <w:p w14:paraId="11111766" w14:textId="77777777" w:rsidR="00904E5A" w:rsidRPr="00075DDA" w:rsidRDefault="00904E5A" w:rsidP="00904E5A">
      <w:pPr>
        <w:spacing w:line="480" w:lineRule="auto"/>
        <w:rPr>
          <w:rFonts w:eastAsia="Calibri"/>
          <w:color w:val="000000" w:themeColor="text1"/>
          <w:lang w:bidi="th-TH"/>
        </w:rPr>
      </w:pPr>
    </w:p>
    <w:p w14:paraId="57BB5415" w14:textId="77777777" w:rsidR="00904E5A" w:rsidRPr="00075DDA" w:rsidRDefault="00904E5A" w:rsidP="00904E5A">
      <w:pPr>
        <w:spacing w:line="480" w:lineRule="auto"/>
        <w:rPr>
          <w:rFonts w:eastAsia="Calibri"/>
          <w:color w:val="000000" w:themeColor="text1"/>
          <w:lang w:bidi="th-TH"/>
        </w:rPr>
      </w:pPr>
    </w:p>
    <w:p w14:paraId="48959407" w14:textId="77777777" w:rsidR="00904E5A" w:rsidRPr="00075DDA" w:rsidRDefault="00904E5A" w:rsidP="00904E5A">
      <w:pPr>
        <w:spacing w:line="480" w:lineRule="auto"/>
        <w:rPr>
          <w:rFonts w:eastAsia="Calibri"/>
          <w:color w:val="000000" w:themeColor="text1"/>
          <w:lang w:bidi="th-TH"/>
        </w:rPr>
      </w:pPr>
    </w:p>
    <w:p w14:paraId="2D5CA7B0" w14:textId="77777777" w:rsidR="00904E5A" w:rsidRPr="00075DDA" w:rsidRDefault="00904E5A" w:rsidP="00904E5A">
      <w:pPr>
        <w:spacing w:line="480" w:lineRule="auto"/>
        <w:ind w:firstLine="720"/>
        <w:jc w:val="center"/>
        <w:rPr>
          <w:rFonts w:eastAsia="Calibri"/>
          <w:color w:val="000000" w:themeColor="text1"/>
        </w:rPr>
      </w:pP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68"/>
        <w:gridCol w:w="2071"/>
        <w:gridCol w:w="1165"/>
        <w:gridCol w:w="1027"/>
        <w:gridCol w:w="1395"/>
        <w:gridCol w:w="1822"/>
      </w:tblGrid>
      <w:tr w:rsidR="00904E5A" w:rsidRPr="00075DDA" w14:paraId="6497C9C1" w14:textId="77777777" w:rsidTr="0008623B">
        <w:trPr>
          <w:cantSplit/>
          <w:jc w:val="center"/>
        </w:trPr>
        <w:tc>
          <w:tcPr>
            <w:tcW w:w="8648" w:type="dxa"/>
            <w:gridSpan w:val="6"/>
            <w:shd w:val="clear" w:color="auto" w:fill="FFFFFF"/>
            <w:vAlign w:val="center"/>
          </w:tcPr>
          <w:p w14:paraId="5699C7EE"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16. </w:t>
            </w:r>
            <w:r w:rsidRPr="00075DDA">
              <w:rPr>
                <w:rFonts w:eastAsia="Calibri"/>
                <w:b/>
                <w:bCs/>
                <w:color w:val="000000" w:themeColor="text1"/>
              </w:rPr>
              <w:t>DTT has greatly helped to alleviate double taxation problems in Thailand</w:t>
            </w:r>
          </w:p>
        </w:tc>
      </w:tr>
      <w:tr w:rsidR="00904E5A" w:rsidRPr="00075DDA" w14:paraId="52192B35" w14:textId="77777777" w:rsidTr="0008623B">
        <w:trPr>
          <w:cantSplit/>
          <w:jc w:val="center"/>
        </w:trPr>
        <w:tc>
          <w:tcPr>
            <w:tcW w:w="3239" w:type="dxa"/>
            <w:gridSpan w:val="2"/>
            <w:shd w:val="clear" w:color="auto" w:fill="FFFFFF"/>
            <w:vAlign w:val="bottom"/>
          </w:tcPr>
          <w:p w14:paraId="2E23D837"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302A8D6C"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6B80411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324E464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822" w:type="dxa"/>
            <w:shd w:val="clear" w:color="auto" w:fill="FFFFFF"/>
            <w:vAlign w:val="bottom"/>
          </w:tcPr>
          <w:p w14:paraId="7FEA144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1DFFCE5A" w14:textId="77777777" w:rsidTr="0008623B">
        <w:trPr>
          <w:cantSplit/>
          <w:jc w:val="center"/>
        </w:trPr>
        <w:tc>
          <w:tcPr>
            <w:tcW w:w="1168" w:type="dxa"/>
            <w:vMerge w:val="restart"/>
            <w:shd w:val="clear" w:color="auto" w:fill="E0E0E0"/>
          </w:tcPr>
          <w:p w14:paraId="2A9B5F4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25A3FF0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1F7B017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w:t>
            </w:r>
          </w:p>
        </w:tc>
        <w:tc>
          <w:tcPr>
            <w:tcW w:w="1027" w:type="dxa"/>
            <w:shd w:val="clear" w:color="auto" w:fill="FFFFFF"/>
          </w:tcPr>
          <w:p w14:paraId="4CF3F0D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395" w:type="dxa"/>
            <w:shd w:val="clear" w:color="auto" w:fill="FFFFFF"/>
          </w:tcPr>
          <w:p w14:paraId="456C6F2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822" w:type="dxa"/>
            <w:shd w:val="clear" w:color="auto" w:fill="FFFFFF"/>
          </w:tcPr>
          <w:p w14:paraId="6BF12AB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r>
      <w:tr w:rsidR="00904E5A" w:rsidRPr="00075DDA" w14:paraId="73BC791B" w14:textId="77777777" w:rsidTr="0008623B">
        <w:trPr>
          <w:cantSplit/>
          <w:jc w:val="center"/>
        </w:trPr>
        <w:tc>
          <w:tcPr>
            <w:tcW w:w="1168" w:type="dxa"/>
            <w:vMerge/>
            <w:shd w:val="clear" w:color="auto" w:fill="E0E0E0"/>
          </w:tcPr>
          <w:p w14:paraId="799C0485"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71665A8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7EAAC7D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w:t>
            </w:r>
          </w:p>
        </w:tc>
        <w:tc>
          <w:tcPr>
            <w:tcW w:w="1027" w:type="dxa"/>
            <w:shd w:val="clear" w:color="auto" w:fill="FFFFFF"/>
          </w:tcPr>
          <w:p w14:paraId="78C0D61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w:t>
            </w:r>
          </w:p>
        </w:tc>
        <w:tc>
          <w:tcPr>
            <w:tcW w:w="1395" w:type="dxa"/>
            <w:shd w:val="clear" w:color="auto" w:fill="FFFFFF"/>
          </w:tcPr>
          <w:p w14:paraId="18E16A7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w:t>
            </w:r>
          </w:p>
        </w:tc>
        <w:tc>
          <w:tcPr>
            <w:tcW w:w="1822" w:type="dxa"/>
            <w:shd w:val="clear" w:color="auto" w:fill="FFFFFF"/>
          </w:tcPr>
          <w:p w14:paraId="1ABD85A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00714239" w14:textId="77777777" w:rsidTr="0008623B">
        <w:trPr>
          <w:cantSplit/>
          <w:jc w:val="center"/>
        </w:trPr>
        <w:tc>
          <w:tcPr>
            <w:tcW w:w="1168" w:type="dxa"/>
            <w:vMerge/>
            <w:shd w:val="clear" w:color="auto" w:fill="E0E0E0"/>
          </w:tcPr>
          <w:p w14:paraId="207EF82C"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203711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1916A00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027" w:type="dxa"/>
            <w:shd w:val="clear" w:color="auto" w:fill="FFFFFF"/>
          </w:tcPr>
          <w:p w14:paraId="14050AA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395" w:type="dxa"/>
            <w:shd w:val="clear" w:color="auto" w:fill="FFFFFF"/>
          </w:tcPr>
          <w:p w14:paraId="207561D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822" w:type="dxa"/>
            <w:shd w:val="clear" w:color="auto" w:fill="FFFFFF"/>
          </w:tcPr>
          <w:p w14:paraId="5236193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30.0</w:t>
            </w:r>
          </w:p>
        </w:tc>
      </w:tr>
      <w:tr w:rsidR="00904E5A" w:rsidRPr="00075DDA" w14:paraId="5C8205A3" w14:textId="77777777" w:rsidTr="0008623B">
        <w:trPr>
          <w:cantSplit/>
          <w:jc w:val="center"/>
        </w:trPr>
        <w:tc>
          <w:tcPr>
            <w:tcW w:w="1168" w:type="dxa"/>
            <w:vMerge/>
            <w:shd w:val="clear" w:color="auto" w:fill="E0E0E0"/>
          </w:tcPr>
          <w:p w14:paraId="14063AE2"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4E0DB01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7E294C5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c>
          <w:tcPr>
            <w:tcW w:w="1027" w:type="dxa"/>
            <w:shd w:val="clear" w:color="auto" w:fill="FFFFFF"/>
          </w:tcPr>
          <w:p w14:paraId="1162900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60.0</w:t>
            </w:r>
          </w:p>
        </w:tc>
        <w:tc>
          <w:tcPr>
            <w:tcW w:w="1395" w:type="dxa"/>
            <w:shd w:val="clear" w:color="auto" w:fill="FFFFFF"/>
          </w:tcPr>
          <w:p w14:paraId="0D3B4D8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60.0</w:t>
            </w:r>
          </w:p>
        </w:tc>
        <w:tc>
          <w:tcPr>
            <w:tcW w:w="1822" w:type="dxa"/>
            <w:shd w:val="clear" w:color="auto" w:fill="FFFFFF"/>
          </w:tcPr>
          <w:p w14:paraId="3719313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90.0</w:t>
            </w:r>
          </w:p>
        </w:tc>
      </w:tr>
      <w:tr w:rsidR="00904E5A" w:rsidRPr="00075DDA" w14:paraId="728DAB12" w14:textId="77777777" w:rsidTr="0008623B">
        <w:trPr>
          <w:cantSplit/>
          <w:jc w:val="center"/>
        </w:trPr>
        <w:tc>
          <w:tcPr>
            <w:tcW w:w="1168" w:type="dxa"/>
            <w:vMerge/>
            <w:shd w:val="clear" w:color="auto" w:fill="E0E0E0"/>
          </w:tcPr>
          <w:p w14:paraId="031F2552"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CE76BD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3521FC8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w:t>
            </w:r>
          </w:p>
        </w:tc>
        <w:tc>
          <w:tcPr>
            <w:tcW w:w="1027" w:type="dxa"/>
            <w:shd w:val="clear" w:color="auto" w:fill="FFFFFF"/>
          </w:tcPr>
          <w:p w14:paraId="73E12EC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395" w:type="dxa"/>
            <w:shd w:val="clear" w:color="auto" w:fill="FFFFFF"/>
          </w:tcPr>
          <w:p w14:paraId="20CBF4B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822" w:type="dxa"/>
            <w:shd w:val="clear" w:color="auto" w:fill="FFFFFF"/>
          </w:tcPr>
          <w:p w14:paraId="4B78C0E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4E5D71E2" w14:textId="77777777" w:rsidTr="0008623B">
        <w:trPr>
          <w:cantSplit/>
          <w:jc w:val="center"/>
        </w:trPr>
        <w:tc>
          <w:tcPr>
            <w:tcW w:w="1168" w:type="dxa"/>
            <w:vMerge/>
            <w:shd w:val="clear" w:color="auto" w:fill="E0E0E0"/>
          </w:tcPr>
          <w:p w14:paraId="3FE8B81E"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5DEC240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472DEA5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478308D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08F794D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822" w:type="dxa"/>
            <w:shd w:val="clear" w:color="auto" w:fill="FFFFFF"/>
            <w:vAlign w:val="center"/>
          </w:tcPr>
          <w:p w14:paraId="1D151F46" w14:textId="77777777" w:rsidR="00904E5A" w:rsidRPr="00075DDA" w:rsidRDefault="00904E5A" w:rsidP="0008623B">
            <w:pPr>
              <w:spacing w:line="360" w:lineRule="auto"/>
              <w:rPr>
                <w:rFonts w:eastAsia="Calibri"/>
                <w:color w:val="000000" w:themeColor="text1"/>
              </w:rPr>
            </w:pPr>
          </w:p>
        </w:tc>
      </w:tr>
    </w:tbl>
    <w:p w14:paraId="71E6C071" w14:textId="77777777" w:rsidR="00904E5A" w:rsidRDefault="00904E5A" w:rsidP="00904E5A">
      <w:pPr>
        <w:spacing w:line="480" w:lineRule="auto"/>
        <w:jc w:val="center"/>
        <w:rPr>
          <w:i/>
          <w:color w:val="000000" w:themeColor="text1"/>
        </w:rPr>
      </w:pPr>
      <w:bookmarkStart w:id="105" w:name="_Toc21440496"/>
      <w:r w:rsidRPr="00075DDA">
        <w:rPr>
          <w:rFonts w:eastAsia="Calibri"/>
          <w:i/>
          <w:iCs/>
          <w:color w:val="000000" w:themeColor="text1"/>
        </w:rPr>
        <w:t xml:space="preserve">Table 6.35: Frequency </w:t>
      </w:r>
      <w:bookmarkEnd w:id="105"/>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6</w:t>
      </w:r>
    </w:p>
    <w:p w14:paraId="3C71AAFC" w14:textId="77777777" w:rsidR="00904E5A" w:rsidRDefault="00904E5A" w:rsidP="00904E5A">
      <w:pPr>
        <w:spacing w:line="480" w:lineRule="auto"/>
        <w:jc w:val="center"/>
        <w:rPr>
          <w:rFonts w:eastAsia="Calibri"/>
          <w:color w:val="000000" w:themeColor="text1"/>
        </w:rPr>
      </w:pPr>
    </w:p>
    <w:p w14:paraId="6FB949CE" w14:textId="77777777" w:rsidR="00904E5A" w:rsidRPr="00075DDA" w:rsidRDefault="00904E5A" w:rsidP="00904E5A">
      <w:pPr>
        <w:spacing w:line="480" w:lineRule="auto"/>
        <w:jc w:val="center"/>
        <w:rPr>
          <w:rFonts w:eastAsia="Calibri"/>
          <w:color w:val="000000" w:themeColor="text1"/>
        </w:rPr>
      </w:pPr>
    </w:p>
    <w:tbl>
      <w:tblPr>
        <w:tblW w:w="79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948"/>
        <w:gridCol w:w="6260"/>
      </w:tblGrid>
      <w:tr w:rsidR="00904E5A" w:rsidRPr="00075DDA" w14:paraId="7472683E" w14:textId="77777777" w:rsidTr="0008623B">
        <w:trPr>
          <w:cantSplit/>
          <w:trHeight w:val="279"/>
          <w:jc w:val="center"/>
        </w:trPr>
        <w:tc>
          <w:tcPr>
            <w:tcW w:w="7943" w:type="dxa"/>
            <w:gridSpan w:val="3"/>
            <w:shd w:val="clear" w:color="auto" w:fill="FFFFFF"/>
            <w:vAlign w:val="center"/>
          </w:tcPr>
          <w:p w14:paraId="32514FE2"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39868D2F" w14:textId="77777777" w:rsidTr="0008623B">
        <w:trPr>
          <w:cantSplit/>
          <w:jc w:val="center"/>
        </w:trPr>
        <w:tc>
          <w:tcPr>
            <w:tcW w:w="7943" w:type="dxa"/>
            <w:gridSpan w:val="3"/>
            <w:shd w:val="clear" w:color="auto" w:fill="FFFFFF"/>
            <w:vAlign w:val="bottom"/>
          </w:tcPr>
          <w:p w14:paraId="6415F5E0" w14:textId="77777777" w:rsidR="00904E5A" w:rsidRPr="00897718" w:rsidRDefault="00904E5A" w:rsidP="0008623B">
            <w:pPr>
              <w:spacing w:line="360" w:lineRule="auto"/>
              <w:rPr>
                <w:rFonts w:eastAsia="Calibri"/>
                <w:b/>
                <w:bCs/>
                <w:color w:val="000000" w:themeColor="text1"/>
              </w:rPr>
            </w:pPr>
            <w:r w:rsidRPr="00897718">
              <w:rPr>
                <w:rFonts w:eastAsia="Calibri"/>
                <w:b/>
                <w:bCs/>
                <w:color w:val="000000" w:themeColor="text1"/>
              </w:rPr>
              <w:t>16. DTT has greatly helped to alleviate double taxation problems in Thailand</w:t>
            </w:r>
          </w:p>
        </w:tc>
      </w:tr>
      <w:tr w:rsidR="00904E5A" w:rsidRPr="00075DDA" w14:paraId="5B71D2D4" w14:textId="77777777" w:rsidTr="0008623B">
        <w:trPr>
          <w:cantSplit/>
          <w:jc w:val="center"/>
        </w:trPr>
        <w:tc>
          <w:tcPr>
            <w:tcW w:w="735" w:type="dxa"/>
            <w:vMerge w:val="restart"/>
            <w:shd w:val="clear" w:color="auto" w:fill="E0E0E0"/>
          </w:tcPr>
          <w:p w14:paraId="79E312B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w:t>
            </w:r>
          </w:p>
        </w:tc>
        <w:tc>
          <w:tcPr>
            <w:tcW w:w="948" w:type="dxa"/>
            <w:shd w:val="clear" w:color="auto" w:fill="E0E0E0"/>
          </w:tcPr>
          <w:p w14:paraId="17531EF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6260" w:type="dxa"/>
            <w:shd w:val="clear" w:color="auto" w:fill="FFFFFF"/>
          </w:tcPr>
          <w:p w14:paraId="6AD729F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771374F6" w14:textId="77777777" w:rsidTr="0008623B">
        <w:trPr>
          <w:cantSplit/>
          <w:jc w:val="center"/>
        </w:trPr>
        <w:tc>
          <w:tcPr>
            <w:tcW w:w="735" w:type="dxa"/>
            <w:vMerge/>
            <w:shd w:val="clear" w:color="auto" w:fill="E0E0E0"/>
          </w:tcPr>
          <w:p w14:paraId="38B1F0A6" w14:textId="77777777" w:rsidR="00904E5A" w:rsidRPr="00075DDA" w:rsidRDefault="00904E5A" w:rsidP="0008623B">
            <w:pPr>
              <w:spacing w:line="360" w:lineRule="auto"/>
              <w:rPr>
                <w:rFonts w:eastAsia="Calibri"/>
                <w:color w:val="000000" w:themeColor="text1"/>
              </w:rPr>
            </w:pPr>
          </w:p>
        </w:tc>
        <w:tc>
          <w:tcPr>
            <w:tcW w:w="948" w:type="dxa"/>
            <w:shd w:val="clear" w:color="auto" w:fill="E0E0E0"/>
          </w:tcPr>
          <w:p w14:paraId="1D69DDC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Missing</w:t>
            </w:r>
          </w:p>
        </w:tc>
        <w:tc>
          <w:tcPr>
            <w:tcW w:w="6260" w:type="dxa"/>
            <w:shd w:val="clear" w:color="auto" w:fill="FFFFFF"/>
          </w:tcPr>
          <w:p w14:paraId="016E147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425751A7" w14:textId="77777777" w:rsidTr="0008623B">
        <w:trPr>
          <w:cantSplit/>
          <w:jc w:val="center"/>
        </w:trPr>
        <w:tc>
          <w:tcPr>
            <w:tcW w:w="1683" w:type="dxa"/>
            <w:gridSpan w:val="2"/>
            <w:shd w:val="clear" w:color="auto" w:fill="E0E0E0"/>
          </w:tcPr>
          <w:p w14:paraId="407B04D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Mean</w:t>
            </w:r>
          </w:p>
        </w:tc>
        <w:tc>
          <w:tcPr>
            <w:tcW w:w="6260" w:type="dxa"/>
            <w:shd w:val="clear" w:color="auto" w:fill="FFFFFF"/>
          </w:tcPr>
          <w:p w14:paraId="4A7695A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3.68</w:t>
            </w:r>
          </w:p>
        </w:tc>
      </w:tr>
      <w:tr w:rsidR="00904E5A" w:rsidRPr="00075DDA" w14:paraId="7C95873E" w14:textId="77777777" w:rsidTr="0008623B">
        <w:trPr>
          <w:cantSplit/>
          <w:trHeight w:val="297"/>
          <w:jc w:val="center"/>
        </w:trPr>
        <w:tc>
          <w:tcPr>
            <w:tcW w:w="1683" w:type="dxa"/>
            <w:gridSpan w:val="2"/>
            <w:shd w:val="clear" w:color="auto" w:fill="E0E0E0"/>
          </w:tcPr>
          <w:p w14:paraId="2AE4396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Std. Deviation</w:t>
            </w:r>
          </w:p>
        </w:tc>
        <w:tc>
          <w:tcPr>
            <w:tcW w:w="6260" w:type="dxa"/>
            <w:shd w:val="clear" w:color="auto" w:fill="FFFFFF"/>
          </w:tcPr>
          <w:p w14:paraId="107BE89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.839</w:t>
            </w:r>
          </w:p>
        </w:tc>
      </w:tr>
    </w:tbl>
    <w:p w14:paraId="0F7258CD" w14:textId="77777777" w:rsidR="00904E5A" w:rsidRDefault="00904E5A" w:rsidP="00904E5A">
      <w:pPr>
        <w:spacing w:line="480" w:lineRule="auto"/>
        <w:jc w:val="center"/>
        <w:rPr>
          <w:i/>
          <w:color w:val="000000" w:themeColor="text1"/>
        </w:rPr>
      </w:pPr>
      <w:bookmarkStart w:id="106" w:name="_Toc21440497"/>
      <w:r w:rsidRPr="00075DDA">
        <w:rPr>
          <w:rFonts w:eastAsia="Calibri"/>
          <w:i/>
          <w:iCs/>
          <w:color w:val="000000" w:themeColor="text1"/>
        </w:rPr>
        <w:t xml:space="preserve">Table 6.35.1: Statistic </w:t>
      </w:r>
      <w:bookmarkEnd w:id="106"/>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6</w:t>
      </w:r>
    </w:p>
    <w:p w14:paraId="30C56CF1" w14:textId="77777777" w:rsidR="00904E5A" w:rsidRPr="00075DDA" w:rsidRDefault="00904E5A" w:rsidP="00904E5A">
      <w:pPr>
        <w:spacing w:line="480" w:lineRule="auto"/>
        <w:jc w:val="center"/>
        <w:rPr>
          <w:rFonts w:eastAsia="Calibri"/>
          <w:color w:val="000000" w:themeColor="text1"/>
        </w:rPr>
      </w:pPr>
    </w:p>
    <w:p w14:paraId="20F1236F" w14:textId="611673E9"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The participants' opinion was sought  </w:t>
      </w:r>
      <w:r>
        <w:rPr>
          <w:rFonts w:eastAsia="Calibri"/>
          <w:color w:val="000000" w:themeColor="text1"/>
        </w:rPr>
        <w:t xml:space="preserve">as to </w:t>
      </w:r>
      <w:r w:rsidRPr="00075DDA">
        <w:rPr>
          <w:rFonts w:eastAsia="Calibri"/>
          <w:color w:val="000000" w:themeColor="text1"/>
        </w:rPr>
        <w:t>whether DTT has greatly helped to alleviate double taxation problems in Thailand. Table 6.35 shows that that most of the respondents somewhat agree</w:t>
      </w:r>
      <w:r w:rsidR="004148C3">
        <w:rPr>
          <w:rFonts w:eastAsia="Calibri"/>
          <w:color w:val="000000" w:themeColor="text1"/>
        </w:rPr>
        <w:t>d</w:t>
      </w:r>
      <w:r w:rsidRPr="00075DDA">
        <w:rPr>
          <w:rFonts w:eastAsia="Calibri"/>
          <w:color w:val="000000" w:themeColor="text1"/>
        </w:rPr>
        <w:t xml:space="preserve"> in </w:t>
      </w:r>
      <w:r w:rsidRPr="00075DDA">
        <w:rPr>
          <w:rFonts w:eastAsia="Calibri"/>
          <w:color w:val="000000" w:themeColor="text1"/>
          <w:lang w:bidi="th-TH"/>
        </w:rPr>
        <w:t xml:space="preserve">the matter of </w:t>
      </w:r>
      <w:r w:rsidRPr="00075DDA">
        <w:rPr>
          <w:rFonts w:eastAsia="Calibri"/>
          <w:color w:val="000000" w:themeColor="text1"/>
        </w:rPr>
        <w:t xml:space="preserve">DTT has contributed significantly to alleviate dual taxation problems in Thailand, </w:t>
      </w:r>
      <w:r w:rsidRPr="00075DDA">
        <w:rPr>
          <w:rFonts w:eastAsia="Calibri"/>
          <w:color w:val="000000" w:themeColor="text1"/>
          <w:lang w:bidi="th-TH"/>
        </w:rPr>
        <w:t xml:space="preserve">60 </w:t>
      </w:r>
      <w:r w:rsidRPr="00075DDA">
        <w:rPr>
          <w:rFonts w:eastAsia="Calibri"/>
          <w:color w:val="000000" w:themeColor="text1"/>
        </w:rPr>
        <w:t>persons, representing 60.0%</w:t>
      </w:r>
      <w:r w:rsidRPr="00075DDA">
        <w:rPr>
          <w:rFonts w:eastAsia="Calibri"/>
          <w:color w:val="000000" w:themeColor="text1"/>
          <w:lang w:bidi="th-TH"/>
        </w:rPr>
        <w:t xml:space="preserve">. From </w:t>
      </w:r>
      <w:r w:rsidR="001C5EE3">
        <w:rPr>
          <w:rFonts w:eastAsia="Calibri"/>
          <w:color w:val="000000" w:themeColor="text1"/>
          <w:lang w:bidi="th-TH"/>
        </w:rPr>
        <w:t>t</w:t>
      </w:r>
      <w:r w:rsidRPr="00075DDA">
        <w:rPr>
          <w:rFonts w:eastAsia="Calibri"/>
          <w:color w:val="000000" w:themeColor="text1"/>
          <w:lang w:bidi="th-TH"/>
        </w:rPr>
        <w:t>able 6.35.1, it is found that respondents somewhat agree</w:t>
      </w:r>
      <w:r w:rsidR="004148C3">
        <w:rPr>
          <w:rFonts w:eastAsia="Calibri"/>
          <w:color w:val="000000" w:themeColor="text1"/>
          <w:lang w:bidi="th-TH"/>
        </w:rPr>
        <w:t>d</w:t>
      </w:r>
      <w:r w:rsidRPr="00075DDA">
        <w:rPr>
          <w:rFonts w:eastAsia="Calibri"/>
          <w:color w:val="000000" w:themeColor="text1"/>
          <w:lang w:bidi="th-TH"/>
        </w:rPr>
        <w:t xml:space="preserve"> with this matter in the overall picture with a mean 3.68.</w:t>
      </w:r>
    </w:p>
    <w:p w14:paraId="5DE9108B" w14:textId="77777777" w:rsidR="00904E5A" w:rsidRDefault="00904E5A" w:rsidP="00904E5A">
      <w:pPr>
        <w:spacing w:line="480" w:lineRule="auto"/>
        <w:ind w:firstLine="720"/>
        <w:jc w:val="both"/>
        <w:rPr>
          <w:rFonts w:eastAsia="Calibri"/>
          <w:color w:val="000000" w:themeColor="text1"/>
          <w:lang w:bidi="th-TH"/>
        </w:rPr>
      </w:pPr>
    </w:p>
    <w:p w14:paraId="512C9FAD" w14:textId="77777777" w:rsidR="00904E5A" w:rsidRPr="00075DDA" w:rsidRDefault="00904E5A" w:rsidP="00904E5A">
      <w:pPr>
        <w:spacing w:line="480" w:lineRule="auto"/>
        <w:ind w:firstLine="720"/>
        <w:jc w:val="both"/>
        <w:rPr>
          <w:rFonts w:eastAsia="Calibri"/>
          <w:color w:val="000000" w:themeColor="text1"/>
          <w:lang w:bidi="th-TH"/>
        </w:rPr>
      </w:pPr>
    </w:p>
    <w:tbl>
      <w:tblPr>
        <w:tblW w:w="78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2071"/>
        <w:gridCol w:w="1165"/>
        <w:gridCol w:w="1027"/>
        <w:gridCol w:w="1395"/>
        <w:gridCol w:w="1472"/>
      </w:tblGrid>
      <w:tr w:rsidR="00904E5A" w:rsidRPr="00075DDA" w14:paraId="0B994DBF" w14:textId="77777777" w:rsidTr="0008623B">
        <w:trPr>
          <w:cantSplit/>
          <w:jc w:val="center"/>
        </w:trPr>
        <w:tc>
          <w:tcPr>
            <w:tcW w:w="7867" w:type="dxa"/>
            <w:gridSpan w:val="6"/>
            <w:shd w:val="clear" w:color="auto" w:fill="FFFFFF"/>
            <w:vAlign w:val="center"/>
          </w:tcPr>
          <w:p w14:paraId="37F6A15D" w14:textId="77777777" w:rsidR="00904E5A" w:rsidRPr="00075DDA" w:rsidRDefault="00904E5A" w:rsidP="0008623B">
            <w:pPr>
              <w:rPr>
                <w:rFonts w:eastAsia="Calibri"/>
                <w:color w:val="000000" w:themeColor="text1"/>
              </w:rPr>
            </w:pPr>
            <w:r>
              <w:rPr>
                <w:rFonts w:eastAsia="Calibri"/>
                <w:b/>
                <w:bCs/>
                <w:color w:val="000000" w:themeColor="text1"/>
              </w:rPr>
              <w:lastRenderedPageBreak/>
              <w:t xml:space="preserve">17. </w:t>
            </w:r>
            <w:r w:rsidRPr="00075DDA">
              <w:rPr>
                <w:rFonts w:eastAsia="Calibri"/>
                <w:b/>
                <w:bCs/>
                <w:color w:val="000000" w:themeColor="text1"/>
              </w:rPr>
              <w:t>The tax rates in the case of dividends under the DTTs of Thailand made with the bilateral countries are at an appropriate price. (Current tax rate is 10%-25%)</w:t>
            </w:r>
          </w:p>
        </w:tc>
      </w:tr>
      <w:tr w:rsidR="00904E5A" w:rsidRPr="00075DDA" w14:paraId="35003C8C" w14:textId="77777777" w:rsidTr="0008623B">
        <w:trPr>
          <w:cantSplit/>
          <w:jc w:val="center"/>
        </w:trPr>
        <w:tc>
          <w:tcPr>
            <w:tcW w:w="2808" w:type="dxa"/>
            <w:gridSpan w:val="2"/>
            <w:shd w:val="clear" w:color="auto" w:fill="FFFFFF"/>
            <w:vAlign w:val="bottom"/>
          </w:tcPr>
          <w:p w14:paraId="13484D84" w14:textId="77777777" w:rsidR="00904E5A" w:rsidRPr="00075DDA" w:rsidRDefault="00904E5A" w:rsidP="0008623B">
            <w:pPr>
              <w:rPr>
                <w:rFonts w:eastAsia="Calibri"/>
                <w:color w:val="000000" w:themeColor="text1"/>
              </w:rPr>
            </w:pPr>
          </w:p>
        </w:tc>
        <w:tc>
          <w:tcPr>
            <w:tcW w:w="1165" w:type="dxa"/>
            <w:shd w:val="clear" w:color="auto" w:fill="FFFFFF"/>
            <w:vAlign w:val="bottom"/>
          </w:tcPr>
          <w:p w14:paraId="57D26C1C" w14:textId="77777777" w:rsidR="00904E5A" w:rsidRPr="00075DDA" w:rsidRDefault="00904E5A" w:rsidP="0008623B">
            <w:pP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3E8A5FFD" w14:textId="77777777" w:rsidR="00904E5A" w:rsidRPr="00075DDA" w:rsidRDefault="00904E5A" w:rsidP="0008623B">
            <w:pP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5D914360" w14:textId="77777777" w:rsidR="00904E5A" w:rsidRPr="00075DDA" w:rsidRDefault="00904E5A" w:rsidP="0008623B">
            <w:pPr>
              <w:rPr>
                <w:rFonts w:eastAsia="Calibri"/>
                <w:color w:val="000000" w:themeColor="text1"/>
              </w:rPr>
            </w:pPr>
            <w:r w:rsidRPr="00075DDA">
              <w:rPr>
                <w:rFonts w:eastAsia="Calibri"/>
                <w:color w:val="000000" w:themeColor="text1"/>
              </w:rPr>
              <w:t>Valid Percent</w:t>
            </w:r>
          </w:p>
        </w:tc>
        <w:tc>
          <w:tcPr>
            <w:tcW w:w="1472" w:type="dxa"/>
            <w:shd w:val="clear" w:color="auto" w:fill="FFFFFF"/>
            <w:vAlign w:val="bottom"/>
          </w:tcPr>
          <w:p w14:paraId="28D2AB3E" w14:textId="77777777" w:rsidR="00904E5A" w:rsidRPr="00075DDA" w:rsidRDefault="00904E5A" w:rsidP="0008623B">
            <w:pPr>
              <w:rPr>
                <w:rFonts w:eastAsia="Calibri"/>
                <w:color w:val="000000" w:themeColor="text1"/>
              </w:rPr>
            </w:pPr>
            <w:r w:rsidRPr="00075DDA">
              <w:rPr>
                <w:rFonts w:eastAsia="Calibri"/>
                <w:color w:val="000000" w:themeColor="text1"/>
              </w:rPr>
              <w:t>Cumulative Percent</w:t>
            </w:r>
          </w:p>
        </w:tc>
      </w:tr>
      <w:tr w:rsidR="00904E5A" w:rsidRPr="00075DDA" w14:paraId="2CAFCEE8" w14:textId="77777777" w:rsidTr="0008623B">
        <w:trPr>
          <w:cantSplit/>
          <w:jc w:val="center"/>
        </w:trPr>
        <w:tc>
          <w:tcPr>
            <w:tcW w:w="737" w:type="dxa"/>
            <w:vMerge w:val="restart"/>
            <w:shd w:val="clear" w:color="auto" w:fill="E0E0E0"/>
          </w:tcPr>
          <w:p w14:paraId="651F8439" w14:textId="77777777" w:rsidR="00904E5A" w:rsidRPr="00075DDA" w:rsidRDefault="00904E5A" w:rsidP="0008623B">
            <w:pPr>
              <w:rPr>
                <w:rFonts w:eastAsia="Calibri"/>
                <w:color w:val="000000" w:themeColor="text1"/>
              </w:rPr>
            </w:pPr>
            <w:r w:rsidRPr="00075DDA">
              <w:rPr>
                <w:rFonts w:eastAsia="Calibri"/>
                <w:color w:val="000000" w:themeColor="text1"/>
              </w:rPr>
              <w:t>Valid</w:t>
            </w:r>
          </w:p>
        </w:tc>
        <w:tc>
          <w:tcPr>
            <w:tcW w:w="2071" w:type="dxa"/>
            <w:shd w:val="clear" w:color="auto" w:fill="E0E0E0"/>
          </w:tcPr>
          <w:p w14:paraId="052075D9" w14:textId="77777777" w:rsidR="00904E5A" w:rsidRPr="00075DDA" w:rsidRDefault="00904E5A" w:rsidP="0008623B">
            <w:pPr>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4955B1F7" w14:textId="77777777" w:rsidR="00904E5A" w:rsidRPr="00075DDA" w:rsidRDefault="00904E5A" w:rsidP="0008623B">
            <w:pPr>
              <w:rPr>
                <w:rFonts w:eastAsia="Calibri"/>
                <w:color w:val="000000" w:themeColor="text1"/>
              </w:rPr>
            </w:pPr>
            <w:r w:rsidRPr="00075DDA">
              <w:rPr>
                <w:rFonts w:eastAsia="Calibri"/>
                <w:color w:val="000000" w:themeColor="text1"/>
              </w:rPr>
              <w:t>2</w:t>
            </w:r>
          </w:p>
        </w:tc>
        <w:tc>
          <w:tcPr>
            <w:tcW w:w="1027" w:type="dxa"/>
            <w:shd w:val="clear" w:color="auto" w:fill="FFFFFF"/>
          </w:tcPr>
          <w:p w14:paraId="77992A0B" w14:textId="77777777" w:rsidR="00904E5A" w:rsidRPr="00075DDA" w:rsidRDefault="00904E5A" w:rsidP="0008623B">
            <w:pPr>
              <w:rPr>
                <w:rFonts w:eastAsia="Calibri"/>
                <w:color w:val="000000" w:themeColor="text1"/>
              </w:rPr>
            </w:pPr>
            <w:r w:rsidRPr="00075DDA">
              <w:rPr>
                <w:rFonts w:eastAsia="Calibri"/>
                <w:color w:val="000000" w:themeColor="text1"/>
              </w:rPr>
              <w:t>2.0</w:t>
            </w:r>
          </w:p>
        </w:tc>
        <w:tc>
          <w:tcPr>
            <w:tcW w:w="1395" w:type="dxa"/>
            <w:shd w:val="clear" w:color="auto" w:fill="FFFFFF"/>
          </w:tcPr>
          <w:p w14:paraId="49EED59E" w14:textId="77777777" w:rsidR="00904E5A" w:rsidRPr="00075DDA" w:rsidRDefault="00904E5A" w:rsidP="0008623B">
            <w:pPr>
              <w:rPr>
                <w:rFonts w:eastAsia="Calibri"/>
                <w:color w:val="000000" w:themeColor="text1"/>
              </w:rPr>
            </w:pPr>
            <w:r w:rsidRPr="00075DDA">
              <w:rPr>
                <w:rFonts w:eastAsia="Calibri"/>
                <w:color w:val="000000" w:themeColor="text1"/>
              </w:rPr>
              <w:t>2.0</w:t>
            </w:r>
          </w:p>
        </w:tc>
        <w:tc>
          <w:tcPr>
            <w:tcW w:w="1472" w:type="dxa"/>
            <w:shd w:val="clear" w:color="auto" w:fill="FFFFFF"/>
          </w:tcPr>
          <w:p w14:paraId="6A85DE58" w14:textId="77777777" w:rsidR="00904E5A" w:rsidRPr="00075DDA" w:rsidRDefault="00904E5A" w:rsidP="0008623B">
            <w:pPr>
              <w:rPr>
                <w:rFonts w:eastAsia="Calibri"/>
                <w:color w:val="000000" w:themeColor="text1"/>
              </w:rPr>
            </w:pPr>
            <w:r w:rsidRPr="00075DDA">
              <w:rPr>
                <w:rFonts w:eastAsia="Calibri"/>
                <w:color w:val="000000" w:themeColor="text1"/>
              </w:rPr>
              <w:t>2.0</w:t>
            </w:r>
          </w:p>
        </w:tc>
      </w:tr>
      <w:tr w:rsidR="00904E5A" w:rsidRPr="00075DDA" w14:paraId="5510A141" w14:textId="77777777" w:rsidTr="0008623B">
        <w:trPr>
          <w:cantSplit/>
          <w:jc w:val="center"/>
        </w:trPr>
        <w:tc>
          <w:tcPr>
            <w:tcW w:w="737" w:type="dxa"/>
            <w:vMerge/>
            <w:shd w:val="clear" w:color="auto" w:fill="E0E0E0"/>
          </w:tcPr>
          <w:p w14:paraId="6FA15433" w14:textId="77777777" w:rsidR="00904E5A" w:rsidRPr="00075DDA" w:rsidRDefault="00904E5A" w:rsidP="0008623B">
            <w:pPr>
              <w:rPr>
                <w:rFonts w:eastAsia="Calibri"/>
                <w:color w:val="000000" w:themeColor="text1"/>
              </w:rPr>
            </w:pPr>
          </w:p>
        </w:tc>
        <w:tc>
          <w:tcPr>
            <w:tcW w:w="2071" w:type="dxa"/>
            <w:shd w:val="clear" w:color="auto" w:fill="E0E0E0"/>
          </w:tcPr>
          <w:p w14:paraId="1B281207" w14:textId="77777777" w:rsidR="00904E5A" w:rsidRPr="00075DDA" w:rsidRDefault="00904E5A" w:rsidP="0008623B">
            <w:pPr>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6B4866CA" w14:textId="77777777" w:rsidR="00904E5A" w:rsidRPr="00075DDA" w:rsidRDefault="00904E5A" w:rsidP="0008623B">
            <w:pPr>
              <w:rPr>
                <w:rFonts w:eastAsia="Calibri"/>
                <w:color w:val="000000" w:themeColor="text1"/>
              </w:rPr>
            </w:pPr>
            <w:r w:rsidRPr="00075DDA">
              <w:rPr>
                <w:rFonts w:eastAsia="Calibri"/>
                <w:color w:val="000000" w:themeColor="text1"/>
              </w:rPr>
              <w:t>13</w:t>
            </w:r>
          </w:p>
        </w:tc>
        <w:tc>
          <w:tcPr>
            <w:tcW w:w="1027" w:type="dxa"/>
            <w:shd w:val="clear" w:color="auto" w:fill="FFFFFF"/>
          </w:tcPr>
          <w:p w14:paraId="539C41D4" w14:textId="77777777" w:rsidR="00904E5A" w:rsidRPr="00075DDA" w:rsidRDefault="00904E5A" w:rsidP="0008623B">
            <w:pPr>
              <w:rPr>
                <w:rFonts w:eastAsia="Calibri"/>
                <w:color w:val="000000" w:themeColor="text1"/>
              </w:rPr>
            </w:pPr>
            <w:r w:rsidRPr="00075DDA">
              <w:rPr>
                <w:rFonts w:eastAsia="Calibri"/>
                <w:color w:val="000000" w:themeColor="text1"/>
              </w:rPr>
              <w:t>13.0</w:t>
            </w:r>
          </w:p>
        </w:tc>
        <w:tc>
          <w:tcPr>
            <w:tcW w:w="1395" w:type="dxa"/>
            <w:shd w:val="clear" w:color="auto" w:fill="FFFFFF"/>
          </w:tcPr>
          <w:p w14:paraId="2C9631F7" w14:textId="77777777" w:rsidR="00904E5A" w:rsidRPr="00075DDA" w:rsidRDefault="00904E5A" w:rsidP="0008623B">
            <w:pPr>
              <w:rPr>
                <w:rFonts w:eastAsia="Calibri"/>
                <w:color w:val="000000" w:themeColor="text1"/>
              </w:rPr>
            </w:pPr>
            <w:r w:rsidRPr="00075DDA">
              <w:rPr>
                <w:rFonts w:eastAsia="Calibri"/>
                <w:color w:val="000000" w:themeColor="text1"/>
              </w:rPr>
              <w:t>13.0</w:t>
            </w:r>
          </w:p>
        </w:tc>
        <w:tc>
          <w:tcPr>
            <w:tcW w:w="1472" w:type="dxa"/>
            <w:shd w:val="clear" w:color="auto" w:fill="FFFFFF"/>
          </w:tcPr>
          <w:p w14:paraId="1907A34E" w14:textId="77777777" w:rsidR="00904E5A" w:rsidRPr="00075DDA" w:rsidRDefault="00904E5A" w:rsidP="0008623B">
            <w:pPr>
              <w:rPr>
                <w:rFonts w:eastAsia="Calibri"/>
                <w:color w:val="000000" w:themeColor="text1"/>
              </w:rPr>
            </w:pPr>
            <w:r w:rsidRPr="00075DDA">
              <w:rPr>
                <w:rFonts w:eastAsia="Calibri"/>
                <w:color w:val="000000" w:themeColor="text1"/>
              </w:rPr>
              <w:t>15.0</w:t>
            </w:r>
          </w:p>
        </w:tc>
      </w:tr>
      <w:tr w:rsidR="00904E5A" w:rsidRPr="00075DDA" w14:paraId="5B8AB951" w14:textId="77777777" w:rsidTr="0008623B">
        <w:trPr>
          <w:cantSplit/>
          <w:jc w:val="center"/>
        </w:trPr>
        <w:tc>
          <w:tcPr>
            <w:tcW w:w="737" w:type="dxa"/>
            <w:vMerge/>
            <w:shd w:val="clear" w:color="auto" w:fill="E0E0E0"/>
          </w:tcPr>
          <w:p w14:paraId="7A07241C" w14:textId="77777777" w:rsidR="00904E5A" w:rsidRPr="00075DDA" w:rsidRDefault="00904E5A" w:rsidP="0008623B">
            <w:pPr>
              <w:rPr>
                <w:rFonts w:eastAsia="Calibri"/>
                <w:color w:val="000000" w:themeColor="text1"/>
              </w:rPr>
            </w:pPr>
          </w:p>
        </w:tc>
        <w:tc>
          <w:tcPr>
            <w:tcW w:w="2071" w:type="dxa"/>
            <w:shd w:val="clear" w:color="auto" w:fill="E0E0E0"/>
          </w:tcPr>
          <w:p w14:paraId="7F013CC8" w14:textId="77777777" w:rsidR="00904E5A" w:rsidRPr="00075DDA" w:rsidRDefault="00904E5A" w:rsidP="0008623B">
            <w:pPr>
              <w:rPr>
                <w:rFonts w:eastAsia="Calibri"/>
                <w:color w:val="000000" w:themeColor="text1"/>
              </w:rPr>
            </w:pPr>
            <w:r w:rsidRPr="00075DDA">
              <w:rPr>
                <w:rFonts w:eastAsia="Calibri"/>
                <w:color w:val="000000" w:themeColor="text1"/>
              </w:rPr>
              <w:t>Normal</w:t>
            </w:r>
          </w:p>
        </w:tc>
        <w:tc>
          <w:tcPr>
            <w:tcW w:w="1165" w:type="dxa"/>
            <w:shd w:val="clear" w:color="auto" w:fill="FFFFFF"/>
          </w:tcPr>
          <w:p w14:paraId="6D85B32C" w14:textId="77777777" w:rsidR="00904E5A" w:rsidRPr="00075DDA" w:rsidRDefault="00904E5A" w:rsidP="0008623B">
            <w:pPr>
              <w:rPr>
                <w:rFonts w:eastAsia="Calibri"/>
                <w:color w:val="000000" w:themeColor="text1"/>
              </w:rPr>
            </w:pPr>
            <w:r w:rsidRPr="00075DDA">
              <w:rPr>
                <w:rFonts w:eastAsia="Calibri"/>
                <w:color w:val="000000" w:themeColor="text1"/>
              </w:rPr>
              <w:t>27</w:t>
            </w:r>
          </w:p>
        </w:tc>
        <w:tc>
          <w:tcPr>
            <w:tcW w:w="1027" w:type="dxa"/>
            <w:shd w:val="clear" w:color="auto" w:fill="FFFFFF"/>
          </w:tcPr>
          <w:p w14:paraId="3D379C31" w14:textId="77777777" w:rsidR="00904E5A" w:rsidRPr="00075DDA" w:rsidRDefault="00904E5A" w:rsidP="0008623B">
            <w:pPr>
              <w:rPr>
                <w:rFonts w:eastAsia="Calibri"/>
                <w:color w:val="000000" w:themeColor="text1"/>
              </w:rPr>
            </w:pPr>
            <w:r w:rsidRPr="00075DDA">
              <w:rPr>
                <w:rFonts w:eastAsia="Calibri"/>
                <w:color w:val="000000" w:themeColor="text1"/>
              </w:rPr>
              <w:t>27.0</w:t>
            </w:r>
          </w:p>
        </w:tc>
        <w:tc>
          <w:tcPr>
            <w:tcW w:w="1395" w:type="dxa"/>
            <w:shd w:val="clear" w:color="auto" w:fill="FFFFFF"/>
          </w:tcPr>
          <w:p w14:paraId="196FCB5C" w14:textId="77777777" w:rsidR="00904E5A" w:rsidRPr="00075DDA" w:rsidRDefault="00904E5A" w:rsidP="0008623B">
            <w:pPr>
              <w:rPr>
                <w:rFonts w:eastAsia="Calibri"/>
                <w:color w:val="000000" w:themeColor="text1"/>
              </w:rPr>
            </w:pPr>
            <w:r w:rsidRPr="00075DDA">
              <w:rPr>
                <w:rFonts w:eastAsia="Calibri"/>
                <w:color w:val="000000" w:themeColor="text1"/>
              </w:rPr>
              <w:t>27.0</w:t>
            </w:r>
          </w:p>
        </w:tc>
        <w:tc>
          <w:tcPr>
            <w:tcW w:w="1472" w:type="dxa"/>
            <w:shd w:val="clear" w:color="auto" w:fill="FFFFFF"/>
          </w:tcPr>
          <w:p w14:paraId="70D94DCE" w14:textId="77777777" w:rsidR="00904E5A" w:rsidRPr="00075DDA" w:rsidRDefault="00904E5A" w:rsidP="0008623B">
            <w:pPr>
              <w:rPr>
                <w:rFonts w:eastAsia="Calibri"/>
                <w:color w:val="000000" w:themeColor="text1"/>
              </w:rPr>
            </w:pPr>
            <w:r w:rsidRPr="00075DDA">
              <w:rPr>
                <w:rFonts w:eastAsia="Calibri"/>
                <w:color w:val="000000" w:themeColor="text1"/>
              </w:rPr>
              <w:t>42.0</w:t>
            </w:r>
          </w:p>
        </w:tc>
      </w:tr>
      <w:tr w:rsidR="00904E5A" w:rsidRPr="00075DDA" w14:paraId="1B451A1D" w14:textId="77777777" w:rsidTr="0008623B">
        <w:trPr>
          <w:cantSplit/>
          <w:jc w:val="center"/>
        </w:trPr>
        <w:tc>
          <w:tcPr>
            <w:tcW w:w="737" w:type="dxa"/>
            <w:vMerge/>
            <w:shd w:val="clear" w:color="auto" w:fill="E0E0E0"/>
          </w:tcPr>
          <w:p w14:paraId="73F43E66" w14:textId="77777777" w:rsidR="00904E5A" w:rsidRPr="00075DDA" w:rsidRDefault="00904E5A" w:rsidP="0008623B">
            <w:pPr>
              <w:rPr>
                <w:rFonts w:eastAsia="Calibri"/>
                <w:color w:val="000000" w:themeColor="text1"/>
              </w:rPr>
            </w:pPr>
          </w:p>
        </w:tc>
        <w:tc>
          <w:tcPr>
            <w:tcW w:w="2071" w:type="dxa"/>
            <w:shd w:val="clear" w:color="auto" w:fill="E0E0E0"/>
          </w:tcPr>
          <w:p w14:paraId="7C0AD76C" w14:textId="77777777" w:rsidR="00904E5A" w:rsidRPr="00075DDA" w:rsidRDefault="00904E5A" w:rsidP="0008623B">
            <w:pPr>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46F73A8D" w14:textId="77777777" w:rsidR="00904E5A" w:rsidRPr="00075DDA" w:rsidRDefault="00904E5A" w:rsidP="0008623B">
            <w:pPr>
              <w:rPr>
                <w:rFonts w:eastAsia="Calibri"/>
                <w:color w:val="000000" w:themeColor="text1"/>
              </w:rPr>
            </w:pPr>
            <w:r w:rsidRPr="00075DDA">
              <w:rPr>
                <w:rFonts w:eastAsia="Calibri"/>
                <w:color w:val="000000" w:themeColor="text1"/>
              </w:rPr>
              <w:t>39</w:t>
            </w:r>
          </w:p>
        </w:tc>
        <w:tc>
          <w:tcPr>
            <w:tcW w:w="1027" w:type="dxa"/>
            <w:shd w:val="clear" w:color="auto" w:fill="FFFFFF"/>
          </w:tcPr>
          <w:p w14:paraId="158E17DB" w14:textId="77777777" w:rsidR="00904E5A" w:rsidRPr="00075DDA" w:rsidRDefault="00904E5A" w:rsidP="0008623B">
            <w:pPr>
              <w:rPr>
                <w:rFonts w:eastAsia="Calibri"/>
                <w:color w:val="000000" w:themeColor="text1"/>
              </w:rPr>
            </w:pPr>
            <w:r w:rsidRPr="00075DDA">
              <w:rPr>
                <w:rFonts w:eastAsia="Calibri"/>
                <w:color w:val="000000" w:themeColor="text1"/>
              </w:rPr>
              <w:t>39.0</w:t>
            </w:r>
          </w:p>
        </w:tc>
        <w:tc>
          <w:tcPr>
            <w:tcW w:w="1395" w:type="dxa"/>
            <w:shd w:val="clear" w:color="auto" w:fill="FFFFFF"/>
          </w:tcPr>
          <w:p w14:paraId="0735DDDD" w14:textId="77777777" w:rsidR="00904E5A" w:rsidRPr="00075DDA" w:rsidRDefault="00904E5A" w:rsidP="0008623B">
            <w:pPr>
              <w:rPr>
                <w:rFonts w:eastAsia="Calibri"/>
                <w:color w:val="000000" w:themeColor="text1"/>
              </w:rPr>
            </w:pPr>
            <w:r w:rsidRPr="00075DDA">
              <w:rPr>
                <w:rFonts w:eastAsia="Calibri"/>
                <w:color w:val="000000" w:themeColor="text1"/>
              </w:rPr>
              <w:t>39.0</w:t>
            </w:r>
          </w:p>
        </w:tc>
        <w:tc>
          <w:tcPr>
            <w:tcW w:w="1472" w:type="dxa"/>
            <w:shd w:val="clear" w:color="auto" w:fill="FFFFFF"/>
          </w:tcPr>
          <w:p w14:paraId="388D2EB1" w14:textId="77777777" w:rsidR="00904E5A" w:rsidRPr="00075DDA" w:rsidRDefault="00904E5A" w:rsidP="0008623B">
            <w:pPr>
              <w:rPr>
                <w:rFonts w:eastAsia="Calibri"/>
                <w:color w:val="000000" w:themeColor="text1"/>
              </w:rPr>
            </w:pPr>
            <w:r w:rsidRPr="00075DDA">
              <w:rPr>
                <w:rFonts w:eastAsia="Calibri"/>
                <w:color w:val="000000" w:themeColor="text1"/>
              </w:rPr>
              <w:t>81.0</w:t>
            </w:r>
          </w:p>
        </w:tc>
      </w:tr>
      <w:tr w:rsidR="00904E5A" w:rsidRPr="00075DDA" w14:paraId="48AEE749" w14:textId="77777777" w:rsidTr="0008623B">
        <w:trPr>
          <w:cantSplit/>
          <w:jc w:val="center"/>
        </w:trPr>
        <w:tc>
          <w:tcPr>
            <w:tcW w:w="737" w:type="dxa"/>
            <w:vMerge/>
            <w:shd w:val="clear" w:color="auto" w:fill="E0E0E0"/>
          </w:tcPr>
          <w:p w14:paraId="45078DE5" w14:textId="77777777" w:rsidR="00904E5A" w:rsidRPr="00075DDA" w:rsidRDefault="00904E5A" w:rsidP="0008623B">
            <w:pPr>
              <w:rPr>
                <w:rFonts w:eastAsia="Calibri"/>
                <w:color w:val="000000" w:themeColor="text1"/>
              </w:rPr>
            </w:pPr>
          </w:p>
        </w:tc>
        <w:tc>
          <w:tcPr>
            <w:tcW w:w="2071" w:type="dxa"/>
            <w:shd w:val="clear" w:color="auto" w:fill="E0E0E0"/>
          </w:tcPr>
          <w:p w14:paraId="4DDB6F58" w14:textId="77777777" w:rsidR="00904E5A" w:rsidRPr="00075DDA" w:rsidRDefault="00904E5A" w:rsidP="0008623B">
            <w:pPr>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764B650C" w14:textId="77777777" w:rsidR="00904E5A" w:rsidRPr="00075DDA" w:rsidRDefault="00904E5A" w:rsidP="0008623B">
            <w:pPr>
              <w:rPr>
                <w:rFonts w:eastAsia="Calibri"/>
                <w:color w:val="000000" w:themeColor="text1"/>
              </w:rPr>
            </w:pPr>
            <w:r w:rsidRPr="00075DDA">
              <w:rPr>
                <w:rFonts w:eastAsia="Calibri"/>
                <w:color w:val="000000" w:themeColor="text1"/>
              </w:rPr>
              <w:t>19</w:t>
            </w:r>
          </w:p>
        </w:tc>
        <w:tc>
          <w:tcPr>
            <w:tcW w:w="1027" w:type="dxa"/>
            <w:shd w:val="clear" w:color="auto" w:fill="FFFFFF"/>
          </w:tcPr>
          <w:p w14:paraId="457074A5" w14:textId="77777777" w:rsidR="00904E5A" w:rsidRPr="00075DDA" w:rsidRDefault="00904E5A" w:rsidP="0008623B">
            <w:pPr>
              <w:rPr>
                <w:rFonts w:eastAsia="Calibri"/>
                <w:color w:val="000000" w:themeColor="text1"/>
              </w:rPr>
            </w:pPr>
            <w:r w:rsidRPr="00075DDA">
              <w:rPr>
                <w:rFonts w:eastAsia="Calibri"/>
                <w:color w:val="000000" w:themeColor="text1"/>
              </w:rPr>
              <w:t>19.0</w:t>
            </w:r>
          </w:p>
        </w:tc>
        <w:tc>
          <w:tcPr>
            <w:tcW w:w="1395" w:type="dxa"/>
            <w:shd w:val="clear" w:color="auto" w:fill="FFFFFF"/>
          </w:tcPr>
          <w:p w14:paraId="0637BE61" w14:textId="77777777" w:rsidR="00904E5A" w:rsidRPr="00075DDA" w:rsidRDefault="00904E5A" w:rsidP="0008623B">
            <w:pPr>
              <w:rPr>
                <w:rFonts w:eastAsia="Calibri"/>
                <w:color w:val="000000" w:themeColor="text1"/>
              </w:rPr>
            </w:pPr>
            <w:r w:rsidRPr="00075DDA">
              <w:rPr>
                <w:rFonts w:eastAsia="Calibri"/>
                <w:color w:val="000000" w:themeColor="text1"/>
              </w:rPr>
              <w:t>19.0</w:t>
            </w:r>
          </w:p>
        </w:tc>
        <w:tc>
          <w:tcPr>
            <w:tcW w:w="1472" w:type="dxa"/>
            <w:shd w:val="clear" w:color="auto" w:fill="FFFFFF"/>
          </w:tcPr>
          <w:p w14:paraId="238F39F3" w14:textId="77777777" w:rsidR="00904E5A" w:rsidRPr="00075DDA" w:rsidRDefault="00904E5A" w:rsidP="0008623B">
            <w:pPr>
              <w:rPr>
                <w:rFonts w:eastAsia="Calibri"/>
                <w:color w:val="000000" w:themeColor="text1"/>
              </w:rPr>
            </w:pPr>
            <w:r w:rsidRPr="00075DDA">
              <w:rPr>
                <w:rFonts w:eastAsia="Calibri"/>
                <w:color w:val="000000" w:themeColor="text1"/>
              </w:rPr>
              <w:t>100.0</w:t>
            </w:r>
          </w:p>
        </w:tc>
      </w:tr>
      <w:tr w:rsidR="00904E5A" w:rsidRPr="00075DDA" w14:paraId="28A9EEF9" w14:textId="77777777" w:rsidTr="0008623B">
        <w:trPr>
          <w:cantSplit/>
          <w:jc w:val="center"/>
        </w:trPr>
        <w:tc>
          <w:tcPr>
            <w:tcW w:w="737" w:type="dxa"/>
            <w:vMerge/>
            <w:shd w:val="clear" w:color="auto" w:fill="E0E0E0"/>
          </w:tcPr>
          <w:p w14:paraId="78EBA459" w14:textId="77777777" w:rsidR="00904E5A" w:rsidRPr="00075DDA" w:rsidRDefault="00904E5A" w:rsidP="0008623B">
            <w:pPr>
              <w:rPr>
                <w:rFonts w:eastAsia="Calibri"/>
                <w:color w:val="000000" w:themeColor="text1"/>
              </w:rPr>
            </w:pPr>
          </w:p>
        </w:tc>
        <w:tc>
          <w:tcPr>
            <w:tcW w:w="2071" w:type="dxa"/>
            <w:shd w:val="clear" w:color="auto" w:fill="E0E0E0"/>
          </w:tcPr>
          <w:p w14:paraId="030CD974" w14:textId="77777777" w:rsidR="00904E5A" w:rsidRPr="00075DDA" w:rsidRDefault="00904E5A" w:rsidP="0008623B">
            <w:pPr>
              <w:rPr>
                <w:rFonts w:eastAsia="Calibri"/>
                <w:color w:val="000000" w:themeColor="text1"/>
              </w:rPr>
            </w:pPr>
            <w:r w:rsidRPr="00075DDA">
              <w:rPr>
                <w:rFonts w:eastAsia="Calibri"/>
                <w:color w:val="000000" w:themeColor="text1"/>
              </w:rPr>
              <w:t>Total</w:t>
            </w:r>
          </w:p>
        </w:tc>
        <w:tc>
          <w:tcPr>
            <w:tcW w:w="1165" w:type="dxa"/>
            <w:shd w:val="clear" w:color="auto" w:fill="FFFFFF"/>
          </w:tcPr>
          <w:p w14:paraId="1EFEF901" w14:textId="77777777" w:rsidR="00904E5A" w:rsidRPr="00075DDA" w:rsidRDefault="00904E5A" w:rsidP="0008623B">
            <w:pPr>
              <w:rPr>
                <w:rFonts w:eastAsia="Calibri"/>
                <w:color w:val="000000" w:themeColor="text1"/>
              </w:rPr>
            </w:pPr>
            <w:r w:rsidRPr="00075DDA">
              <w:rPr>
                <w:rFonts w:eastAsia="Calibri"/>
                <w:color w:val="000000" w:themeColor="text1"/>
              </w:rPr>
              <w:t>100</w:t>
            </w:r>
          </w:p>
        </w:tc>
        <w:tc>
          <w:tcPr>
            <w:tcW w:w="1027" w:type="dxa"/>
            <w:shd w:val="clear" w:color="auto" w:fill="FFFFFF"/>
          </w:tcPr>
          <w:p w14:paraId="36A3683E" w14:textId="77777777" w:rsidR="00904E5A" w:rsidRPr="00075DDA" w:rsidRDefault="00904E5A" w:rsidP="0008623B">
            <w:pPr>
              <w:rPr>
                <w:rFonts w:eastAsia="Calibri"/>
                <w:color w:val="000000" w:themeColor="text1"/>
              </w:rPr>
            </w:pPr>
            <w:r w:rsidRPr="00075DDA">
              <w:rPr>
                <w:rFonts w:eastAsia="Calibri"/>
                <w:color w:val="000000" w:themeColor="text1"/>
              </w:rPr>
              <w:t>100.0</w:t>
            </w:r>
          </w:p>
        </w:tc>
        <w:tc>
          <w:tcPr>
            <w:tcW w:w="1395" w:type="dxa"/>
            <w:shd w:val="clear" w:color="auto" w:fill="FFFFFF"/>
          </w:tcPr>
          <w:p w14:paraId="35E2EAF1" w14:textId="77777777" w:rsidR="00904E5A" w:rsidRPr="00075DDA" w:rsidRDefault="00904E5A" w:rsidP="0008623B">
            <w:pPr>
              <w:rPr>
                <w:rFonts w:eastAsia="Calibri"/>
                <w:color w:val="000000" w:themeColor="text1"/>
              </w:rPr>
            </w:pPr>
            <w:r w:rsidRPr="00075DDA">
              <w:rPr>
                <w:rFonts w:eastAsia="Calibri"/>
                <w:color w:val="000000" w:themeColor="text1"/>
              </w:rPr>
              <w:t>100.0</w:t>
            </w:r>
          </w:p>
        </w:tc>
        <w:tc>
          <w:tcPr>
            <w:tcW w:w="1472" w:type="dxa"/>
            <w:shd w:val="clear" w:color="auto" w:fill="FFFFFF"/>
            <w:vAlign w:val="center"/>
          </w:tcPr>
          <w:p w14:paraId="5D5BDFEA" w14:textId="77777777" w:rsidR="00904E5A" w:rsidRPr="00075DDA" w:rsidRDefault="00904E5A" w:rsidP="0008623B">
            <w:pPr>
              <w:rPr>
                <w:rFonts w:eastAsia="Calibri"/>
                <w:color w:val="000000" w:themeColor="text1"/>
              </w:rPr>
            </w:pPr>
          </w:p>
        </w:tc>
      </w:tr>
    </w:tbl>
    <w:p w14:paraId="1A418D91" w14:textId="77777777" w:rsidR="00904E5A" w:rsidRPr="00BE27B8" w:rsidRDefault="00904E5A" w:rsidP="00904E5A">
      <w:pPr>
        <w:spacing w:line="480" w:lineRule="auto"/>
        <w:jc w:val="center"/>
        <w:rPr>
          <w:rFonts w:eastAsia="Calibri"/>
          <w:color w:val="000000" w:themeColor="text1"/>
          <w:lang w:bidi="th-TH"/>
        </w:rPr>
      </w:pPr>
      <w:bookmarkStart w:id="107" w:name="_Toc21440498"/>
      <w:r w:rsidRPr="00075DDA">
        <w:rPr>
          <w:rFonts w:eastAsia="Calibri"/>
          <w:i/>
          <w:iCs/>
          <w:color w:val="000000" w:themeColor="text1"/>
        </w:rPr>
        <w:t xml:space="preserve">Table 6.36: Frequency </w:t>
      </w:r>
      <w:bookmarkEnd w:id="107"/>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7</w:t>
      </w:r>
    </w:p>
    <w:p w14:paraId="5FE0B59C" w14:textId="77777777" w:rsidR="00904E5A" w:rsidRPr="00075DDA" w:rsidRDefault="00904E5A" w:rsidP="00904E5A">
      <w:pPr>
        <w:keepNext/>
        <w:spacing w:line="480" w:lineRule="auto"/>
        <w:jc w:val="center"/>
        <w:rPr>
          <w:rFonts w:eastAsia="Calibri"/>
          <w:i/>
          <w:iCs/>
          <w:color w:val="000000" w:themeColor="text1"/>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5"/>
        <w:gridCol w:w="1255"/>
        <w:gridCol w:w="6095"/>
      </w:tblGrid>
      <w:tr w:rsidR="00904E5A" w:rsidRPr="00075DDA" w14:paraId="14CE6A65" w14:textId="77777777" w:rsidTr="0008623B">
        <w:trPr>
          <w:cantSplit/>
          <w:jc w:val="center"/>
        </w:trPr>
        <w:tc>
          <w:tcPr>
            <w:tcW w:w="8085" w:type="dxa"/>
            <w:gridSpan w:val="3"/>
            <w:shd w:val="clear" w:color="auto" w:fill="FFFFFF"/>
            <w:vAlign w:val="center"/>
          </w:tcPr>
          <w:p w14:paraId="4AA41BE1" w14:textId="77777777" w:rsidR="00904E5A" w:rsidRPr="00075DDA" w:rsidRDefault="00904E5A" w:rsidP="0008623B">
            <w:pPr>
              <w:jc w:val="center"/>
              <w:rPr>
                <w:rFonts w:eastAsia="Calibri"/>
                <w:color w:val="000000" w:themeColor="text1"/>
              </w:rPr>
            </w:pPr>
            <w:r w:rsidRPr="00075DDA">
              <w:rPr>
                <w:rFonts w:eastAsia="Calibri"/>
                <w:b/>
                <w:bCs/>
                <w:color w:val="000000" w:themeColor="text1"/>
              </w:rPr>
              <w:t>Statistics</w:t>
            </w:r>
          </w:p>
        </w:tc>
      </w:tr>
      <w:tr w:rsidR="00904E5A" w:rsidRPr="00075DDA" w14:paraId="699FD4C0" w14:textId="77777777" w:rsidTr="0008623B">
        <w:trPr>
          <w:cantSplit/>
          <w:jc w:val="center"/>
        </w:trPr>
        <w:tc>
          <w:tcPr>
            <w:tcW w:w="8085" w:type="dxa"/>
            <w:gridSpan w:val="3"/>
            <w:shd w:val="clear" w:color="auto" w:fill="FFFFFF"/>
            <w:vAlign w:val="bottom"/>
          </w:tcPr>
          <w:p w14:paraId="4DD46E7F" w14:textId="77777777" w:rsidR="00904E5A" w:rsidRPr="00897718" w:rsidRDefault="00904E5A" w:rsidP="0008623B">
            <w:pPr>
              <w:rPr>
                <w:rFonts w:eastAsia="Calibri"/>
                <w:b/>
                <w:bCs/>
                <w:color w:val="000000" w:themeColor="text1"/>
              </w:rPr>
            </w:pPr>
            <w:r w:rsidRPr="00897718">
              <w:rPr>
                <w:rFonts w:eastAsia="Calibri"/>
                <w:b/>
                <w:bCs/>
                <w:color w:val="000000" w:themeColor="text1"/>
              </w:rPr>
              <w:t>17. The tax rates in the case of dividends under the DTTs of Thailand made with the bilateral countries are at an appropriate rate. (Current tax rate is 10%-25%)</w:t>
            </w:r>
          </w:p>
        </w:tc>
      </w:tr>
      <w:tr w:rsidR="00904E5A" w:rsidRPr="00075DDA" w14:paraId="7AF50AEE" w14:textId="77777777" w:rsidTr="0008623B">
        <w:trPr>
          <w:cantSplit/>
          <w:jc w:val="center"/>
        </w:trPr>
        <w:tc>
          <w:tcPr>
            <w:tcW w:w="735" w:type="dxa"/>
            <w:vMerge w:val="restart"/>
            <w:shd w:val="clear" w:color="auto" w:fill="E0E0E0"/>
          </w:tcPr>
          <w:p w14:paraId="33B1C90E" w14:textId="77777777" w:rsidR="00904E5A" w:rsidRPr="00075DDA" w:rsidRDefault="00904E5A" w:rsidP="0008623B">
            <w:pPr>
              <w:rPr>
                <w:rFonts w:eastAsia="Calibri"/>
                <w:color w:val="000000" w:themeColor="text1"/>
              </w:rPr>
            </w:pPr>
            <w:r w:rsidRPr="00075DDA">
              <w:rPr>
                <w:rFonts w:eastAsia="Calibri"/>
                <w:color w:val="000000" w:themeColor="text1"/>
              </w:rPr>
              <w:t>N</w:t>
            </w:r>
          </w:p>
        </w:tc>
        <w:tc>
          <w:tcPr>
            <w:tcW w:w="1255" w:type="dxa"/>
            <w:shd w:val="clear" w:color="auto" w:fill="E0E0E0"/>
          </w:tcPr>
          <w:p w14:paraId="467AE8DD" w14:textId="77777777" w:rsidR="00904E5A" w:rsidRPr="00075DDA" w:rsidRDefault="00904E5A" w:rsidP="0008623B">
            <w:pPr>
              <w:rPr>
                <w:rFonts w:eastAsia="Calibri"/>
                <w:color w:val="000000" w:themeColor="text1"/>
              </w:rPr>
            </w:pPr>
            <w:r w:rsidRPr="00075DDA">
              <w:rPr>
                <w:rFonts w:eastAsia="Calibri"/>
                <w:color w:val="000000" w:themeColor="text1"/>
              </w:rPr>
              <w:t>Valid</w:t>
            </w:r>
          </w:p>
        </w:tc>
        <w:tc>
          <w:tcPr>
            <w:tcW w:w="6095" w:type="dxa"/>
            <w:shd w:val="clear" w:color="auto" w:fill="FFFFFF"/>
          </w:tcPr>
          <w:p w14:paraId="74444AC3" w14:textId="77777777" w:rsidR="00904E5A" w:rsidRPr="00075DDA" w:rsidRDefault="00904E5A" w:rsidP="0008623B">
            <w:pPr>
              <w:jc w:val="right"/>
              <w:rPr>
                <w:rFonts w:eastAsia="Calibri"/>
                <w:color w:val="000000" w:themeColor="text1"/>
              </w:rPr>
            </w:pPr>
            <w:r w:rsidRPr="00075DDA">
              <w:rPr>
                <w:rFonts w:eastAsia="Calibri"/>
                <w:color w:val="000000" w:themeColor="text1"/>
              </w:rPr>
              <w:t>100</w:t>
            </w:r>
          </w:p>
        </w:tc>
      </w:tr>
      <w:tr w:rsidR="00904E5A" w:rsidRPr="00075DDA" w14:paraId="6C62593C" w14:textId="77777777" w:rsidTr="0008623B">
        <w:trPr>
          <w:cantSplit/>
          <w:jc w:val="center"/>
        </w:trPr>
        <w:tc>
          <w:tcPr>
            <w:tcW w:w="735" w:type="dxa"/>
            <w:vMerge/>
            <w:shd w:val="clear" w:color="auto" w:fill="E0E0E0"/>
          </w:tcPr>
          <w:p w14:paraId="25B1427A" w14:textId="77777777" w:rsidR="00904E5A" w:rsidRPr="00075DDA" w:rsidRDefault="00904E5A" w:rsidP="0008623B">
            <w:pPr>
              <w:rPr>
                <w:rFonts w:eastAsia="Calibri"/>
                <w:color w:val="000000" w:themeColor="text1"/>
              </w:rPr>
            </w:pPr>
          </w:p>
        </w:tc>
        <w:tc>
          <w:tcPr>
            <w:tcW w:w="1255" w:type="dxa"/>
            <w:shd w:val="clear" w:color="auto" w:fill="E0E0E0"/>
          </w:tcPr>
          <w:p w14:paraId="1C4FF918" w14:textId="77777777" w:rsidR="00904E5A" w:rsidRPr="00075DDA" w:rsidRDefault="00904E5A" w:rsidP="0008623B">
            <w:pPr>
              <w:rPr>
                <w:rFonts w:eastAsia="Calibri"/>
                <w:color w:val="000000" w:themeColor="text1"/>
              </w:rPr>
            </w:pPr>
            <w:r w:rsidRPr="00075DDA">
              <w:rPr>
                <w:rFonts w:eastAsia="Calibri"/>
                <w:color w:val="000000" w:themeColor="text1"/>
              </w:rPr>
              <w:t>Missing</w:t>
            </w:r>
          </w:p>
        </w:tc>
        <w:tc>
          <w:tcPr>
            <w:tcW w:w="6095" w:type="dxa"/>
            <w:shd w:val="clear" w:color="auto" w:fill="FFFFFF"/>
          </w:tcPr>
          <w:p w14:paraId="4313DF17" w14:textId="77777777" w:rsidR="00904E5A" w:rsidRPr="00075DDA" w:rsidRDefault="00904E5A" w:rsidP="0008623B">
            <w:pPr>
              <w:jc w:val="right"/>
              <w:rPr>
                <w:rFonts w:eastAsia="Calibri"/>
                <w:color w:val="000000" w:themeColor="text1"/>
              </w:rPr>
            </w:pPr>
            <w:r w:rsidRPr="00075DDA">
              <w:rPr>
                <w:rFonts w:eastAsia="Calibri"/>
                <w:color w:val="000000" w:themeColor="text1"/>
              </w:rPr>
              <w:t>0</w:t>
            </w:r>
          </w:p>
        </w:tc>
      </w:tr>
      <w:tr w:rsidR="00904E5A" w:rsidRPr="00075DDA" w14:paraId="1A1FD2C0" w14:textId="77777777" w:rsidTr="0008623B">
        <w:trPr>
          <w:cantSplit/>
          <w:jc w:val="center"/>
        </w:trPr>
        <w:tc>
          <w:tcPr>
            <w:tcW w:w="1990" w:type="dxa"/>
            <w:gridSpan w:val="2"/>
            <w:shd w:val="clear" w:color="auto" w:fill="E0E0E0"/>
          </w:tcPr>
          <w:p w14:paraId="14063182" w14:textId="77777777" w:rsidR="00904E5A" w:rsidRPr="00075DDA" w:rsidRDefault="00904E5A" w:rsidP="0008623B">
            <w:pPr>
              <w:rPr>
                <w:rFonts w:eastAsia="Calibri"/>
                <w:color w:val="000000" w:themeColor="text1"/>
              </w:rPr>
            </w:pPr>
            <w:r w:rsidRPr="00075DDA">
              <w:rPr>
                <w:rFonts w:eastAsia="Calibri"/>
                <w:color w:val="000000" w:themeColor="text1"/>
              </w:rPr>
              <w:t>Mean</w:t>
            </w:r>
          </w:p>
        </w:tc>
        <w:tc>
          <w:tcPr>
            <w:tcW w:w="6095" w:type="dxa"/>
            <w:shd w:val="clear" w:color="auto" w:fill="FFFFFF"/>
          </w:tcPr>
          <w:p w14:paraId="4CA6127B" w14:textId="77777777" w:rsidR="00904E5A" w:rsidRPr="00075DDA" w:rsidRDefault="00904E5A" w:rsidP="0008623B">
            <w:pPr>
              <w:jc w:val="right"/>
              <w:rPr>
                <w:rFonts w:eastAsia="Calibri"/>
                <w:color w:val="000000" w:themeColor="text1"/>
              </w:rPr>
            </w:pPr>
            <w:r w:rsidRPr="00075DDA">
              <w:rPr>
                <w:rFonts w:eastAsia="Calibri"/>
                <w:color w:val="000000" w:themeColor="text1"/>
              </w:rPr>
              <w:t>3.60</w:t>
            </w:r>
          </w:p>
        </w:tc>
      </w:tr>
      <w:tr w:rsidR="00904E5A" w:rsidRPr="00075DDA" w14:paraId="0B9BF8D4" w14:textId="77777777" w:rsidTr="0008623B">
        <w:trPr>
          <w:cantSplit/>
          <w:jc w:val="center"/>
        </w:trPr>
        <w:tc>
          <w:tcPr>
            <w:tcW w:w="1990" w:type="dxa"/>
            <w:gridSpan w:val="2"/>
            <w:shd w:val="clear" w:color="auto" w:fill="E0E0E0"/>
          </w:tcPr>
          <w:p w14:paraId="51E4CFF6" w14:textId="77777777" w:rsidR="00904E5A" w:rsidRPr="00075DDA" w:rsidRDefault="00904E5A" w:rsidP="0008623B">
            <w:pPr>
              <w:rPr>
                <w:rFonts w:eastAsia="Calibri"/>
                <w:color w:val="000000" w:themeColor="text1"/>
              </w:rPr>
            </w:pPr>
            <w:r w:rsidRPr="00075DDA">
              <w:rPr>
                <w:rFonts w:eastAsia="Calibri"/>
                <w:color w:val="000000" w:themeColor="text1"/>
              </w:rPr>
              <w:t>Std. Deviation</w:t>
            </w:r>
          </w:p>
        </w:tc>
        <w:tc>
          <w:tcPr>
            <w:tcW w:w="6095" w:type="dxa"/>
            <w:shd w:val="clear" w:color="auto" w:fill="FFFFFF"/>
          </w:tcPr>
          <w:p w14:paraId="520B03C2" w14:textId="77777777" w:rsidR="00904E5A" w:rsidRPr="00075DDA" w:rsidRDefault="00904E5A" w:rsidP="0008623B">
            <w:pPr>
              <w:jc w:val="right"/>
              <w:rPr>
                <w:rFonts w:eastAsia="Calibri"/>
                <w:color w:val="000000" w:themeColor="text1"/>
              </w:rPr>
            </w:pPr>
            <w:r w:rsidRPr="00075DDA">
              <w:rPr>
                <w:rFonts w:eastAsia="Calibri"/>
                <w:color w:val="000000" w:themeColor="text1"/>
              </w:rPr>
              <w:t>1.005</w:t>
            </w:r>
          </w:p>
        </w:tc>
      </w:tr>
    </w:tbl>
    <w:p w14:paraId="79A59E33" w14:textId="77777777" w:rsidR="00904E5A" w:rsidRPr="00075DDA" w:rsidRDefault="00904E5A" w:rsidP="00904E5A">
      <w:pPr>
        <w:spacing w:line="480" w:lineRule="auto"/>
        <w:jc w:val="center"/>
        <w:rPr>
          <w:i/>
          <w:color w:val="000000" w:themeColor="text1"/>
        </w:rPr>
      </w:pPr>
      <w:bookmarkStart w:id="108" w:name="_Toc21440499"/>
      <w:r w:rsidRPr="00075DDA">
        <w:rPr>
          <w:rFonts w:eastAsia="Calibri"/>
          <w:i/>
          <w:iCs/>
          <w:color w:val="000000" w:themeColor="text1"/>
        </w:rPr>
        <w:t xml:space="preserve">Table 6.36.1: Statistic </w:t>
      </w:r>
      <w:bookmarkEnd w:id="108"/>
      <w:r w:rsidRPr="00075DDA">
        <w:rPr>
          <w:rFonts w:eastAsia="Calibri"/>
          <w:i/>
          <w:iCs/>
          <w:color w:val="000000" w:themeColor="text1"/>
        </w:rPr>
        <w:t xml:space="preserve">of </w:t>
      </w:r>
      <w:r w:rsidRPr="00075DDA">
        <w:rPr>
          <w:i/>
          <w:color w:val="000000" w:themeColor="text1"/>
        </w:rPr>
        <w:t>Questionnaire Question 1</w:t>
      </w:r>
      <w:r>
        <w:rPr>
          <w:i/>
          <w:color w:val="000000" w:themeColor="text1"/>
        </w:rPr>
        <w:t>7</w:t>
      </w:r>
    </w:p>
    <w:p w14:paraId="61B30BC7" w14:textId="77777777" w:rsidR="00904E5A" w:rsidRPr="00075DDA" w:rsidRDefault="00904E5A" w:rsidP="00904E5A">
      <w:pPr>
        <w:spacing w:line="480" w:lineRule="auto"/>
        <w:jc w:val="center"/>
        <w:rPr>
          <w:rFonts w:eastAsia="Calibri"/>
          <w:color w:val="000000" w:themeColor="text1"/>
          <w:cs/>
          <w:lang w:bidi="th-TH"/>
        </w:rPr>
      </w:pPr>
    </w:p>
    <w:p w14:paraId="2CD7B7DF" w14:textId="04091F45"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In question 1</w:t>
      </w:r>
      <w:r>
        <w:rPr>
          <w:rFonts w:eastAsia="Calibri"/>
          <w:color w:val="000000" w:themeColor="text1"/>
        </w:rPr>
        <w:t>7</w:t>
      </w:r>
      <w:r w:rsidRPr="00075DDA">
        <w:rPr>
          <w:rFonts w:eastAsia="Calibri"/>
          <w:color w:val="000000" w:themeColor="text1"/>
        </w:rPr>
        <w:t>,  we tested whether the  tax rates in the case of dividends under the DTTs of Thailand made with the bilateral countries are at an appropriate rate. Table 6.36 shows that  that most of the respondents somewhat agree</w:t>
      </w:r>
      <w:r w:rsidR="00EB3553">
        <w:rPr>
          <w:rFonts w:eastAsia="Calibri"/>
          <w:color w:val="000000" w:themeColor="text1"/>
        </w:rPr>
        <w:t>d</w:t>
      </w:r>
      <w:r w:rsidRPr="00075DDA">
        <w:rPr>
          <w:rFonts w:eastAsia="Calibri"/>
          <w:color w:val="000000" w:themeColor="text1"/>
        </w:rPr>
        <w:t xml:space="preserve"> with this proposition regarding the dividends arrangements agreed under the DTTs for Thailand and with the bilateral countries that they  are at an appropriate rate</w:t>
      </w:r>
      <w:r w:rsidR="001C5EE3">
        <w:rPr>
          <w:rFonts w:eastAsia="Calibri"/>
          <w:color w:val="000000" w:themeColor="text1"/>
        </w:rPr>
        <w:t xml:space="preserve"> </w:t>
      </w:r>
      <w:r w:rsidRPr="00075DDA">
        <w:rPr>
          <w:rFonts w:eastAsia="Calibri"/>
          <w:color w:val="000000" w:themeColor="text1"/>
        </w:rPr>
        <w:t xml:space="preserve">(Current tax rate is 10%-25%), </w:t>
      </w:r>
      <w:r w:rsidRPr="00075DDA">
        <w:rPr>
          <w:rFonts w:eastAsia="Calibri"/>
          <w:color w:val="000000" w:themeColor="text1"/>
          <w:lang w:bidi="th-TH"/>
        </w:rPr>
        <w:t xml:space="preserve">39 </w:t>
      </w:r>
      <w:r w:rsidRPr="00075DDA">
        <w:rPr>
          <w:rFonts w:eastAsia="Calibri"/>
          <w:color w:val="000000" w:themeColor="text1"/>
        </w:rPr>
        <w:t>persons, representing 39.0%</w:t>
      </w:r>
      <w:r w:rsidRPr="00075DDA">
        <w:rPr>
          <w:rFonts w:eastAsia="Calibri"/>
          <w:color w:val="000000" w:themeColor="text1"/>
          <w:lang w:bidi="th-TH"/>
        </w:rPr>
        <w:t xml:space="preserve">. From </w:t>
      </w:r>
      <w:r w:rsidR="00EB3553">
        <w:rPr>
          <w:rFonts w:eastAsia="Calibri"/>
          <w:color w:val="000000" w:themeColor="text1"/>
          <w:lang w:bidi="th-TH"/>
        </w:rPr>
        <w:t>t</w:t>
      </w:r>
      <w:r w:rsidRPr="00075DDA">
        <w:rPr>
          <w:rFonts w:eastAsia="Calibri"/>
          <w:color w:val="000000" w:themeColor="text1"/>
          <w:lang w:bidi="th-TH"/>
        </w:rPr>
        <w:t>able 6.36.1, it is found that respondents somewhat agree with this matter in the overall picture with a mean of 3.60.</w:t>
      </w:r>
    </w:p>
    <w:p w14:paraId="6AB5B309" w14:textId="77777777" w:rsidR="00904E5A" w:rsidRDefault="00904E5A" w:rsidP="00904E5A">
      <w:pPr>
        <w:spacing w:line="480" w:lineRule="auto"/>
        <w:ind w:firstLine="720"/>
        <w:jc w:val="both"/>
        <w:rPr>
          <w:rFonts w:eastAsia="Calibri"/>
          <w:color w:val="000000" w:themeColor="text1"/>
          <w:lang w:bidi="th-TH"/>
        </w:rPr>
      </w:pPr>
    </w:p>
    <w:p w14:paraId="57A255FB" w14:textId="77777777" w:rsidR="00904E5A" w:rsidRDefault="00904E5A" w:rsidP="00904E5A">
      <w:pPr>
        <w:spacing w:line="480" w:lineRule="auto"/>
        <w:ind w:firstLine="720"/>
        <w:jc w:val="both"/>
        <w:rPr>
          <w:rFonts w:eastAsia="Calibri"/>
          <w:color w:val="000000" w:themeColor="text1"/>
          <w:lang w:bidi="th-TH"/>
        </w:rPr>
      </w:pPr>
    </w:p>
    <w:p w14:paraId="09C965BD" w14:textId="77777777" w:rsidR="00904E5A" w:rsidRDefault="00904E5A" w:rsidP="00904E5A">
      <w:pPr>
        <w:spacing w:line="480" w:lineRule="auto"/>
        <w:ind w:firstLine="720"/>
        <w:jc w:val="both"/>
        <w:rPr>
          <w:rFonts w:eastAsia="Calibri"/>
          <w:color w:val="000000" w:themeColor="text1"/>
          <w:lang w:bidi="th-TH"/>
        </w:rPr>
      </w:pPr>
    </w:p>
    <w:p w14:paraId="0E50B830" w14:textId="77777777" w:rsidR="00904E5A" w:rsidRDefault="00904E5A" w:rsidP="00904E5A">
      <w:pPr>
        <w:spacing w:line="480" w:lineRule="auto"/>
        <w:ind w:firstLine="720"/>
        <w:jc w:val="both"/>
        <w:rPr>
          <w:rFonts w:eastAsia="Calibri"/>
          <w:color w:val="000000" w:themeColor="text1"/>
          <w:lang w:bidi="th-TH"/>
        </w:rPr>
      </w:pPr>
    </w:p>
    <w:p w14:paraId="49B6C993" w14:textId="77777777" w:rsidR="00904E5A" w:rsidRPr="00075DDA" w:rsidRDefault="00904E5A" w:rsidP="00904E5A">
      <w:pPr>
        <w:spacing w:line="480" w:lineRule="auto"/>
        <w:ind w:firstLine="720"/>
        <w:jc w:val="both"/>
        <w:rPr>
          <w:rFonts w:eastAsia="Calibri"/>
          <w:color w:val="000000" w:themeColor="text1"/>
          <w:lang w:bidi="th-TH"/>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2071"/>
        <w:gridCol w:w="1165"/>
        <w:gridCol w:w="1027"/>
        <w:gridCol w:w="1395"/>
        <w:gridCol w:w="2389"/>
      </w:tblGrid>
      <w:tr w:rsidR="00904E5A" w:rsidRPr="00075DDA" w14:paraId="70D98A1F" w14:textId="77777777" w:rsidTr="0008623B">
        <w:trPr>
          <w:cantSplit/>
          <w:jc w:val="center"/>
        </w:trPr>
        <w:tc>
          <w:tcPr>
            <w:tcW w:w="8784" w:type="dxa"/>
            <w:gridSpan w:val="6"/>
            <w:shd w:val="clear" w:color="auto" w:fill="FFFFFF"/>
            <w:vAlign w:val="center"/>
          </w:tcPr>
          <w:p w14:paraId="045FF8D4"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18. </w:t>
            </w:r>
            <w:r w:rsidRPr="00075DDA">
              <w:rPr>
                <w:rFonts w:eastAsia="Calibri"/>
                <w:b/>
                <w:bCs/>
                <w:color w:val="000000" w:themeColor="text1"/>
              </w:rPr>
              <w:t>The tax rates applied to dividends under DTTs have an impact on FDI</w:t>
            </w:r>
          </w:p>
        </w:tc>
      </w:tr>
      <w:tr w:rsidR="00904E5A" w:rsidRPr="00075DDA" w14:paraId="18AE6EAA" w14:textId="77777777" w:rsidTr="0008623B">
        <w:trPr>
          <w:cantSplit/>
          <w:jc w:val="center"/>
        </w:trPr>
        <w:tc>
          <w:tcPr>
            <w:tcW w:w="2808" w:type="dxa"/>
            <w:gridSpan w:val="2"/>
            <w:shd w:val="clear" w:color="auto" w:fill="FFFFFF"/>
            <w:vAlign w:val="bottom"/>
          </w:tcPr>
          <w:p w14:paraId="6494AE70"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36F4DD2C"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7" w:type="dxa"/>
            <w:shd w:val="clear" w:color="auto" w:fill="FFFFFF"/>
            <w:vAlign w:val="bottom"/>
          </w:tcPr>
          <w:p w14:paraId="6AD5BCB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24B4DF18"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389" w:type="dxa"/>
            <w:shd w:val="clear" w:color="auto" w:fill="FFFFFF"/>
            <w:vAlign w:val="bottom"/>
          </w:tcPr>
          <w:p w14:paraId="49DF5AE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40BE43A1" w14:textId="77777777" w:rsidTr="0008623B">
        <w:trPr>
          <w:cantSplit/>
          <w:jc w:val="center"/>
        </w:trPr>
        <w:tc>
          <w:tcPr>
            <w:tcW w:w="737" w:type="dxa"/>
            <w:vMerge w:val="restart"/>
            <w:shd w:val="clear" w:color="auto" w:fill="E0E0E0"/>
          </w:tcPr>
          <w:p w14:paraId="76D82C12"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071" w:type="dxa"/>
            <w:shd w:val="clear" w:color="auto" w:fill="E0E0E0"/>
          </w:tcPr>
          <w:p w14:paraId="5E1FB73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disagree</w:t>
            </w:r>
          </w:p>
        </w:tc>
        <w:tc>
          <w:tcPr>
            <w:tcW w:w="1165" w:type="dxa"/>
            <w:shd w:val="clear" w:color="auto" w:fill="FFFFFF"/>
          </w:tcPr>
          <w:p w14:paraId="01C4521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w:t>
            </w:r>
          </w:p>
        </w:tc>
        <w:tc>
          <w:tcPr>
            <w:tcW w:w="1027" w:type="dxa"/>
            <w:shd w:val="clear" w:color="auto" w:fill="FFFFFF"/>
          </w:tcPr>
          <w:p w14:paraId="638DC3B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7.0</w:t>
            </w:r>
          </w:p>
        </w:tc>
        <w:tc>
          <w:tcPr>
            <w:tcW w:w="1395" w:type="dxa"/>
            <w:shd w:val="clear" w:color="auto" w:fill="FFFFFF"/>
          </w:tcPr>
          <w:p w14:paraId="50997C3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7.0</w:t>
            </w:r>
          </w:p>
        </w:tc>
        <w:tc>
          <w:tcPr>
            <w:tcW w:w="2389" w:type="dxa"/>
            <w:shd w:val="clear" w:color="auto" w:fill="FFFFFF"/>
          </w:tcPr>
          <w:p w14:paraId="2B3F918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7.0</w:t>
            </w:r>
          </w:p>
        </w:tc>
      </w:tr>
      <w:tr w:rsidR="00904E5A" w:rsidRPr="00075DDA" w14:paraId="1C408364" w14:textId="77777777" w:rsidTr="0008623B">
        <w:trPr>
          <w:cantSplit/>
          <w:jc w:val="center"/>
        </w:trPr>
        <w:tc>
          <w:tcPr>
            <w:tcW w:w="737" w:type="dxa"/>
            <w:vMerge/>
            <w:shd w:val="clear" w:color="auto" w:fill="E0E0E0"/>
          </w:tcPr>
          <w:p w14:paraId="5E3546B0"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3CE5A78D"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disagree</w:t>
            </w:r>
          </w:p>
        </w:tc>
        <w:tc>
          <w:tcPr>
            <w:tcW w:w="1165" w:type="dxa"/>
            <w:shd w:val="clear" w:color="auto" w:fill="FFFFFF"/>
          </w:tcPr>
          <w:p w14:paraId="5159AF5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w:t>
            </w:r>
          </w:p>
        </w:tc>
        <w:tc>
          <w:tcPr>
            <w:tcW w:w="1027" w:type="dxa"/>
            <w:shd w:val="clear" w:color="auto" w:fill="FFFFFF"/>
          </w:tcPr>
          <w:p w14:paraId="78A8F57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18.0</w:t>
            </w:r>
          </w:p>
        </w:tc>
        <w:tc>
          <w:tcPr>
            <w:tcW w:w="1395" w:type="dxa"/>
            <w:shd w:val="clear" w:color="auto" w:fill="FFFFFF"/>
          </w:tcPr>
          <w:p w14:paraId="04DD09E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18.0</w:t>
            </w:r>
          </w:p>
        </w:tc>
        <w:tc>
          <w:tcPr>
            <w:tcW w:w="2389" w:type="dxa"/>
            <w:shd w:val="clear" w:color="auto" w:fill="FFFFFF"/>
          </w:tcPr>
          <w:p w14:paraId="2ED0D32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25.0</w:t>
            </w:r>
          </w:p>
        </w:tc>
      </w:tr>
      <w:tr w:rsidR="00904E5A" w:rsidRPr="00075DDA" w14:paraId="4675DB69" w14:textId="77777777" w:rsidTr="0008623B">
        <w:trPr>
          <w:cantSplit/>
          <w:jc w:val="center"/>
        </w:trPr>
        <w:tc>
          <w:tcPr>
            <w:tcW w:w="737" w:type="dxa"/>
            <w:vMerge/>
            <w:shd w:val="clear" w:color="auto" w:fill="E0E0E0"/>
          </w:tcPr>
          <w:p w14:paraId="71FD441B"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1C2AA32B"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Normal</w:t>
            </w:r>
          </w:p>
        </w:tc>
        <w:tc>
          <w:tcPr>
            <w:tcW w:w="1165" w:type="dxa"/>
            <w:shd w:val="clear" w:color="auto" w:fill="FFFFFF"/>
          </w:tcPr>
          <w:p w14:paraId="2AC256B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27</w:t>
            </w:r>
          </w:p>
        </w:tc>
        <w:tc>
          <w:tcPr>
            <w:tcW w:w="1027" w:type="dxa"/>
            <w:shd w:val="clear" w:color="auto" w:fill="FFFFFF"/>
          </w:tcPr>
          <w:p w14:paraId="7C85061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27.0</w:t>
            </w:r>
          </w:p>
        </w:tc>
        <w:tc>
          <w:tcPr>
            <w:tcW w:w="1395" w:type="dxa"/>
            <w:shd w:val="clear" w:color="auto" w:fill="FFFFFF"/>
          </w:tcPr>
          <w:p w14:paraId="1646896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27.0</w:t>
            </w:r>
          </w:p>
        </w:tc>
        <w:tc>
          <w:tcPr>
            <w:tcW w:w="2389" w:type="dxa"/>
            <w:shd w:val="clear" w:color="auto" w:fill="FFFFFF"/>
          </w:tcPr>
          <w:p w14:paraId="2B11019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52.0</w:t>
            </w:r>
          </w:p>
        </w:tc>
      </w:tr>
      <w:tr w:rsidR="00904E5A" w:rsidRPr="00075DDA" w14:paraId="7160C532" w14:textId="77777777" w:rsidTr="0008623B">
        <w:trPr>
          <w:cantSplit/>
          <w:jc w:val="center"/>
        </w:trPr>
        <w:tc>
          <w:tcPr>
            <w:tcW w:w="737" w:type="dxa"/>
            <w:vMerge/>
            <w:shd w:val="clear" w:color="auto" w:fill="E0E0E0"/>
          </w:tcPr>
          <w:p w14:paraId="326F2CC7"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E159BC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somewhat agree</w:t>
            </w:r>
          </w:p>
        </w:tc>
        <w:tc>
          <w:tcPr>
            <w:tcW w:w="1165" w:type="dxa"/>
            <w:shd w:val="clear" w:color="auto" w:fill="FFFFFF"/>
          </w:tcPr>
          <w:p w14:paraId="4E05A75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w:t>
            </w:r>
          </w:p>
        </w:tc>
        <w:tc>
          <w:tcPr>
            <w:tcW w:w="1027" w:type="dxa"/>
            <w:shd w:val="clear" w:color="auto" w:fill="FFFFFF"/>
          </w:tcPr>
          <w:p w14:paraId="49F269A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45.0</w:t>
            </w:r>
          </w:p>
        </w:tc>
        <w:tc>
          <w:tcPr>
            <w:tcW w:w="1395" w:type="dxa"/>
            <w:shd w:val="clear" w:color="auto" w:fill="FFFFFF"/>
          </w:tcPr>
          <w:p w14:paraId="73CD42A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45.0</w:t>
            </w:r>
          </w:p>
        </w:tc>
        <w:tc>
          <w:tcPr>
            <w:tcW w:w="2389" w:type="dxa"/>
            <w:shd w:val="clear" w:color="auto" w:fill="FFFFFF"/>
          </w:tcPr>
          <w:p w14:paraId="2483DA7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97.0</w:t>
            </w:r>
          </w:p>
        </w:tc>
      </w:tr>
      <w:tr w:rsidR="00904E5A" w:rsidRPr="00075DDA" w14:paraId="755C704C" w14:textId="77777777" w:rsidTr="0008623B">
        <w:trPr>
          <w:cantSplit/>
          <w:jc w:val="center"/>
        </w:trPr>
        <w:tc>
          <w:tcPr>
            <w:tcW w:w="737" w:type="dxa"/>
            <w:vMerge/>
            <w:shd w:val="clear" w:color="auto" w:fill="E0E0E0"/>
          </w:tcPr>
          <w:p w14:paraId="2879F152"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692BAED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 strongly agree</w:t>
            </w:r>
          </w:p>
        </w:tc>
        <w:tc>
          <w:tcPr>
            <w:tcW w:w="1165" w:type="dxa"/>
            <w:shd w:val="clear" w:color="auto" w:fill="FFFFFF"/>
          </w:tcPr>
          <w:p w14:paraId="4BDEE54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w:t>
            </w:r>
          </w:p>
        </w:tc>
        <w:tc>
          <w:tcPr>
            <w:tcW w:w="1027" w:type="dxa"/>
            <w:shd w:val="clear" w:color="auto" w:fill="FFFFFF"/>
          </w:tcPr>
          <w:p w14:paraId="410E2AE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w:t>
            </w:r>
          </w:p>
        </w:tc>
        <w:tc>
          <w:tcPr>
            <w:tcW w:w="1395" w:type="dxa"/>
            <w:shd w:val="clear" w:color="auto" w:fill="FFFFFF"/>
          </w:tcPr>
          <w:p w14:paraId="5790F1E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w:t>
            </w:r>
          </w:p>
        </w:tc>
        <w:tc>
          <w:tcPr>
            <w:tcW w:w="2389" w:type="dxa"/>
            <w:shd w:val="clear" w:color="auto" w:fill="FFFFFF"/>
          </w:tcPr>
          <w:p w14:paraId="6E9C184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0C32F2F1" w14:textId="77777777" w:rsidTr="0008623B">
        <w:trPr>
          <w:cantSplit/>
          <w:jc w:val="center"/>
        </w:trPr>
        <w:tc>
          <w:tcPr>
            <w:tcW w:w="737" w:type="dxa"/>
            <w:vMerge/>
            <w:shd w:val="clear" w:color="auto" w:fill="E0E0E0"/>
          </w:tcPr>
          <w:p w14:paraId="764D1468" w14:textId="77777777" w:rsidR="00904E5A" w:rsidRPr="00075DDA" w:rsidRDefault="00904E5A" w:rsidP="0008623B">
            <w:pPr>
              <w:spacing w:line="360" w:lineRule="auto"/>
              <w:rPr>
                <w:rFonts w:eastAsia="Calibri"/>
                <w:color w:val="000000" w:themeColor="text1"/>
              </w:rPr>
            </w:pPr>
          </w:p>
        </w:tc>
        <w:tc>
          <w:tcPr>
            <w:tcW w:w="2071" w:type="dxa"/>
            <w:shd w:val="clear" w:color="auto" w:fill="E0E0E0"/>
          </w:tcPr>
          <w:p w14:paraId="0614E347"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6A5FDA4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7" w:type="dxa"/>
            <w:shd w:val="clear" w:color="auto" w:fill="FFFFFF"/>
          </w:tcPr>
          <w:p w14:paraId="7A44EA0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40D3A08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389" w:type="dxa"/>
            <w:shd w:val="clear" w:color="auto" w:fill="FFFFFF"/>
            <w:vAlign w:val="center"/>
          </w:tcPr>
          <w:p w14:paraId="11C34B78" w14:textId="77777777" w:rsidR="00904E5A" w:rsidRPr="00075DDA" w:rsidRDefault="00904E5A" w:rsidP="0008623B">
            <w:pPr>
              <w:spacing w:line="360" w:lineRule="auto"/>
              <w:rPr>
                <w:rFonts w:eastAsia="Calibri"/>
                <w:color w:val="000000" w:themeColor="text1"/>
              </w:rPr>
            </w:pPr>
          </w:p>
        </w:tc>
      </w:tr>
    </w:tbl>
    <w:p w14:paraId="199ED1CF" w14:textId="77777777" w:rsidR="00904E5A" w:rsidRDefault="00904E5A" w:rsidP="00904E5A">
      <w:pPr>
        <w:spacing w:line="480" w:lineRule="auto"/>
        <w:jc w:val="center"/>
        <w:rPr>
          <w:i/>
          <w:color w:val="000000" w:themeColor="text1"/>
        </w:rPr>
      </w:pPr>
      <w:bookmarkStart w:id="109" w:name="_Toc21440500"/>
      <w:r w:rsidRPr="00075DDA">
        <w:rPr>
          <w:rFonts w:eastAsia="Calibri"/>
          <w:i/>
          <w:iCs/>
          <w:color w:val="000000" w:themeColor="text1"/>
        </w:rPr>
        <w:t xml:space="preserve">Table 6.37: Frequency </w:t>
      </w:r>
      <w:bookmarkEnd w:id="109"/>
      <w:r w:rsidRPr="00075DDA">
        <w:rPr>
          <w:rFonts w:eastAsia="Calibri"/>
          <w:i/>
          <w:iCs/>
          <w:color w:val="000000" w:themeColor="text1"/>
        </w:rPr>
        <w:t xml:space="preserve">of </w:t>
      </w:r>
      <w:r w:rsidRPr="00075DDA">
        <w:rPr>
          <w:i/>
          <w:color w:val="000000" w:themeColor="text1"/>
        </w:rPr>
        <w:t xml:space="preserve">Questionnaire Question </w:t>
      </w:r>
      <w:r>
        <w:rPr>
          <w:i/>
          <w:color w:val="000000" w:themeColor="text1"/>
        </w:rPr>
        <w:t>18</w:t>
      </w:r>
    </w:p>
    <w:p w14:paraId="7CE3A5E5" w14:textId="77777777" w:rsidR="00904E5A" w:rsidRPr="00075DDA" w:rsidRDefault="00904E5A" w:rsidP="00904E5A">
      <w:pPr>
        <w:spacing w:line="480" w:lineRule="auto"/>
        <w:jc w:val="center"/>
        <w:rPr>
          <w:rFonts w:eastAsia="Calibri"/>
          <w:color w:val="000000" w:themeColor="text1"/>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
        <w:gridCol w:w="868"/>
        <w:gridCol w:w="7088"/>
      </w:tblGrid>
      <w:tr w:rsidR="00904E5A" w:rsidRPr="00075DDA" w14:paraId="3DC89874" w14:textId="77777777" w:rsidTr="0008623B">
        <w:trPr>
          <w:cantSplit/>
          <w:jc w:val="center"/>
        </w:trPr>
        <w:tc>
          <w:tcPr>
            <w:tcW w:w="8401" w:type="dxa"/>
            <w:gridSpan w:val="3"/>
            <w:shd w:val="clear" w:color="auto" w:fill="FFFFFF"/>
            <w:vAlign w:val="center"/>
          </w:tcPr>
          <w:p w14:paraId="44604F22"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74201BEE" w14:textId="77777777" w:rsidTr="0008623B">
        <w:trPr>
          <w:cantSplit/>
          <w:jc w:val="center"/>
        </w:trPr>
        <w:tc>
          <w:tcPr>
            <w:tcW w:w="8401" w:type="dxa"/>
            <w:gridSpan w:val="3"/>
            <w:shd w:val="clear" w:color="auto" w:fill="FFFFFF"/>
            <w:vAlign w:val="bottom"/>
          </w:tcPr>
          <w:p w14:paraId="538D7075"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18</w:t>
            </w:r>
            <w:r w:rsidRPr="00075DDA">
              <w:rPr>
                <w:rFonts w:eastAsia="Calibri"/>
                <w:b/>
                <w:bCs/>
                <w:color w:val="000000" w:themeColor="text1"/>
              </w:rPr>
              <w:t>. The tax rates applied to dividends under DTTs have an impact on FDI</w:t>
            </w:r>
          </w:p>
        </w:tc>
      </w:tr>
      <w:tr w:rsidR="00904E5A" w:rsidRPr="00075DDA" w14:paraId="39DD338E" w14:textId="77777777" w:rsidTr="0008623B">
        <w:trPr>
          <w:cantSplit/>
          <w:jc w:val="center"/>
        </w:trPr>
        <w:tc>
          <w:tcPr>
            <w:tcW w:w="445" w:type="dxa"/>
            <w:vMerge w:val="restart"/>
            <w:shd w:val="clear" w:color="auto" w:fill="E0E0E0"/>
          </w:tcPr>
          <w:p w14:paraId="0EDC7B1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N</w:t>
            </w:r>
          </w:p>
        </w:tc>
        <w:tc>
          <w:tcPr>
            <w:tcW w:w="868" w:type="dxa"/>
            <w:shd w:val="clear" w:color="auto" w:fill="E0E0E0"/>
          </w:tcPr>
          <w:p w14:paraId="3B6ADE1F"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w:t>
            </w:r>
          </w:p>
        </w:tc>
        <w:tc>
          <w:tcPr>
            <w:tcW w:w="7088" w:type="dxa"/>
            <w:shd w:val="clear" w:color="auto" w:fill="FFFFFF"/>
          </w:tcPr>
          <w:p w14:paraId="0DD8310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32E7D412" w14:textId="77777777" w:rsidTr="0008623B">
        <w:trPr>
          <w:cantSplit/>
          <w:jc w:val="center"/>
        </w:trPr>
        <w:tc>
          <w:tcPr>
            <w:tcW w:w="445" w:type="dxa"/>
            <w:vMerge/>
            <w:shd w:val="clear" w:color="auto" w:fill="E0E0E0"/>
          </w:tcPr>
          <w:p w14:paraId="760FA4E6" w14:textId="77777777" w:rsidR="00904E5A" w:rsidRPr="00075DDA" w:rsidRDefault="00904E5A" w:rsidP="0008623B">
            <w:pPr>
              <w:spacing w:line="360" w:lineRule="auto"/>
              <w:jc w:val="center"/>
              <w:rPr>
                <w:rFonts w:eastAsia="Calibri"/>
                <w:color w:val="000000" w:themeColor="text1"/>
              </w:rPr>
            </w:pPr>
          </w:p>
        </w:tc>
        <w:tc>
          <w:tcPr>
            <w:tcW w:w="868" w:type="dxa"/>
            <w:shd w:val="clear" w:color="auto" w:fill="E0E0E0"/>
          </w:tcPr>
          <w:p w14:paraId="5136155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Missing</w:t>
            </w:r>
          </w:p>
        </w:tc>
        <w:tc>
          <w:tcPr>
            <w:tcW w:w="7088" w:type="dxa"/>
            <w:shd w:val="clear" w:color="auto" w:fill="FFFFFF"/>
          </w:tcPr>
          <w:p w14:paraId="22DDD2A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36A59B01" w14:textId="77777777" w:rsidTr="0008623B">
        <w:trPr>
          <w:cantSplit/>
          <w:jc w:val="center"/>
        </w:trPr>
        <w:tc>
          <w:tcPr>
            <w:tcW w:w="1313" w:type="dxa"/>
            <w:gridSpan w:val="2"/>
            <w:shd w:val="clear" w:color="auto" w:fill="E0E0E0"/>
          </w:tcPr>
          <w:p w14:paraId="02BF8A3D"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Mean</w:t>
            </w:r>
          </w:p>
        </w:tc>
        <w:tc>
          <w:tcPr>
            <w:tcW w:w="7088" w:type="dxa"/>
            <w:shd w:val="clear" w:color="auto" w:fill="FFFFFF"/>
          </w:tcPr>
          <w:p w14:paraId="0926F58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3.19</w:t>
            </w:r>
          </w:p>
        </w:tc>
      </w:tr>
      <w:tr w:rsidR="00904E5A" w:rsidRPr="00075DDA" w14:paraId="598F87B9" w14:textId="77777777" w:rsidTr="0008623B">
        <w:trPr>
          <w:cantSplit/>
          <w:trHeight w:val="242"/>
          <w:jc w:val="center"/>
        </w:trPr>
        <w:tc>
          <w:tcPr>
            <w:tcW w:w="1313" w:type="dxa"/>
            <w:gridSpan w:val="2"/>
            <w:shd w:val="clear" w:color="auto" w:fill="E0E0E0"/>
          </w:tcPr>
          <w:p w14:paraId="0A383BDD"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Std. Deviation</w:t>
            </w:r>
          </w:p>
        </w:tc>
        <w:tc>
          <w:tcPr>
            <w:tcW w:w="7088" w:type="dxa"/>
            <w:shd w:val="clear" w:color="auto" w:fill="FFFFFF"/>
          </w:tcPr>
          <w:p w14:paraId="2A5D54E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1.002</w:t>
            </w:r>
          </w:p>
        </w:tc>
      </w:tr>
    </w:tbl>
    <w:p w14:paraId="7256A191" w14:textId="77777777" w:rsidR="00904E5A" w:rsidRPr="00075DDA" w:rsidRDefault="00904E5A" w:rsidP="00904E5A">
      <w:pPr>
        <w:spacing w:line="480" w:lineRule="auto"/>
        <w:jc w:val="center"/>
        <w:rPr>
          <w:i/>
          <w:color w:val="000000" w:themeColor="text1"/>
        </w:rPr>
      </w:pPr>
      <w:bookmarkStart w:id="110" w:name="_Toc21440501"/>
      <w:r w:rsidRPr="00075DDA">
        <w:rPr>
          <w:rFonts w:eastAsia="Calibri"/>
          <w:i/>
          <w:iCs/>
          <w:color w:val="000000" w:themeColor="text1"/>
        </w:rPr>
        <w:t xml:space="preserve">Table 6.37.1: Statistic </w:t>
      </w:r>
      <w:bookmarkEnd w:id="110"/>
      <w:r w:rsidRPr="00075DDA">
        <w:rPr>
          <w:rFonts w:eastAsia="Calibri"/>
          <w:i/>
          <w:iCs/>
          <w:color w:val="000000" w:themeColor="text1"/>
        </w:rPr>
        <w:t xml:space="preserve">of </w:t>
      </w:r>
      <w:r w:rsidRPr="00075DDA">
        <w:rPr>
          <w:i/>
          <w:color w:val="000000" w:themeColor="text1"/>
        </w:rPr>
        <w:t xml:space="preserve">Questionnaire Question </w:t>
      </w:r>
      <w:r>
        <w:rPr>
          <w:i/>
          <w:color w:val="000000" w:themeColor="text1"/>
        </w:rPr>
        <w:t>18</w:t>
      </w:r>
    </w:p>
    <w:p w14:paraId="00811DF5" w14:textId="77777777" w:rsidR="00904E5A" w:rsidRPr="00075DDA" w:rsidRDefault="00904E5A" w:rsidP="00904E5A">
      <w:pPr>
        <w:spacing w:line="480" w:lineRule="auto"/>
        <w:jc w:val="center"/>
        <w:rPr>
          <w:rFonts w:eastAsia="Calibri"/>
          <w:color w:val="000000" w:themeColor="text1"/>
          <w:cs/>
          <w:lang w:bidi="th-TH"/>
        </w:rPr>
      </w:pPr>
    </w:p>
    <w:p w14:paraId="7466F13B" w14:textId="7D2F19DD"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The participants were asked </w:t>
      </w:r>
      <w:r>
        <w:rPr>
          <w:rFonts w:eastAsia="Calibri"/>
          <w:color w:val="000000" w:themeColor="text1"/>
        </w:rPr>
        <w:t xml:space="preserve">whether </w:t>
      </w:r>
      <w:r w:rsidRPr="00075DDA">
        <w:rPr>
          <w:rFonts w:eastAsia="Calibri"/>
          <w:color w:val="000000" w:themeColor="text1"/>
        </w:rPr>
        <w:t xml:space="preserve">the tax rates which </w:t>
      </w:r>
      <w:r>
        <w:rPr>
          <w:rFonts w:eastAsia="Calibri"/>
          <w:color w:val="000000" w:themeColor="text1"/>
        </w:rPr>
        <w:t>were</w:t>
      </w:r>
      <w:r w:rsidRPr="00075DDA">
        <w:rPr>
          <w:rFonts w:eastAsia="Calibri"/>
          <w:color w:val="000000" w:themeColor="text1"/>
        </w:rPr>
        <w:t xml:space="preserve"> agreed in the case of </w:t>
      </w:r>
      <w:r w:rsidRPr="00232113">
        <w:rPr>
          <w:rFonts w:eastAsia="Calibri"/>
          <w:color w:val="000000" w:themeColor="text1"/>
        </w:rPr>
        <w:t>dividends under DTTs have an impact on FDI.</w:t>
      </w:r>
      <w:r w:rsidRPr="00075DDA">
        <w:rPr>
          <w:rFonts w:eastAsia="Calibri"/>
          <w:color w:val="000000" w:themeColor="text1"/>
        </w:rPr>
        <w:t xml:space="preserve"> Table 6.37 shows that most of the respondents somewhat agree</w:t>
      </w:r>
      <w:r>
        <w:rPr>
          <w:rFonts w:eastAsia="Calibri"/>
          <w:color w:val="000000" w:themeColor="text1"/>
        </w:rPr>
        <w:t>d</w:t>
      </w:r>
      <w:r w:rsidRPr="00075DDA">
        <w:rPr>
          <w:rFonts w:eastAsia="Calibri"/>
          <w:color w:val="000000" w:themeColor="text1"/>
        </w:rPr>
        <w:t xml:space="preserve"> in </w:t>
      </w:r>
      <w:r w:rsidRPr="00075DDA">
        <w:rPr>
          <w:rFonts w:eastAsia="Calibri"/>
          <w:color w:val="000000" w:themeColor="text1"/>
          <w:lang w:bidi="th-TH"/>
        </w:rPr>
        <w:t xml:space="preserve">the matter of </w:t>
      </w:r>
      <w:r w:rsidRPr="00075DDA">
        <w:rPr>
          <w:rFonts w:eastAsia="Calibri"/>
          <w:color w:val="000000" w:themeColor="text1"/>
        </w:rPr>
        <w:t>the tax rates which are shown in the case of dividends under DTTs hav</w:t>
      </w:r>
      <w:r>
        <w:rPr>
          <w:rFonts w:eastAsia="Calibri"/>
          <w:color w:val="000000" w:themeColor="text1"/>
        </w:rPr>
        <w:t>ing</w:t>
      </w:r>
      <w:r w:rsidRPr="00075DDA">
        <w:rPr>
          <w:rFonts w:eastAsia="Calibri"/>
          <w:color w:val="000000" w:themeColor="text1"/>
        </w:rPr>
        <w:t xml:space="preserve"> an impact on FDI, </w:t>
      </w:r>
      <w:r w:rsidRPr="00075DDA">
        <w:rPr>
          <w:rFonts w:eastAsia="Calibri"/>
          <w:color w:val="000000" w:themeColor="text1"/>
          <w:lang w:bidi="th-TH"/>
        </w:rPr>
        <w:t xml:space="preserve">45 </w:t>
      </w:r>
      <w:r w:rsidRPr="00075DDA">
        <w:rPr>
          <w:rFonts w:eastAsia="Calibri"/>
          <w:color w:val="000000" w:themeColor="text1"/>
        </w:rPr>
        <w:t>persons, representing 45.0%</w:t>
      </w:r>
      <w:r w:rsidRPr="00075DDA">
        <w:rPr>
          <w:rFonts w:eastAsia="Calibri"/>
          <w:color w:val="000000" w:themeColor="text1"/>
          <w:lang w:bidi="th-TH"/>
        </w:rPr>
        <w:t xml:space="preserve">. From </w:t>
      </w:r>
      <w:r w:rsidR="00EB3553">
        <w:rPr>
          <w:rFonts w:eastAsia="Calibri"/>
          <w:color w:val="000000" w:themeColor="text1"/>
          <w:lang w:bidi="th-TH"/>
        </w:rPr>
        <w:t>t</w:t>
      </w:r>
      <w:r w:rsidRPr="00075DDA">
        <w:rPr>
          <w:rFonts w:eastAsia="Calibri"/>
          <w:color w:val="000000" w:themeColor="text1"/>
          <w:lang w:bidi="th-TH"/>
        </w:rPr>
        <w:t xml:space="preserve">able 6.37.1, it </w:t>
      </w:r>
      <w:r>
        <w:rPr>
          <w:rFonts w:eastAsia="Calibri"/>
          <w:color w:val="000000" w:themeColor="text1"/>
          <w:lang w:bidi="th-TH"/>
        </w:rPr>
        <w:t>wa</w:t>
      </w:r>
      <w:r w:rsidRPr="00075DDA">
        <w:rPr>
          <w:rFonts w:eastAsia="Calibri"/>
          <w:color w:val="000000" w:themeColor="text1"/>
          <w:lang w:bidi="th-TH"/>
        </w:rPr>
        <w:t xml:space="preserve">s found that </w:t>
      </w:r>
      <w:r>
        <w:rPr>
          <w:rFonts w:eastAsia="Calibri"/>
          <w:color w:val="000000" w:themeColor="text1"/>
          <w:lang w:bidi="th-TH"/>
        </w:rPr>
        <w:t xml:space="preserve">the </w:t>
      </w:r>
      <w:r w:rsidRPr="00075DDA">
        <w:rPr>
          <w:rFonts w:eastAsia="Calibri"/>
          <w:color w:val="000000" w:themeColor="text1"/>
          <w:lang w:bidi="th-TH"/>
        </w:rPr>
        <w:t>respondents somewhat agree</w:t>
      </w:r>
      <w:r>
        <w:rPr>
          <w:rFonts w:eastAsia="Calibri"/>
          <w:color w:val="000000" w:themeColor="text1"/>
          <w:lang w:bidi="th-TH"/>
        </w:rPr>
        <w:t>d</w:t>
      </w:r>
      <w:r w:rsidRPr="00075DDA">
        <w:rPr>
          <w:rFonts w:eastAsia="Calibri"/>
          <w:color w:val="000000" w:themeColor="text1"/>
          <w:lang w:bidi="th-TH"/>
        </w:rPr>
        <w:t xml:space="preserve"> with this matter in the overall picture with a mean of 3.19.</w:t>
      </w:r>
    </w:p>
    <w:p w14:paraId="2C414B3D" w14:textId="77777777" w:rsidR="00904E5A" w:rsidRDefault="00904E5A" w:rsidP="00904E5A">
      <w:pPr>
        <w:spacing w:line="480" w:lineRule="auto"/>
        <w:ind w:firstLine="720"/>
        <w:jc w:val="both"/>
        <w:rPr>
          <w:rFonts w:eastAsia="Calibri"/>
          <w:color w:val="000000" w:themeColor="text1"/>
          <w:lang w:bidi="th-TH"/>
        </w:rPr>
      </w:pPr>
    </w:p>
    <w:p w14:paraId="5FF02A44" w14:textId="77777777" w:rsidR="00904E5A" w:rsidRPr="00075DDA" w:rsidRDefault="00904E5A" w:rsidP="00904E5A">
      <w:pPr>
        <w:spacing w:line="480" w:lineRule="auto"/>
        <w:ind w:firstLine="720"/>
        <w:jc w:val="both"/>
        <w:rPr>
          <w:rFonts w:eastAsia="Calibri"/>
          <w:color w:val="000000" w:themeColor="text1"/>
          <w:lang w:bidi="th-TH"/>
        </w:rPr>
      </w:pPr>
    </w:p>
    <w:p w14:paraId="1B925B01" w14:textId="77777777" w:rsidR="00904E5A" w:rsidRDefault="00904E5A" w:rsidP="00904E5A">
      <w:pPr>
        <w:spacing w:line="480" w:lineRule="auto"/>
        <w:ind w:firstLine="720"/>
        <w:jc w:val="center"/>
        <w:rPr>
          <w:rFonts w:eastAsia="Calibri"/>
          <w:color w:val="000000" w:themeColor="text1"/>
          <w:lang w:bidi="th-TH"/>
        </w:rPr>
      </w:pPr>
    </w:p>
    <w:p w14:paraId="58BA0935" w14:textId="77777777" w:rsidR="00904E5A" w:rsidRPr="00075DDA" w:rsidRDefault="00904E5A" w:rsidP="00904E5A">
      <w:pPr>
        <w:spacing w:line="480" w:lineRule="auto"/>
        <w:ind w:firstLine="720"/>
        <w:jc w:val="center"/>
        <w:rPr>
          <w:rFonts w:eastAsia="Calibri"/>
          <w:color w:val="000000" w:themeColor="text1"/>
          <w:lang w:bidi="th-TH"/>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4"/>
        <w:gridCol w:w="2453"/>
        <w:gridCol w:w="1165"/>
        <w:gridCol w:w="1026"/>
        <w:gridCol w:w="1395"/>
        <w:gridCol w:w="1868"/>
      </w:tblGrid>
      <w:tr w:rsidR="00904E5A" w:rsidRPr="00075DDA" w14:paraId="42EEC973" w14:textId="77777777" w:rsidTr="0008623B">
        <w:trPr>
          <w:cantSplit/>
          <w:jc w:val="center"/>
        </w:trPr>
        <w:tc>
          <w:tcPr>
            <w:tcW w:w="8931" w:type="dxa"/>
            <w:gridSpan w:val="6"/>
            <w:shd w:val="clear" w:color="auto" w:fill="FFFFFF"/>
            <w:vAlign w:val="center"/>
          </w:tcPr>
          <w:p w14:paraId="740019E8"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19. </w:t>
            </w:r>
            <w:r w:rsidRPr="00075DDA">
              <w:rPr>
                <w:rFonts w:eastAsia="Calibri"/>
                <w:b/>
                <w:bCs/>
                <w:color w:val="000000" w:themeColor="text1"/>
              </w:rPr>
              <w:t>In your opinion, what are the main reason</w:t>
            </w:r>
            <w:r>
              <w:rPr>
                <w:rFonts w:eastAsia="Calibri"/>
                <w:b/>
                <w:bCs/>
                <w:color w:val="000000" w:themeColor="text1"/>
              </w:rPr>
              <w:t>s</w:t>
            </w:r>
            <w:r w:rsidRPr="00075DDA">
              <w:rPr>
                <w:rFonts w:eastAsia="Calibri"/>
                <w:b/>
                <w:bCs/>
                <w:color w:val="000000" w:themeColor="text1"/>
              </w:rPr>
              <w:t xml:space="preserve"> for having DTT</w:t>
            </w:r>
            <w:r>
              <w:rPr>
                <w:rFonts w:eastAsia="Calibri"/>
                <w:b/>
                <w:bCs/>
                <w:color w:val="000000" w:themeColor="text1"/>
              </w:rPr>
              <w:t>?</w:t>
            </w:r>
          </w:p>
        </w:tc>
      </w:tr>
      <w:tr w:rsidR="00904E5A" w:rsidRPr="00075DDA" w14:paraId="785A66F2" w14:textId="77777777" w:rsidTr="0008623B">
        <w:trPr>
          <w:cantSplit/>
          <w:jc w:val="center"/>
        </w:trPr>
        <w:tc>
          <w:tcPr>
            <w:tcW w:w="3477" w:type="dxa"/>
            <w:gridSpan w:val="2"/>
            <w:shd w:val="clear" w:color="auto" w:fill="FFFFFF"/>
            <w:vAlign w:val="bottom"/>
          </w:tcPr>
          <w:p w14:paraId="5DB31778"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3A98368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6" w:type="dxa"/>
            <w:shd w:val="clear" w:color="auto" w:fill="FFFFFF"/>
            <w:vAlign w:val="bottom"/>
          </w:tcPr>
          <w:p w14:paraId="7C6FB98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652D082B"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868" w:type="dxa"/>
            <w:shd w:val="clear" w:color="auto" w:fill="FFFFFF"/>
            <w:vAlign w:val="bottom"/>
          </w:tcPr>
          <w:p w14:paraId="0B9F4658"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70BA937C" w14:textId="77777777" w:rsidTr="0008623B">
        <w:trPr>
          <w:cantSplit/>
          <w:jc w:val="center"/>
        </w:trPr>
        <w:tc>
          <w:tcPr>
            <w:tcW w:w="1024" w:type="dxa"/>
            <w:vMerge w:val="restart"/>
            <w:shd w:val="clear" w:color="auto" w:fill="E0E0E0"/>
          </w:tcPr>
          <w:p w14:paraId="3F2C4EF8"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453" w:type="dxa"/>
            <w:shd w:val="clear" w:color="auto" w:fill="E0E0E0"/>
          </w:tcPr>
          <w:p w14:paraId="21DE601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Attracting FDI</w:t>
            </w:r>
          </w:p>
        </w:tc>
        <w:tc>
          <w:tcPr>
            <w:tcW w:w="1165" w:type="dxa"/>
            <w:shd w:val="clear" w:color="auto" w:fill="FFFFFF"/>
          </w:tcPr>
          <w:p w14:paraId="6B18ACE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w:t>
            </w:r>
          </w:p>
        </w:tc>
        <w:tc>
          <w:tcPr>
            <w:tcW w:w="1026" w:type="dxa"/>
            <w:shd w:val="clear" w:color="auto" w:fill="FFFFFF"/>
          </w:tcPr>
          <w:p w14:paraId="2CAD879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52.0</w:t>
            </w:r>
          </w:p>
        </w:tc>
        <w:tc>
          <w:tcPr>
            <w:tcW w:w="1395" w:type="dxa"/>
            <w:shd w:val="clear" w:color="auto" w:fill="FFFFFF"/>
          </w:tcPr>
          <w:p w14:paraId="183665F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52.0</w:t>
            </w:r>
          </w:p>
        </w:tc>
        <w:tc>
          <w:tcPr>
            <w:tcW w:w="1868" w:type="dxa"/>
            <w:shd w:val="clear" w:color="auto" w:fill="FFFFFF"/>
          </w:tcPr>
          <w:p w14:paraId="79F2BFF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52.0</w:t>
            </w:r>
          </w:p>
        </w:tc>
      </w:tr>
      <w:tr w:rsidR="00904E5A" w:rsidRPr="00075DDA" w14:paraId="01422E27" w14:textId="77777777" w:rsidTr="0008623B">
        <w:trPr>
          <w:cantSplit/>
          <w:jc w:val="center"/>
        </w:trPr>
        <w:tc>
          <w:tcPr>
            <w:tcW w:w="1024" w:type="dxa"/>
            <w:vMerge/>
            <w:shd w:val="clear" w:color="auto" w:fill="E0E0E0"/>
          </w:tcPr>
          <w:p w14:paraId="40B8DD87"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0F176A0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Preventing tax evasion</w:t>
            </w:r>
          </w:p>
        </w:tc>
        <w:tc>
          <w:tcPr>
            <w:tcW w:w="1165" w:type="dxa"/>
            <w:shd w:val="clear" w:color="auto" w:fill="FFFFFF"/>
          </w:tcPr>
          <w:p w14:paraId="104B23D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28</w:t>
            </w:r>
          </w:p>
        </w:tc>
        <w:tc>
          <w:tcPr>
            <w:tcW w:w="1026" w:type="dxa"/>
            <w:shd w:val="clear" w:color="auto" w:fill="FFFFFF"/>
          </w:tcPr>
          <w:p w14:paraId="2DAA1F9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28.0</w:t>
            </w:r>
          </w:p>
        </w:tc>
        <w:tc>
          <w:tcPr>
            <w:tcW w:w="1395" w:type="dxa"/>
            <w:shd w:val="clear" w:color="auto" w:fill="FFFFFF"/>
          </w:tcPr>
          <w:p w14:paraId="728B61D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28.0</w:t>
            </w:r>
          </w:p>
        </w:tc>
        <w:tc>
          <w:tcPr>
            <w:tcW w:w="1868" w:type="dxa"/>
            <w:shd w:val="clear" w:color="auto" w:fill="FFFFFF"/>
          </w:tcPr>
          <w:p w14:paraId="68362BF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80.0</w:t>
            </w:r>
          </w:p>
        </w:tc>
      </w:tr>
      <w:tr w:rsidR="00904E5A" w:rsidRPr="00075DDA" w14:paraId="32000E98" w14:textId="77777777" w:rsidTr="0008623B">
        <w:trPr>
          <w:cantSplit/>
          <w:jc w:val="center"/>
        </w:trPr>
        <w:tc>
          <w:tcPr>
            <w:tcW w:w="1024" w:type="dxa"/>
            <w:vMerge/>
            <w:shd w:val="clear" w:color="auto" w:fill="E0E0E0"/>
          </w:tcPr>
          <w:p w14:paraId="62F14C35"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5E05766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International exchange of information</w:t>
            </w:r>
          </w:p>
        </w:tc>
        <w:tc>
          <w:tcPr>
            <w:tcW w:w="1165" w:type="dxa"/>
            <w:shd w:val="clear" w:color="auto" w:fill="FFFFFF"/>
          </w:tcPr>
          <w:p w14:paraId="129B467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w:t>
            </w:r>
          </w:p>
        </w:tc>
        <w:tc>
          <w:tcPr>
            <w:tcW w:w="1026" w:type="dxa"/>
            <w:shd w:val="clear" w:color="auto" w:fill="FFFFFF"/>
          </w:tcPr>
          <w:p w14:paraId="69EB64A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9.0</w:t>
            </w:r>
          </w:p>
        </w:tc>
        <w:tc>
          <w:tcPr>
            <w:tcW w:w="1395" w:type="dxa"/>
            <w:shd w:val="clear" w:color="auto" w:fill="FFFFFF"/>
          </w:tcPr>
          <w:p w14:paraId="068031B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9.0</w:t>
            </w:r>
          </w:p>
        </w:tc>
        <w:tc>
          <w:tcPr>
            <w:tcW w:w="1868" w:type="dxa"/>
            <w:shd w:val="clear" w:color="auto" w:fill="FFFFFF"/>
          </w:tcPr>
          <w:p w14:paraId="7EFFAF9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89.0</w:t>
            </w:r>
          </w:p>
        </w:tc>
      </w:tr>
      <w:tr w:rsidR="00904E5A" w:rsidRPr="00075DDA" w14:paraId="56486671" w14:textId="77777777" w:rsidTr="0008623B">
        <w:trPr>
          <w:cantSplit/>
          <w:jc w:val="center"/>
        </w:trPr>
        <w:tc>
          <w:tcPr>
            <w:tcW w:w="1024" w:type="dxa"/>
            <w:vMerge/>
            <w:shd w:val="clear" w:color="auto" w:fill="E0E0E0"/>
          </w:tcPr>
          <w:p w14:paraId="473CB5DC"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7F198E3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Reducing paying double tax</w:t>
            </w:r>
          </w:p>
        </w:tc>
        <w:tc>
          <w:tcPr>
            <w:tcW w:w="1165" w:type="dxa"/>
            <w:shd w:val="clear" w:color="auto" w:fill="FFFFFF"/>
          </w:tcPr>
          <w:p w14:paraId="1270BC6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w:t>
            </w:r>
          </w:p>
        </w:tc>
        <w:tc>
          <w:tcPr>
            <w:tcW w:w="1026" w:type="dxa"/>
            <w:shd w:val="clear" w:color="auto" w:fill="FFFFFF"/>
          </w:tcPr>
          <w:p w14:paraId="09F883B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11.0</w:t>
            </w:r>
          </w:p>
        </w:tc>
        <w:tc>
          <w:tcPr>
            <w:tcW w:w="1395" w:type="dxa"/>
            <w:shd w:val="clear" w:color="auto" w:fill="FFFFFF"/>
          </w:tcPr>
          <w:p w14:paraId="1DE234E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11.0</w:t>
            </w:r>
          </w:p>
        </w:tc>
        <w:tc>
          <w:tcPr>
            <w:tcW w:w="1868" w:type="dxa"/>
            <w:shd w:val="clear" w:color="auto" w:fill="FFFFFF"/>
          </w:tcPr>
          <w:p w14:paraId="0A14AD4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6189AD57" w14:textId="77777777" w:rsidTr="0008623B">
        <w:trPr>
          <w:cantSplit/>
          <w:jc w:val="center"/>
        </w:trPr>
        <w:tc>
          <w:tcPr>
            <w:tcW w:w="1024" w:type="dxa"/>
            <w:vMerge/>
            <w:shd w:val="clear" w:color="auto" w:fill="E0E0E0"/>
          </w:tcPr>
          <w:p w14:paraId="328EDB3D"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2D7D730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40B1978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6" w:type="dxa"/>
            <w:shd w:val="clear" w:color="auto" w:fill="FFFFFF"/>
          </w:tcPr>
          <w:p w14:paraId="780FB9D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0E58463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868" w:type="dxa"/>
            <w:shd w:val="clear" w:color="auto" w:fill="FFFFFF"/>
            <w:vAlign w:val="center"/>
          </w:tcPr>
          <w:p w14:paraId="6B8B7EBB" w14:textId="77777777" w:rsidR="00904E5A" w:rsidRPr="00075DDA" w:rsidRDefault="00904E5A" w:rsidP="0008623B">
            <w:pPr>
              <w:spacing w:line="360" w:lineRule="auto"/>
              <w:rPr>
                <w:rFonts w:eastAsia="Calibri"/>
                <w:color w:val="000000" w:themeColor="text1"/>
              </w:rPr>
            </w:pPr>
          </w:p>
        </w:tc>
      </w:tr>
    </w:tbl>
    <w:p w14:paraId="79CBC189" w14:textId="77777777" w:rsidR="00904E5A" w:rsidRDefault="00904E5A" w:rsidP="00904E5A">
      <w:pPr>
        <w:spacing w:line="480" w:lineRule="auto"/>
        <w:jc w:val="center"/>
        <w:rPr>
          <w:i/>
          <w:color w:val="000000" w:themeColor="text1"/>
        </w:rPr>
      </w:pPr>
      <w:bookmarkStart w:id="111" w:name="_Toc21440502"/>
      <w:r w:rsidRPr="00075DDA">
        <w:rPr>
          <w:rFonts w:eastAsia="Calibri"/>
          <w:i/>
          <w:iCs/>
          <w:color w:val="000000" w:themeColor="text1"/>
        </w:rPr>
        <w:t xml:space="preserve">Table 6.38: Frequency </w:t>
      </w:r>
      <w:bookmarkEnd w:id="111"/>
      <w:r w:rsidRPr="00075DDA">
        <w:rPr>
          <w:rFonts w:eastAsia="Calibri"/>
          <w:i/>
          <w:iCs/>
          <w:color w:val="000000" w:themeColor="text1"/>
        </w:rPr>
        <w:t xml:space="preserve">of </w:t>
      </w:r>
      <w:r w:rsidRPr="00075DDA">
        <w:rPr>
          <w:i/>
          <w:color w:val="000000" w:themeColor="text1"/>
        </w:rPr>
        <w:t xml:space="preserve">Questionnaire Question </w:t>
      </w:r>
      <w:r>
        <w:rPr>
          <w:i/>
          <w:color w:val="000000" w:themeColor="text1"/>
        </w:rPr>
        <w:t>19</w:t>
      </w:r>
    </w:p>
    <w:p w14:paraId="18CCAA4B" w14:textId="77777777" w:rsidR="00904E5A" w:rsidRPr="00075DDA" w:rsidRDefault="00904E5A" w:rsidP="00904E5A">
      <w:pPr>
        <w:spacing w:line="480" w:lineRule="auto"/>
        <w:jc w:val="center"/>
        <w:rPr>
          <w:rFonts w:eastAsia="Calibri"/>
          <w:color w:val="000000" w:themeColor="text1"/>
          <w:cs/>
          <w:lang w:bidi="th-TH"/>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
        <w:gridCol w:w="868"/>
        <w:gridCol w:w="7088"/>
      </w:tblGrid>
      <w:tr w:rsidR="00904E5A" w:rsidRPr="00075DDA" w14:paraId="6CA2075B" w14:textId="77777777" w:rsidTr="0008623B">
        <w:trPr>
          <w:cantSplit/>
          <w:jc w:val="center"/>
        </w:trPr>
        <w:tc>
          <w:tcPr>
            <w:tcW w:w="8401" w:type="dxa"/>
            <w:gridSpan w:val="3"/>
            <w:shd w:val="clear" w:color="auto" w:fill="FFFFFF"/>
            <w:vAlign w:val="center"/>
          </w:tcPr>
          <w:p w14:paraId="7EADCD18"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06A14868" w14:textId="77777777" w:rsidTr="0008623B">
        <w:trPr>
          <w:cantSplit/>
          <w:jc w:val="center"/>
        </w:trPr>
        <w:tc>
          <w:tcPr>
            <w:tcW w:w="8401" w:type="dxa"/>
            <w:gridSpan w:val="3"/>
            <w:shd w:val="clear" w:color="auto" w:fill="FFFFFF"/>
            <w:vAlign w:val="bottom"/>
          </w:tcPr>
          <w:p w14:paraId="1F010ECB"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19. </w:t>
            </w:r>
            <w:r w:rsidRPr="00075DDA">
              <w:rPr>
                <w:rFonts w:eastAsia="Calibri"/>
                <w:b/>
                <w:bCs/>
                <w:color w:val="000000" w:themeColor="text1"/>
              </w:rPr>
              <w:t>In your opinion, what are the main reason</w:t>
            </w:r>
            <w:r>
              <w:rPr>
                <w:rFonts w:eastAsia="Calibri"/>
                <w:b/>
                <w:bCs/>
                <w:color w:val="000000" w:themeColor="text1"/>
              </w:rPr>
              <w:t>s</w:t>
            </w:r>
            <w:r w:rsidRPr="00075DDA">
              <w:rPr>
                <w:rFonts w:eastAsia="Calibri"/>
                <w:b/>
                <w:bCs/>
                <w:color w:val="000000" w:themeColor="text1"/>
              </w:rPr>
              <w:t xml:space="preserve"> for having DTT</w:t>
            </w:r>
            <w:r>
              <w:rPr>
                <w:rFonts w:eastAsia="Calibri"/>
                <w:b/>
                <w:bCs/>
                <w:color w:val="000000" w:themeColor="text1"/>
              </w:rPr>
              <w:t>?</w:t>
            </w:r>
          </w:p>
        </w:tc>
      </w:tr>
      <w:tr w:rsidR="00904E5A" w:rsidRPr="00075DDA" w14:paraId="22D4EF92" w14:textId="77777777" w:rsidTr="0008623B">
        <w:trPr>
          <w:cantSplit/>
          <w:jc w:val="center"/>
        </w:trPr>
        <w:tc>
          <w:tcPr>
            <w:tcW w:w="445" w:type="dxa"/>
            <w:vMerge w:val="restart"/>
            <w:shd w:val="clear" w:color="auto" w:fill="E0E0E0"/>
          </w:tcPr>
          <w:p w14:paraId="74637C45"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N</w:t>
            </w:r>
          </w:p>
        </w:tc>
        <w:tc>
          <w:tcPr>
            <w:tcW w:w="868" w:type="dxa"/>
            <w:shd w:val="clear" w:color="auto" w:fill="E0E0E0"/>
          </w:tcPr>
          <w:p w14:paraId="27A34FA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w:t>
            </w:r>
          </w:p>
        </w:tc>
        <w:tc>
          <w:tcPr>
            <w:tcW w:w="7088" w:type="dxa"/>
            <w:shd w:val="clear" w:color="auto" w:fill="FFFFFF"/>
          </w:tcPr>
          <w:p w14:paraId="3F3301B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2B726480" w14:textId="77777777" w:rsidTr="0008623B">
        <w:trPr>
          <w:cantSplit/>
          <w:jc w:val="center"/>
        </w:trPr>
        <w:tc>
          <w:tcPr>
            <w:tcW w:w="445" w:type="dxa"/>
            <w:vMerge/>
            <w:shd w:val="clear" w:color="auto" w:fill="E0E0E0"/>
          </w:tcPr>
          <w:p w14:paraId="5DF768B6" w14:textId="77777777" w:rsidR="00904E5A" w:rsidRPr="00075DDA" w:rsidRDefault="00904E5A" w:rsidP="0008623B">
            <w:pPr>
              <w:spacing w:line="360" w:lineRule="auto"/>
              <w:jc w:val="center"/>
              <w:rPr>
                <w:rFonts w:eastAsia="Calibri"/>
                <w:color w:val="000000" w:themeColor="text1"/>
              </w:rPr>
            </w:pPr>
          </w:p>
        </w:tc>
        <w:tc>
          <w:tcPr>
            <w:tcW w:w="868" w:type="dxa"/>
            <w:shd w:val="clear" w:color="auto" w:fill="E0E0E0"/>
          </w:tcPr>
          <w:p w14:paraId="7779028D"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Missing</w:t>
            </w:r>
          </w:p>
        </w:tc>
        <w:tc>
          <w:tcPr>
            <w:tcW w:w="7088" w:type="dxa"/>
            <w:shd w:val="clear" w:color="auto" w:fill="FFFFFF"/>
          </w:tcPr>
          <w:p w14:paraId="7863E5C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778A20B3" w14:textId="77777777" w:rsidTr="0008623B">
        <w:trPr>
          <w:cantSplit/>
          <w:trHeight w:val="312"/>
          <w:jc w:val="center"/>
        </w:trPr>
        <w:tc>
          <w:tcPr>
            <w:tcW w:w="1313" w:type="dxa"/>
            <w:gridSpan w:val="2"/>
            <w:shd w:val="clear" w:color="auto" w:fill="E0E0E0"/>
          </w:tcPr>
          <w:p w14:paraId="5E864350"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Mean</w:t>
            </w:r>
          </w:p>
        </w:tc>
        <w:tc>
          <w:tcPr>
            <w:tcW w:w="7088" w:type="dxa"/>
            <w:shd w:val="clear" w:color="auto" w:fill="FFFFFF"/>
          </w:tcPr>
          <w:p w14:paraId="5FD13278" w14:textId="77777777" w:rsidR="00904E5A" w:rsidRPr="00075DDA" w:rsidRDefault="00904E5A" w:rsidP="0008623B">
            <w:pPr>
              <w:spacing w:line="360" w:lineRule="auto"/>
              <w:jc w:val="right"/>
              <w:rPr>
                <w:rFonts w:eastAsia="Calibri"/>
                <w:color w:val="000000" w:themeColor="text1"/>
              </w:rPr>
            </w:pPr>
            <w:r w:rsidRPr="00075DDA">
              <w:rPr>
                <w:color w:val="000000" w:themeColor="text1"/>
              </w:rPr>
              <w:t>1.79</w:t>
            </w:r>
          </w:p>
        </w:tc>
      </w:tr>
      <w:tr w:rsidR="00904E5A" w:rsidRPr="00075DDA" w14:paraId="704BCA89" w14:textId="77777777" w:rsidTr="0008623B">
        <w:trPr>
          <w:cantSplit/>
          <w:trHeight w:val="242"/>
          <w:jc w:val="center"/>
        </w:trPr>
        <w:tc>
          <w:tcPr>
            <w:tcW w:w="1313" w:type="dxa"/>
            <w:gridSpan w:val="2"/>
            <w:shd w:val="clear" w:color="auto" w:fill="E0E0E0"/>
          </w:tcPr>
          <w:p w14:paraId="09155D9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Std. Deviation</w:t>
            </w:r>
          </w:p>
        </w:tc>
        <w:tc>
          <w:tcPr>
            <w:tcW w:w="7088" w:type="dxa"/>
            <w:shd w:val="clear" w:color="auto" w:fill="FFFFFF"/>
          </w:tcPr>
          <w:p w14:paraId="13B3B5A2" w14:textId="77777777" w:rsidR="00904E5A" w:rsidRPr="00075DDA" w:rsidRDefault="00904E5A" w:rsidP="0008623B">
            <w:pPr>
              <w:spacing w:line="360" w:lineRule="auto"/>
              <w:jc w:val="right"/>
              <w:rPr>
                <w:rFonts w:eastAsia="Calibri"/>
                <w:color w:val="000000" w:themeColor="text1"/>
                <w:cs/>
                <w:lang w:bidi="th-TH"/>
              </w:rPr>
            </w:pPr>
            <w:r w:rsidRPr="00075DDA">
              <w:rPr>
                <w:color w:val="000000" w:themeColor="text1"/>
              </w:rPr>
              <w:t>1.008</w:t>
            </w:r>
          </w:p>
        </w:tc>
      </w:tr>
    </w:tbl>
    <w:p w14:paraId="26A5DCF0" w14:textId="77777777" w:rsidR="00904E5A" w:rsidRPr="00075DDA" w:rsidRDefault="00904E5A" w:rsidP="00904E5A">
      <w:pPr>
        <w:spacing w:line="480" w:lineRule="auto"/>
        <w:jc w:val="center"/>
        <w:rPr>
          <w:i/>
          <w:color w:val="000000" w:themeColor="text1"/>
        </w:rPr>
      </w:pPr>
      <w:r w:rsidRPr="00075DDA">
        <w:rPr>
          <w:rFonts w:eastAsia="Calibri"/>
          <w:i/>
          <w:iCs/>
          <w:color w:val="000000" w:themeColor="text1"/>
        </w:rPr>
        <w:t xml:space="preserve">Table 6.38.1: Statistic of </w:t>
      </w:r>
      <w:r w:rsidRPr="00075DDA">
        <w:rPr>
          <w:i/>
          <w:color w:val="000000" w:themeColor="text1"/>
        </w:rPr>
        <w:t xml:space="preserve">Questionnaire Question </w:t>
      </w:r>
      <w:r>
        <w:rPr>
          <w:i/>
          <w:color w:val="000000" w:themeColor="text1"/>
        </w:rPr>
        <w:t>19</w:t>
      </w:r>
    </w:p>
    <w:p w14:paraId="44199DB5" w14:textId="77777777" w:rsidR="00904E5A" w:rsidRPr="00075DDA" w:rsidRDefault="00904E5A" w:rsidP="00904E5A">
      <w:pPr>
        <w:spacing w:line="480" w:lineRule="auto"/>
        <w:jc w:val="center"/>
        <w:rPr>
          <w:rFonts w:eastAsia="Calibri"/>
          <w:color w:val="000000" w:themeColor="text1"/>
          <w:lang w:bidi="th-TH"/>
        </w:rPr>
      </w:pPr>
    </w:p>
    <w:p w14:paraId="25C3FD46" w14:textId="64C98D85" w:rsidR="00904E5A" w:rsidRPr="00075DD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The respondents were asked what were the main reasons for having DTT. </w:t>
      </w:r>
      <w:r w:rsidRPr="009A18F1">
        <w:rPr>
          <w:rFonts w:eastAsia="Calibri"/>
          <w:color w:val="000000" w:themeColor="text1"/>
        </w:rPr>
        <w:t>They</w:t>
      </w:r>
      <w:r w:rsidRPr="00075DDA">
        <w:rPr>
          <w:rFonts w:eastAsia="Calibri"/>
          <w:color w:val="000000" w:themeColor="text1"/>
        </w:rPr>
        <w:t xml:space="preserve"> </w:t>
      </w:r>
      <w:r w:rsidRPr="009A18F1">
        <w:rPr>
          <w:rFonts w:eastAsia="Calibri"/>
          <w:color w:val="000000" w:themeColor="text1"/>
        </w:rPr>
        <w:t>suggested that the</w:t>
      </w:r>
      <w:r w:rsidRPr="00075DDA">
        <w:rPr>
          <w:rFonts w:eastAsia="Calibri"/>
          <w:color w:val="000000" w:themeColor="text1"/>
        </w:rPr>
        <w:t xml:space="preserve"> reasons included attracting FDI, preventing tax evasion, international exchange of information and reducing paying double tax. Table 6.38 above shows that most of the respondents think that </w:t>
      </w:r>
      <w:r w:rsidRPr="00075DDA">
        <w:rPr>
          <w:rFonts w:eastAsia="Calibri"/>
          <w:bCs/>
          <w:color w:val="000000" w:themeColor="text1"/>
        </w:rPr>
        <w:t>the main reason for having DTT</w:t>
      </w:r>
      <w:r>
        <w:rPr>
          <w:rFonts w:eastAsia="Calibri"/>
          <w:bCs/>
          <w:color w:val="000000" w:themeColor="text1"/>
        </w:rPr>
        <w:t xml:space="preserve">s </w:t>
      </w:r>
      <w:r w:rsidRPr="00075DDA">
        <w:rPr>
          <w:rFonts w:eastAsia="Calibri"/>
          <w:bCs/>
          <w:color w:val="000000" w:themeColor="text1"/>
        </w:rPr>
        <w:t>is to attract FDI</w:t>
      </w:r>
      <w:r w:rsidRPr="00075DDA">
        <w:rPr>
          <w:rFonts w:eastAsia="Calibri"/>
          <w:color w:val="000000" w:themeColor="text1"/>
        </w:rPr>
        <w:t xml:space="preserve">, </w:t>
      </w:r>
      <w:r w:rsidRPr="00075DDA">
        <w:rPr>
          <w:rFonts w:eastAsia="Calibri"/>
          <w:color w:val="000000" w:themeColor="text1"/>
          <w:lang w:bidi="th-TH"/>
        </w:rPr>
        <w:t xml:space="preserve">52 </w:t>
      </w:r>
      <w:r w:rsidRPr="00075DDA">
        <w:rPr>
          <w:rFonts w:eastAsia="Calibri"/>
          <w:color w:val="000000" w:themeColor="text1"/>
        </w:rPr>
        <w:t>persons, representing 52.0%</w:t>
      </w:r>
      <w:r w:rsidRPr="00075DDA">
        <w:rPr>
          <w:rFonts w:eastAsia="Calibri"/>
          <w:color w:val="000000" w:themeColor="text1"/>
          <w:lang w:bidi="th-TH"/>
        </w:rPr>
        <w:t xml:space="preserve">. From </w:t>
      </w:r>
      <w:r w:rsidR="00C975E6">
        <w:rPr>
          <w:rFonts w:eastAsia="Calibri"/>
          <w:color w:val="000000" w:themeColor="text1"/>
          <w:lang w:bidi="th-TH"/>
        </w:rPr>
        <w:t>t</w:t>
      </w:r>
      <w:r w:rsidRPr="00075DDA">
        <w:rPr>
          <w:rFonts w:eastAsia="Calibri"/>
          <w:color w:val="000000" w:themeColor="text1"/>
          <w:lang w:bidi="th-TH"/>
        </w:rPr>
        <w:t xml:space="preserve">able 6.38.1, it </w:t>
      </w:r>
      <w:r>
        <w:rPr>
          <w:rFonts w:eastAsia="Calibri"/>
          <w:color w:val="000000" w:themeColor="text1"/>
          <w:lang w:bidi="th-TH"/>
        </w:rPr>
        <w:t>can be seen</w:t>
      </w:r>
      <w:r w:rsidRPr="00075DDA">
        <w:rPr>
          <w:rFonts w:eastAsia="Calibri"/>
          <w:color w:val="000000" w:themeColor="text1"/>
          <w:lang w:bidi="th-TH"/>
        </w:rPr>
        <w:t xml:space="preserve"> that </w:t>
      </w:r>
      <w:r>
        <w:rPr>
          <w:rFonts w:eastAsia="Calibri"/>
          <w:color w:val="000000" w:themeColor="text1"/>
          <w:lang w:bidi="th-TH"/>
        </w:rPr>
        <w:t xml:space="preserve">the </w:t>
      </w:r>
      <w:r w:rsidRPr="00075DDA">
        <w:rPr>
          <w:rFonts w:eastAsia="Calibri"/>
          <w:color w:val="000000" w:themeColor="text1"/>
          <w:lang w:bidi="th-TH"/>
        </w:rPr>
        <w:t xml:space="preserve">respondents have </w:t>
      </w:r>
      <w:r>
        <w:rPr>
          <w:rFonts w:eastAsia="Calibri"/>
          <w:color w:val="000000" w:themeColor="text1"/>
          <w:lang w:bidi="th-TH"/>
        </w:rPr>
        <w:t xml:space="preserve">the </w:t>
      </w:r>
      <w:r w:rsidRPr="00075DDA">
        <w:rPr>
          <w:rFonts w:eastAsia="Calibri"/>
          <w:color w:val="000000" w:themeColor="text1"/>
          <w:lang w:bidi="th-TH"/>
        </w:rPr>
        <w:t>opinion that DTT aims to attracting more FDI with a mean of 1.79.</w:t>
      </w:r>
    </w:p>
    <w:p w14:paraId="6AD83C12" w14:textId="77777777" w:rsidR="00904E5A" w:rsidRPr="00075DDA" w:rsidRDefault="00904E5A" w:rsidP="00904E5A">
      <w:pPr>
        <w:spacing w:line="480" w:lineRule="auto"/>
        <w:ind w:firstLine="720"/>
        <w:jc w:val="both"/>
        <w:rPr>
          <w:rFonts w:eastAsia="Calibri"/>
          <w:color w:val="000000" w:themeColor="text1"/>
          <w:lang w:bidi="th-TH"/>
        </w:rPr>
      </w:pPr>
    </w:p>
    <w:p w14:paraId="04856FFC" w14:textId="77777777" w:rsidR="00904E5A" w:rsidRDefault="00904E5A" w:rsidP="00904E5A">
      <w:pPr>
        <w:spacing w:line="480" w:lineRule="auto"/>
        <w:ind w:firstLine="720"/>
        <w:jc w:val="center"/>
        <w:rPr>
          <w:rFonts w:eastAsia="Calibri"/>
          <w:color w:val="000000" w:themeColor="text1"/>
          <w:lang w:bidi="th-TH"/>
        </w:rPr>
      </w:pPr>
    </w:p>
    <w:p w14:paraId="0E25CA53" w14:textId="77777777" w:rsidR="00904E5A" w:rsidRPr="00075DDA" w:rsidRDefault="00904E5A" w:rsidP="00904E5A">
      <w:pPr>
        <w:spacing w:line="480" w:lineRule="auto"/>
        <w:ind w:firstLine="720"/>
        <w:jc w:val="center"/>
        <w:rPr>
          <w:rFonts w:eastAsia="Calibri"/>
          <w:color w:val="000000" w:themeColor="text1"/>
          <w:lang w:bidi="th-TH"/>
        </w:rPr>
      </w:pPr>
    </w:p>
    <w:tbl>
      <w:tblP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9"/>
        <w:gridCol w:w="1151"/>
        <w:gridCol w:w="1168"/>
        <w:gridCol w:w="1029"/>
        <w:gridCol w:w="1398"/>
        <w:gridCol w:w="2369"/>
      </w:tblGrid>
      <w:tr w:rsidR="00904E5A" w:rsidRPr="00075DDA" w14:paraId="693A4125" w14:textId="77777777" w:rsidTr="0008623B">
        <w:trPr>
          <w:cantSplit/>
          <w:jc w:val="center"/>
        </w:trPr>
        <w:tc>
          <w:tcPr>
            <w:tcW w:w="8364" w:type="dxa"/>
            <w:gridSpan w:val="6"/>
            <w:shd w:val="clear" w:color="auto" w:fill="FFFFFF"/>
            <w:vAlign w:val="center"/>
          </w:tcPr>
          <w:p w14:paraId="5ACF9955"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20. </w:t>
            </w:r>
            <w:r w:rsidRPr="00075DDA">
              <w:rPr>
                <w:rFonts w:eastAsia="Calibri"/>
                <w:b/>
                <w:bCs/>
                <w:color w:val="000000" w:themeColor="text1"/>
              </w:rPr>
              <w:t>In your opinion, can DTT  lead to an increase in FDI?</w:t>
            </w:r>
          </w:p>
        </w:tc>
      </w:tr>
      <w:tr w:rsidR="00904E5A" w:rsidRPr="00075DDA" w14:paraId="1119C9AC" w14:textId="77777777" w:rsidTr="0008623B">
        <w:trPr>
          <w:cantSplit/>
          <w:jc w:val="center"/>
        </w:trPr>
        <w:tc>
          <w:tcPr>
            <w:tcW w:w="2400" w:type="dxa"/>
            <w:gridSpan w:val="2"/>
            <w:shd w:val="clear" w:color="auto" w:fill="FFFFFF"/>
            <w:vAlign w:val="bottom"/>
          </w:tcPr>
          <w:p w14:paraId="7AE21E86" w14:textId="77777777" w:rsidR="00904E5A" w:rsidRPr="00075DDA" w:rsidRDefault="00904E5A" w:rsidP="0008623B">
            <w:pPr>
              <w:spacing w:line="360" w:lineRule="auto"/>
              <w:rPr>
                <w:rFonts w:eastAsia="Calibri"/>
                <w:color w:val="000000" w:themeColor="text1"/>
              </w:rPr>
            </w:pPr>
          </w:p>
        </w:tc>
        <w:tc>
          <w:tcPr>
            <w:tcW w:w="1168" w:type="dxa"/>
            <w:shd w:val="clear" w:color="auto" w:fill="FFFFFF"/>
            <w:vAlign w:val="bottom"/>
          </w:tcPr>
          <w:p w14:paraId="4FBA051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9" w:type="dxa"/>
            <w:shd w:val="clear" w:color="auto" w:fill="FFFFFF"/>
            <w:vAlign w:val="bottom"/>
          </w:tcPr>
          <w:p w14:paraId="2E617043"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8" w:type="dxa"/>
            <w:shd w:val="clear" w:color="auto" w:fill="FFFFFF"/>
            <w:vAlign w:val="bottom"/>
          </w:tcPr>
          <w:p w14:paraId="6B1C835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369" w:type="dxa"/>
            <w:shd w:val="clear" w:color="auto" w:fill="FFFFFF"/>
            <w:vAlign w:val="bottom"/>
          </w:tcPr>
          <w:p w14:paraId="3FE6B77B"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7868F517" w14:textId="77777777" w:rsidTr="0008623B">
        <w:trPr>
          <w:cantSplit/>
          <w:jc w:val="center"/>
        </w:trPr>
        <w:tc>
          <w:tcPr>
            <w:tcW w:w="1249" w:type="dxa"/>
            <w:vMerge w:val="restart"/>
            <w:shd w:val="clear" w:color="auto" w:fill="E0E0E0"/>
          </w:tcPr>
          <w:p w14:paraId="255A72C0"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1151" w:type="dxa"/>
            <w:shd w:val="clear" w:color="auto" w:fill="E0E0E0"/>
          </w:tcPr>
          <w:p w14:paraId="19F0EA1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Positive</w:t>
            </w:r>
          </w:p>
        </w:tc>
        <w:tc>
          <w:tcPr>
            <w:tcW w:w="1168" w:type="dxa"/>
            <w:shd w:val="clear" w:color="auto" w:fill="FFFFFF"/>
          </w:tcPr>
          <w:p w14:paraId="4A526DD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88</w:t>
            </w:r>
          </w:p>
        </w:tc>
        <w:tc>
          <w:tcPr>
            <w:tcW w:w="1029" w:type="dxa"/>
            <w:shd w:val="clear" w:color="auto" w:fill="FFFFFF"/>
          </w:tcPr>
          <w:p w14:paraId="574CD55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88.0</w:t>
            </w:r>
          </w:p>
        </w:tc>
        <w:tc>
          <w:tcPr>
            <w:tcW w:w="1398" w:type="dxa"/>
            <w:shd w:val="clear" w:color="auto" w:fill="FFFFFF"/>
          </w:tcPr>
          <w:p w14:paraId="39A1CE6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88.0</w:t>
            </w:r>
          </w:p>
        </w:tc>
        <w:tc>
          <w:tcPr>
            <w:tcW w:w="2369" w:type="dxa"/>
            <w:shd w:val="clear" w:color="auto" w:fill="FFFFFF"/>
          </w:tcPr>
          <w:p w14:paraId="0F778D0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88.0</w:t>
            </w:r>
          </w:p>
        </w:tc>
      </w:tr>
      <w:tr w:rsidR="00904E5A" w:rsidRPr="00075DDA" w14:paraId="699701D8" w14:textId="77777777" w:rsidTr="0008623B">
        <w:trPr>
          <w:cantSplit/>
          <w:jc w:val="center"/>
        </w:trPr>
        <w:tc>
          <w:tcPr>
            <w:tcW w:w="1249" w:type="dxa"/>
            <w:vMerge/>
            <w:shd w:val="clear" w:color="auto" w:fill="E0E0E0"/>
          </w:tcPr>
          <w:p w14:paraId="6D8F671E" w14:textId="77777777" w:rsidR="00904E5A" w:rsidRPr="00075DDA" w:rsidRDefault="00904E5A" w:rsidP="0008623B">
            <w:pPr>
              <w:spacing w:line="360" w:lineRule="auto"/>
              <w:rPr>
                <w:rFonts w:eastAsia="Calibri"/>
                <w:color w:val="000000" w:themeColor="text1"/>
              </w:rPr>
            </w:pPr>
          </w:p>
        </w:tc>
        <w:tc>
          <w:tcPr>
            <w:tcW w:w="1151" w:type="dxa"/>
            <w:shd w:val="clear" w:color="auto" w:fill="E0E0E0"/>
          </w:tcPr>
          <w:p w14:paraId="3173DC2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Negative</w:t>
            </w:r>
          </w:p>
        </w:tc>
        <w:tc>
          <w:tcPr>
            <w:tcW w:w="1168" w:type="dxa"/>
            <w:shd w:val="clear" w:color="auto" w:fill="FFFFFF"/>
          </w:tcPr>
          <w:p w14:paraId="44D2113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w:t>
            </w:r>
          </w:p>
        </w:tc>
        <w:tc>
          <w:tcPr>
            <w:tcW w:w="1029" w:type="dxa"/>
            <w:shd w:val="clear" w:color="auto" w:fill="FFFFFF"/>
          </w:tcPr>
          <w:p w14:paraId="49EC7D7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c>
          <w:tcPr>
            <w:tcW w:w="1398" w:type="dxa"/>
            <w:shd w:val="clear" w:color="auto" w:fill="FFFFFF"/>
          </w:tcPr>
          <w:p w14:paraId="1097424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c>
          <w:tcPr>
            <w:tcW w:w="2369" w:type="dxa"/>
            <w:shd w:val="clear" w:color="auto" w:fill="FFFFFF"/>
          </w:tcPr>
          <w:p w14:paraId="15D6B97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94.0</w:t>
            </w:r>
          </w:p>
        </w:tc>
      </w:tr>
      <w:tr w:rsidR="00904E5A" w:rsidRPr="00075DDA" w14:paraId="696E237D" w14:textId="77777777" w:rsidTr="0008623B">
        <w:trPr>
          <w:cantSplit/>
          <w:jc w:val="center"/>
        </w:trPr>
        <w:tc>
          <w:tcPr>
            <w:tcW w:w="1249" w:type="dxa"/>
            <w:vMerge/>
            <w:shd w:val="clear" w:color="auto" w:fill="E0E0E0"/>
          </w:tcPr>
          <w:p w14:paraId="612EAAF6" w14:textId="77777777" w:rsidR="00904E5A" w:rsidRPr="00075DDA" w:rsidRDefault="00904E5A" w:rsidP="0008623B">
            <w:pPr>
              <w:spacing w:line="360" w:lineRule="auto"/>
              <w:rPr>
                <w:rFonts w:eastAsia="Calibri"/>
                <w:color w:val="000000" w:themeColor="text1"/>
              </w:rPr>
            </w:pPr>
          </w:p>
        </w:tc>
        <w:tc>
          <w:tcPr>
            <w:tcW w:w="1151" w:type="dxa"/>
            <w:shd w:val="clear" w:color="auto" w:fill="E0E0E0"/>
          </w:tcPr>
          <w:p w14:paraId="566183FF"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 Impact</w:t>
            </w:r>
          </w:p>
        </w:tc>
        <w:tc>
          <w:tcPr>
            <w:tcW w:w="1168" w:type="dxa"/>
            <w:shd w:val="clear" w:color="auto" w:fill="FFFFFF"/>
          </w:tcPr>
          <w:p w14:paraId="7611A54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w:t>
            </w:r>
          </w:p>
        </w:tc>
        <w:tc>
          <w:tcPr>
            <w:tcW w:w="1029" w:type="dxa"/>
            <w:shd w:val="clear" w:color="auto" w:fill="FFFFFF"/>
          </w:tcPr>
          <w:p w14:paraId="1DFF68B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c>
          <w:tcPr>
            <w:tcW w:w="1398" w:type="dxa"/>
            <w:shd w:val="clear" w:color="auto" w:fill="FFFFFF"/>
          </w:tcPr>
          <w:p w14:paraId="6A621EE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6.0</w:t>
            </w:r>
          </w:p>
        </w:tc>
        <w:tc>
          <w:tcPr>
            <w:tcW w:w="2369" w:type="dxa"/>
            <w:shd w:val="clear" w:color="auto" w:fill="FFFFFF"/>
          </w:tcPr>
          <w:p w14:paraId="51489AF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7294CC42" w14:textId="77777777" w:rsidTr="0008623B">
        <w:trPr>
          <w:cantSplit/>
          <w:jc w:val="center"/>
        </w:trPr>
        <w:tc>
          <w:tcPr>
            <w:tcW w:w="1249" w:type="dxa"/>
            <w:vMerge/>
            <w:shd w:val="clear" w:color="auto" w:fill="E0E0E0"/>
          </w:tcPr>
          <w:p w14:paraId="415454DE" w14:textId="77777777" w:rsidR="00904E5A" w:rsidRPr="00075DDA" w:rsidRDefault="00904E5A" w:rsidP="0008623B">
            <w:pPr>
              <w:spacing w:line="360" w:lineRule="auto"/>
              <w:rPr>
                <w:rFonts w:eastAsia="Calibri"/>
                <w:color w:val="000000" w:themeColor="text1"/>
              </w:rPr>
            </w:pPr>
          </w:p>
        </w:tc>
        <w:tc>
          <w:tcPr>
            <w:tcW w:w="1151" w:type="dxa"/>
            <w:shd w:val="clear" w:color="auto" w:fill="E0E0E0"/>
          </w:tcPr>
          <w:p w14:paraId="5B48960C"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8" w:type="dxa"/>
            <w:shd w:val="clear" w:color="auto" w:fill="FFFFFF"/>
          </w:tcPr>
          <w:p w14:paraId="0AB13C8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9" w:type="dxa"/>
            <w:shd w:val="clear" w:color="auto" w:fill="FFFFFF"/>
          </w:tcPr>
          <w:p w14:paraId="4C6CC02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8" w:type="dxa"/>
            <w:shd w:val="clear" w:color="auto" w:fill="FFFFFF"/>
          </w:tcPr>
          <w:p w14:paraId="03150E63"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369" w:type="dxa"/>
            <w:shd w:val="clear" w:color="auto" w:fill="FFFFFF"/>
            <w:vAlign w:val="center"/>
          </w:tcPr>
          <w:p w14:paraId="59D59A7E" w14:textId="77777777" w:rsidR="00904E5A" w:rsidRPr="00075DDA" w:rsidRDefault="00904E5A" w:rsidP="0008623B">
            <w:pPr>
              <w:spacing w:line="360" w:lineRule="auto"/>
              <w:rPr>
                <w:rFonts w:eastAsia="Calibri"/>
                <w:color w:val="000000" w:themeColor="text1"/>
              </w:rPr>
            </w:pPr>
          </w:p>
        </w:tc>
      </w:tr>
    </w:tbl>
    <w:p w14:paraId="516CF3D1" w14:textId="77777777" w:rsidR="00904E5A" w:rsidRPr="00075DDA" w:rsidRDefault="00904E5A" w:rsidP="00904E5A">
      <w:pPr>
        <w:spacing w:line="480" w:lineRule="auto"/>
        <w:jc w:val="center"/>
        <w:rPr>
          <w:rFonts w:eastAsia="Calibri"/>
          <w:color w:val="000000" w:themeColor="text1"/>
          <w:lang w:bidi="th-TH"/>
        </w:rPr>
      </w:pPr>
      <w:bookmarkStart w:id="112" w:name="_Toc21440503"/>
      <w:r w:rsidRPr="00075DDA">
        <w:rPr>
          <w:rFonts w:eastAsia="Calibri"/>
          <w:i/>
          <w:iCs/>
          <w:color w:val="000000" w:themeColor="text1"/>
        </w:rPr>
        <w:t xml:space="preserve">Table 6.39: Frequency </w:t>
      </w:r>
      <w:bookmarkEnd w:id="112"/>
      <w:r w:rsidRPr="00075DDA">
        <w:rPr>
          <w:rFonts w:eastAsia="Calibri"/>
          <w:i/>
          <w:iCs/>
          <w:color w:val="000000" w:themeColor="text1"/>
        </w:rPr>
        <w:t xml:space="preserve">of </w:t>
      </w:r>
      <w:r w:rsidRPr="00075DDA">
        <w:rPr>
          <w:i/>
          <w:color w:val="000000" w:themeColor="text1"/>
        </w:rPr>
        <w:t>Questionnaire Question 2</w:t>
      </w:r>
      <w:r>
        <w:rPr>
          <w:i/>
          <w:color w:val="000000" w:themeColor="text1"/>
        </w:rPr>
        <w:t>0</w:t>
      </w:r>
    </w:p>
    <w:p w14:paraId="5BD26BDF" w14:textId="77777777" w:rsidR="00904E5A" w:rsidRDefault="00904E5A" w:rsidP="00904E5A">
      <w:pPr>
        <w:spacing w:line="480" w:lineRule="auto"/>
        <w:jc w:val="center"/>
        <w:rPr>
          <w:rFonts w:eastAsia="Calibri"/>
          <w:i/>
          <w:iCs/>
          <w:color w:val="000000" w:themeColor="text1"/>
        </w:rPr>
      </w:pPr>
    </w:p>
    <w:p w14:paraId="328126C6" w14:textId="77777777" w:rsidR="00904E5A" w:rsidRPr="00075DDA" w:rsidRDefault="00904E5A" w:rsidP="00904E5A">
      <w:pPr>
        <w:spacing w:line="480" w:lineRule="auto"/>
        <w:jc w:val="center"/>
        <w:rPr>
          <w:rFonts w:eastAsia="Calibri"/>
          <w:i/>
          <w:iCs/>
          <w:color w:val="000000" w:themeColor="text1"/>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
        <w:gridCol w:w="1393"/>
        <w:gridCol w:w="6563"/>
      </w:tblGrid>
      <w:tr w:rsidR="00904E5A" w:rsidRPr="00075DDA" w14:paraId="2311C6C7" w14:textId="77777777" w:rsidTr="0008623B">
        <w:trPr>
          <w:cantSplit/>
          <w:jc w:val="center"/>
        </w:trPr>
        <w:tc>
          <w:tcPr>
            <w:tcW w:w="8401" w:type="dxa"/>
            <w:gridSpan w:val="3"/>
            <w:shd w:val="clear" w:color="auto" w:fill="FFFFFF"/>
            <w:vAlign w:val="center"/>
          </w:tcPr>
          <w:p w14:paraId="1FB94ED3"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2BF01911" w14:textId="77777777" w:rsidTr="0008623B">
        <w:trPr>
          <w:cantSplit/>
          <w:jc w:val="center"/>
        </w:trPr>
        <w:tc>
          <w:tcPr>
            <w:tcW w:w="8401" w:type="dxa"/>
            <w:gridSpan w:val="3"/>
            <w:shd w:val="clear" w:color="auto" w:fill="FFFFFF"/>
            <w:vAlign w:val="bottom"/>
          </w:tcPr>
          <w:p w14:paraId="7C0376C3"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20. </w:t>
            </w:r>
            <w:r w:rsidRPr="00075DDA">
              <w:rPr>
                <w:rFonts w:eastAsia="Calibri"/>
                <w:b/>
                <w:bCs/>
                <w:color w:val="000000" w:themeColor="text1"/>
              </w:rPr>
              <w:t>In your opinion, can DTT  lead to an increase in FDI?</w:t>
            </w:r>
          </w:p>
        </w:tc>
      </w:tr>
      <w:tr w:rsidR="00904E5A" w:rsidRPr="00075DDA" w14:paraId="410BE30C" w14:textId="77777777" w:rsidTr="0008623B">
        <w:trPr>
          <w:cantSplit/>
          <w:jc w:val="center"/>
        </w:trPr>
        <w:tc>
          <w:tcPr>
            <w:tcW w:w="445" w:type="dxa"/>
            <w:vMerge w:val="restart"/>
            <w:shd w:val="clear" w:color="auto" w:fill="E0E0E0"/>
          </w:tcPr>
          <w:p w14:paraId="34FE6F5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N</w:t>
            </w:r>
          </w:p>
        </w:tc>
        <w:tc>
          <w:tcPr>
            <w:tcW w:w="1393" w:type="dxa"/>
            <w:shd w:val="clear" w:color="auto" w:fill="E0E0E0"/>
          </w:tcPr>
          <w:p w14:paraId="2001AE4D"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w:t>
            </w:r>
          </w:p>
        </w:tc>
        <w:tc>
          <w:tcPr>
            <w:tcW w:w="6563" w:type="dxa"/>
            <w:shd w:val="clear" w:color="auto" w:fill="FFFFFF"/>
          </w:tcPr>
          <w:p w14:paraId="7B88901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23392E5E" w14:textId="77777777" w:rsidTr="0008623B">
        <w:trPr>
          <w:cantSplit/>
          <w:jc w:val="center"/>
        </w:trPr>
        <w:tc>
          <w:tcPr>
            <w:tcW w:w="445" w:type="dxa"/>
            <w:vMerge/>
            <w:shd w:val="clear" w:color="auto" w:fill="E0E0E0"/>
          </w:tcPr>
          <w:p w14:paraId="00121B68" w14:textId="77777777" w:rsidR="00904E5A" w:rsidRPr="00075DDA" w:rsidRDefault="00904E5A" w:rsidP="0008623B">
            <w:pPr>
              <w:spacing w:line="360" w:lineRule="auto"/>
              <w:jc w:val="center"/>
              <w:rPr>
                <w:rFonts w:eastAsia="Calibri"/>
                <w:color w:val="000000" w:themeColor="text1"/>
              </w:rPr>
            </w:pPr>
          </w:p>
        </w:tc>
        <w:tc>
          <w:tcPr>
            <w:tcW w:w="1393" w:type="dxa"/>
            <w:shd w:val="clear" w:color="auto" w:fill="E0E0E0"/>
          </w:tcPr>
          <w:p w14:paraId="51B2024D"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Missing</w:t>
            </w:r>
          </w:p>
        </w:tc>
        <w:tc>
          <w:tcPr>
            <w:tcW w:w="6563" w:type="dxa"/>
            <w:shd w:val="clear" w:color="auto" w:fill="FFFFFF"/>
          </w:tcPr>
          <w:p w14:paraId="350F338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031F536D" w14:textId="77777777" w:rsidTr="0008623B">
        <w:trPr>
          <w:cantSplit/>
          <w:jc w:val="center"/>
        </w:trPr>
        <w:tc>
          <w:tcPr>
            <w:tcW w:w="1838" w:type="dxa"/>
            <w:gridSpan w:val="2"/>
            <w:shd w:val="clear" w:color="auto" w:fill="E0E0E0"/>
          </w:tcPr>
          <w:p w14:paraId="63B4A1F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Mean</w:t>
            </w:r>
          </w:p>
        </w:tc>
        <w:tc>
          <w:tcPr>
            <w:tcW w:w="6563" w:type="dxa"/>
            <w:shd w:val="clear" w:color="auto" w:fill="FFFFFF"/>
          </w:tcPr>
          <w:p w14:paraId="23B57391" w14:textId="77777777" w:rsidR="00904E5A" w:rsidRPr="00075DDA" w:rsidRDefault="00904E5A" w:rsidP="0008623B">
            <w:pPr>
              <w:spacing w:line="360" w:lineRule="auto"/>
              <w:jc w:val="right"/>
              <w:rPr>
                <w:rFonts w:eastAsia="Calibri"/>
                <w:color w:val="000000" w:themeColor="text1"/>
              </w:rPr>
            </w:pPr>
            <w:r w:rsidRPr="00075DDA">
              <w:rPr>
                <w:color w:val="000000" w:themeColor="text1"/>
              </w:rPr>
              <w:t>1.18</w:t>
            </w:r>
          </w:p>
        </w:tc>
      </w:tr>
      <w:tr w:rsidR="00904E5A" w:rsidRPr="00075DDA" w14:paraId="1EE36649" w14:textId="77777777" w:rsidTr="0008623B">
        <w:trPr>
          <w:cantSplit/>
          <w:trHeight w:val="242"/>
          <w:jc w:val="center"/>
        </w:trPr>
        <w:tc>
          <w:tcPr>
            <w:tcW w:w="1838" w:type="dxa"/>
            <w:gridSpan w:val="2"/>
            <w:shd w:val="clear" w:color="auto" w:fill="E0E0E0"/>
          </w:tcPr>
          <w:p w14:paraId="63D0369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Std. Deviation</w:t>
            </w:r>
          </w:p>
        </w:tc>
        <w:tc>
          <w:tcPr>
            <w:tcW w:w="6563" w:type="dxa"/>
            <w:shd w:val="clear" w:color="auto" w:fill="FFFFFF"/>
          </w:tcPr>
          <w:p w14:paraId="45CB2F53" w14:textId="77777777" w:rsidR="00904E5A" w:rsidRPr="00075DDA" w:rsidRDefault="00904E5A" w:rsidP="0008623B">
            <w:pPr>
              <w:spacing w:line="360" w:lineRule="auto"/>
              <w:jc w:val="right"/>
              <w:rPr>
                <w:rFonts w:eastAsia="Calibri"/>
                <w:color w:val="000000" w:themeColor="text1"/>
              </w:rPr>
            </w:pPr>
            <w:r w:rsidRPr="00075DDA">
              <w:rPr>
                <w:color w:val="000000" w:themeColor="text1"/>
              </w:rPr>
              <w:t>.520</w:t>
            </w:r>
          </w:p>
        </w:tc>
      </w:tr>
    </w:tbl>
    <w:p w14:paraId="14D7BDE9" w14:textId="77777777" w:rsidR="00904E5A" w:rsidRPr="00075DDA" w:rsidRDefault="00904E5A" w:rsidP="00904E5A">
      <w:pPr>
        <w:spacing w:line="480" w:lineRule="auto"/>
        <w:jc w:val="center"/>
        <w:rPr>
          <w:i/>
          <w:color w:val="000000" w:themeColor="text1"/>
        </w:rPr>
      </w:pPr>
      <w:r w:rsidRPr="00075DDA">
        <w:rPr>
          <w:rFonts w:eastAsia="Calibri"/>
          <w:i/>
          <w:iCs/>
          <w:color w:val="000000" w:themeColor="text1"/>
        </w:rPr>
        <w:t xml:space="preserve">Table 6.39.1: Statistic of </w:t>
      </w:r>
      <w:r w:rsidRPr="00075DDA">
        <w:rPr>
          <w:i/>
          <w:color w:val="000000" w:themeColor="text1"/>
        </w:rPr>
        <w:t>Questionnaire Question 2</w:t>
      </w:r>
      <w:r>
        <w:rPr>
          <w:i/>
          <w:color w:val="000000" w:themeColor="text1"/>
        </w:rPr>
        <w:t>0</w:t>
      </w:r>
    </w:p>
    <w:p w14:paraId="339D60BF" w14:textId="77777777" w:rsidR="00904E5A" w:rsidRPr="00075DDA" w:rsidRDefault="00904E5A" w:rsidP="00904E5A">
      <w:pPr>
        <w:tabs>
          <w:tab w:val="left" w:pos="5122"/>
        </w:tabs>
        <w:spacing w:line="480" w:lineRule="auto"/>
        <w:rPr>
          <w:rFonts w:eastAsia="Calibri"/>
          <w:color w:val="000000" w:themeColor="text1"/>
          <w:lang w:bidi="th-TH"/>
        </w:rPr>
      </w:pPr>
      <w:r w:rsidRPr="00075DDA">
        <w:rPr>
          <w:rFonts w:eastAsia="Calibri"/>
          <w:color w:val="000000" w:themeColor="text1"/>
          <w:lang w:bidi="th-TH"/>
        </w:rPr>
        <w:tab/>
      </w:r>
    </w:p>
    <w:p w14:paraId="379555B4" w14:textId="38071041" w:rsidR="00904E5A" w:rsidRDefault="00904E5A" w:rsidP="00904E5A">
      <w:pPr>
        <w:spacing w:line="480" w:lineRule="auto"/>
        <w:ind w:firstLine="720"/>
        <w:jc w:val="both"/>
        <w:rPr>
          <w:rFonts w:eastAsia="Calibri"/>
          <w:color w:val="000000" w:themeColor="text1"/>
          <w:lang w:bidi="th-TH"/>
        </w:rPr>
      </w:pPr>
      <w:r w:rsidRPr="00075DDA">
        <w:rPr>
          <w:rFonts w:eastAsia="Calibri"/>
          <w:color w:val="000000" w:themeColor="text1"/>
        </w:rPr>
        <w:t xml:space="preserve">Using the chart, respondents were shown positive, negative or no impact signs and </w:t>
      </w:r>
      <w:r>
        <w:rPr>
          <w:rFonts w:eastAsia="Calibri"/>
          <w:color w:val="000000" w:themeColor="text1"/>
        </w:rPr>
        <w:t xml:space="preserve">were </w:t>
      </w:r>
      <w:r w:rsidRPr="00075DDA">
        <w:rPr>
          <w:rFonts w:eastAsia="Calibri"/>
          <w:color w:val="000000" w:themeColor="text1"/>
        </w:rPr>
        <w:t>asked which of the following sign</w:t>
      </w:r>
      <w:r>
        <w:rPr>
          <w:rFonts w:eastAsia="Calibri"/>
          <w:color w:val="000000" w:themeColor="text1"/>
        </w:rPr>
        <w:t>s</w:t>
      </w:r>
      <w:r w:rsidRPr="00075DDA">
        <w:rPr>
          <w:rFonts w:eastAsia="Calibri"/>
          <w:color w:val="000000" w:themeColor="text1"/>
        </w:rPr>
        <w:t xml:space="preserve"> d</w:t>
      </w:r>
      <w:r>
        <w:rPr>
          <w:rFonts w:eastAsia="Calibri"/>
          <w:color w:val="000000" w:themeColor="text1"/>
        </w:rPr>
        <w:t>id</w:t>
      </w:r>
      <w:r w:rsidRPr="00075DDA">
        <w:rPr>
          <w:rFonts w:eastAsia="Calibri"/>
          <w:color w:val="000000" w:themeColor="text1"/>
        </w:rPr>
        <w:t xml:space="preserve"> they think </w:t>
      </w:r>
      <w:r>
        <w:rPr>
          <w:rFonts w:eastAsia="Calibri"/>
          <w:color w:val="000000" w:themeColor="text1"/>
        </w:rPr>
        <w:t>wa</w:t>
      </w:r>
      <w:r w:rsidRPr="00075DDA">
        <w:rPr>
          <w:rFonts w:eastAsia="Calibri"/>
          <w:color w:val="000000" w:themeColor="text1"/>
        </w:rPr>
        <w:t xml:space="preserve">s the result of </w:t>
      </w:r>
      <w:r>
        <w:rPr>
          <w:rFonts w:eastAsia="Calibri"/>
          <w:color w:val="000000" w:themeColor="text1"/>
        </w:rPr>
        <w:t xml:space="preserve">the </w:t>
      </w:r>
      <w:r w:rsidRPr="00075DDA">
        <w:rPr>
          <w:rFonts w:eastAsia="Calibri"/>
          <w:color w:val="000000" w:themeColor="text1"/>
        </w:rPr>
        <w:t>DTT affecting the direction of FDI</w:t>
      </w:r>
      <w:r w:rsidR="001E7352">
        <w:rPr>
          <w:rFonts w:eastAsia="Calibri"/>
          <w:color w:val="000000" w:themeColor="text1"/>
        </w:rPr>
        <w:t>.</w:t>
      </w:r>
      <w:r w:rsidRPr="00075DDA">
        <w:rPr>
          <w:rFonts w:eastAsia="Calibri"/>
          <w:color w:val="000000" w:themeColor="text1"/>
        </w:rPr>
        <w:t xml:space="preserve"> In </w:t>
      </w:r>
      <w:r w:rsidR="001E7352">
        <w:rPr>
          <w:rFonts w:eastAsia="Calibri"/>
          <w:color w:val="000000" w:themeColor="text1"/>
        </w:rPr>
        <w:t>t</w:t>
      </w:r>
      <w:r w:rsidRPr="00075DDA">
        <w:rPr>
          <w:rFonts w:eastAsia="Calibri"/>
          <w:color w:val="000000" w:themeColor="text1"/>
        </w:rPr>
        <w:t xml:space="preserve">able 6.39, </w:t>
      </w:r>
      <w:r>
        <w:rPr>
          <w:rFonts w:eastAsia="Calibri"/>
          <w:color w:val="000000" w:themeColor="text1"/>
        </w:rPr>
        <w:t xml:space="preserve">it can be seen that </w:t>
      </w:r>
      <w:r w:rsidRPr="00075DDA">
        <w:rPr>
          <w:rFonts w:eastAsia="Calibri"/>
          <w:color w:val="000000" w:themeColor="text1"/>
        </w:rPr>
        <w:t>most of the respondents believe that</w:t>
      </w:r>
      <w:r w:rsidRPr="00075DDA">
        <w:rPr>
          <w:rFonts w:eastAsia="Calibri"/>
          <w:bCs/>
          <w:color w:val="000000" w:themeColor="text1"/>
        </w:rPr>
        <w:t xml:space="preserve"> the resul</w:t>
      </w:r>
      <w:r>
        <w:rPr>
          <w:rFonts w:eastAsia="Calibri"/>
          <w:bCs/>
          <w:color w:val="000000" w:themeColor="text1"/>
        </w:rPr>
        <w:t>t</w:t>
      </w:r>
      <w:r w:rsidRPr="00075DDA">
        <w:rPr>
          <w:rFonts w:eastAsia="Calibri"/>
          <w:bCs/>
          <w:color w:val="000000" w:themeColor="text1"/>
        </w:rPr>
        <w:t xml:space="preserve"> from </w:t>
      </w:r>
      <w:r>
        <w:rPr>
          <w:rFonts w:eastAsia="Calibri"/>
          <w:bCs/>
          <w:color w:val="000000" w:themeColor="text1"/>
        </w:rPr>
        <w:t xml:space="preserve">the </w:t>
      </w:r>
      <w:r w:rsidRPr="00075DDA">
        <w:rPr>
          <w:rFonts w:eastAsia="Calibri"/>
          <w:bCs/>
          <w:color w:val="000000" w:themeColor="text1"/>
        </w:rPr>
        <w:t>DTT affecting the path of FDI is a positive</w:t>
      </w:r>
      <w:r>
        <w:rPr>
          <w:rFonts w:eastAsia="Calibri"/>
          <w:color w:val="000000" w:themeColor="text1"/>
        </w:rPr>
        <w:t>,</w:t>
      </w:r>
      <w:r w:rsidRPr="00075DDA">
        <w:rPr>
          <w:rFonts w:eastAsia="Calibri"/>
          <w:color w:val="000000" w:themeColor="text1"/>
        </w:rPr>
        <w:t xml:space="preserve"> </w:t>
      </w:r>
      <w:r w:rsidRPr="00075DDA">
        <w:rPr>
          <w:rFonts w:eastAsia="Calibri"/>
          <w:color w:val="000000" w:themeColor="text1"/>
          <w:lang w:bidi="th-TH"/>
        </w:rPr>
        <w:t xml:space="preserve">88 </w:t>
      </w:r>
      <w:r w:rsidRPr="00075DDA">
        <w:rPr>
          <w:rFonts w:eastAsia="Calibri"/>
          <w:color w:val="000000" w:themeColor="text1"/>
        </w:rPr>
        <w:t>persons, representing 88.0%</w:t>
      </w:r>
      <w:r w:rsidRPr="00075DDA">
        <w:rPr>
          <w:rFonts w:eastAsia="Calibri"/>
          <w:color w:val="000000" w:themeColor="text1"/>
          <w:lang w:bidi="th-TH"/>
        </w:rPr>
        <w:t xml:space="preserve">. From </w:t>
      </w:r>
      <w:r w:rsidR="00DC01AD">
        <w:rPr>
          <w:rFonts w:eastAsia="Calibri"/>
          <w:color w:val="000000" w:themeColor="text1"/>
          <w:lang w:bidi="th-TH"/>
        </w:rPr>
        <w:t>t</w:t>
      </w:r>
      <w:r w:rsidRPr="00075DDA">
        <w:rPr>
          <w:rFonts w:eastAsia="Calibri"/>
          <w:color w:val="000000" w:themeColor="text1"/>
          <w:lang w:bidi="th-TH"/>
        </w:rPr>
        <w:t xml:space="preserve">able 6.39.1, it </w:t>
      </w:r>
      <w:r>
        <w:rPr>
          <w:rFonts w:eastAsia="Calibri"/>
          <w:color w:val="000000" w:themeColor="text1"/>
          <w:lang w:bidi="th-TH"/>
        </w:rPr>
        <w:t>can be</w:t>
      </w:r>
      <w:r w:rsidRPr="00075DDA">
        <w:rPr>
          <w:rFonts w:eastAsia="Calibri"/>
          <w:color w:val="000000" w:themeColor="text1"/>
          <w:lang w:bidi="th-TH"/>
        </w:rPr>
        <w:t xml:space="preserve"> </w:t>
      </w:r>
      <w:r>
        <w:rPr>
          <w:rFonts w:eastAsia="Calibri"/>
          <w:color w:val="000000" w:themeColor="text1"/>
          <w:lang w:bidi="th-TH"/>
        </w:rPr>
        <w:t>seen</w:t>
      </w:r>
      <w:r w:rsidRPr="00075DDA">
        <w:rPr>
          <w:rFonts w:eastAsia="Calibri"/>
          <w:color w:val="000000" w:themeColor="text1"/>
          <w:lang w:bidi="th-TH"/>
        </w:rPr>
        <w:t xml:space="preserve"> that </w:t>
      </w:r>
      <w:r>
        <w:rPr>
          <w:rFonts w:eastAsia="Calibri"/>
          <w:color w:val="000000" w:themeColor="text1"/>
          <w:lang w:bidi="th-TH"/>
        </w:rPr>
        <w:t xml:space="preserve">the </w:t>
      </w:r>
      <w:r w:rsidRPr="00075DDA">
        <w:rPr>
          <w:rFonts w:eastAsia="Calibri"/>
          <w:color w:val="000000" w:themeColor="text1"/>
          <w:lang w:bidi="th-TH"/>
        </w:rPr>
        <w:t>respondents have</w:t>
      </w:r>
      <w:r>
        <w:rPr>
          <w:rFonts w:eastAsia="Calibri"/>
          <w:color w:val="000000" w:themeColor="text1"/>
          <w:lang w:bidi="th-TH"/>
        </w:rPr>
        <w:t xml:space="preserve"> the </w:t>
      </w:r>
      <w:r w:rsidRPr="00075DDA">
        <w:rPr>
          <w:rFonts w:eastAsia="Calibri"/>
          <w:color w:val="000000" w:themeColor="text1"/>
          <w:lang w:bidi="th-TH"/>
        </w:rPr>
        <w:t xml:space="preserve">opinion that </w:t>
      </w:r>
      <w:r w:rsidRPr="00075DDA">
        <w:rPr>
          <w:color w:val="000000" w:themeColor="text1"/>
        </w:rPr>
        <w:t xml:space="preserve">the result from </w:t>
      </w:r>
      <w:r>
        <w:rPr>
          <w:color w:val="000000" w:themeColor="text1"/>
        </w:rPr>
        <w:t xml:space="preserve">the </w:t>
      </w:r>
      <w:r w:rsidRPr="00075DDA">
        <w:rPr>
          <w:color w:val="000000" w:themeColor="text1"/>
        </w:rPr>
        <w:t>DTT affecting  the direction of FDI</w:t>
      </w:r>
      <w:r w:rsidRPr="00075DDA">
        <w:rPr>
          <w:rFonts w:eastAsia="Calibri"/>
          <w:color w:val="000000" w:themeColor="text1"/>
          <w:lang w:bidi="th-TH"/>
        </w:rPr>
        <w:t xml:space="preserve"> has</w:t>
      </w:r>
      <w:r>
        <w:rPr>
          <w:rFonts w:eastAsia="Calibri"/>
          <w:color w:val="000000" w:themeColor="text1"/>
          <w:lang w:bidi="th-TH"/>
        </w:rPr>
        <w:t xml:space="preserve"> a</w:t>
      </w:r>
      <w:r w:rsidRPr="00075DDA">
        <w:rPr>
          <w:rFonts w:eastAsia="Calibri"/>
          <w:color w:val="000000" w:themeColor="text1"/>
          <w:lang w:bidi="th-TH"/>
        </w:rPr>
        <w:t xml:space="preserve"> positive impact with a mean of 1.18.</w:t>
      </w:r>
    </w:p>
    <w:p w14:paraId="7705BDD1" w14:textId="77777777" w:rsidR="00904E5A" w:rsidRDefault="00904E5A" w:rsidP="00904E5A">
      <w:pPr>
        <w:spacing w:line="480" w:lineRule="auto"/>
        <w:ind w:firstLine="720"/>
        <w:jc w:val="both"/>
        <w:rPr>
          <w:rFonts w:eastAsia="Calibri"/>
          <w:color w:val="000000" w:themeColor="text1"/>
          <w:lang w:bidi="th-TH"/>
        </w:rPr>
      </w:pPr>
    </w:p>
    <w:p w14:paraId="324FFC8E" w14:textId="77777777" w:rsidR="00904E5A" w:rsidRDefault="00904E5A" w:rsidP="00904E5A">
      <w:pPr>
        <w:spacing w:line="480" w:lineRule="auto"/>
        <w:ind w:firstLine="720"/>
        <w:jc w:val="both"/>
        <w:rPr>
          <w:rFonts w:eastAsia="Calibri"/>
          <w:color w:val="000000" w:themeColor="text1"/>
          <w:lang w:bidi="th-TH"/>
        </w:rPr>
      </w:pPr>
    </w:p>
    <w:p w14:paraId="4198905A" w14:textId="77777777" w:rsidR="00904E5A" w:rsidRDefault="00904E5A" w:rsidP="00904E5A">
      <w:pPr>
        <w:spacing w:line="480" w:lineRule="auto"/>
        <w:ind w:firstLine="720"/>
        <w:jc w:val="both"/>
        <w:rPr>
          <w:rFonts w:eastAsia="Calibri"/>
          <w:color w:val="000000" w:themeColor="text1"/>
          <w:lang w:bidi="th-TH"/>
        </w:rPr>
      </w:pPr>
    </w:p>
    <w:p w14:paraId="14E6B273" w14:textId="77777777" w:rsidR="00904E5A" w:rsidRDefault="00904E5A" w:rsidP="00904E5A">
      <w:pPr>
        <w:spacing w:line="480" w:lineRule="auto"/>
        <w:ind w:firstLine="720"/>
        <w:jc w:val="both"/>
        <w:rPr>
          <w:rFonts w:eastAsia="Calibri"/>
          <w:color w:val="000000" w:themeColor="text1"/>
          <w:lang w:bidi="th-TH"/>
        </w:rPr>
      </w:pPr>
    </w:p>
    <w:p w14:paraId="7158B2E0" w14:textId="77777777" w:rsidR="00904E5A" w:rsidRPr="00075DDA" w:rsidRDefault="00904E5A" w:rsidP="00904E5A">
      <w:pPr>
        <w:spacing w:line="480" w:lineRule="auto"/>
        <w:ind w:firstLine="720"/>
        <w:jc w:val="both"/>
        <w:rPr>
          <w:rFonts w:eastAsia="Calibri"/>
          <w:color w:val="000000" w:themeColor="text1"/>
          <w:cs/>
          <w:lang w:bidi="th-TH"/>
        </w:rPr>
      </w:pPr>
    </w:p>
    <w:tbl>
      <w:tblPr>
        <w:tblW w:w="8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7"/>
        <w:gridCol w:w="1151"/>
        <w:gridCol w:w="1168"/>
        <w:gridCol w:w="1029"/>
        <w:gridCol w:w="1398"/>
        <w:gridCol w:w="2592"/>
      </w:tblGrid>
      <w:tr w:rsidR="00904E5A" w:rsidRPr="00075DDA" w14:paraId="2C1A5484" w14:textId="77777777" w:rsidTr="0008623B">
        <w:trPr>
          <w:cantSplit/>
          <w:jc w:val="center"/>
        </w:trPr>
        <w:tc>
          <w:tcPr>
            <w:tcW w:w="8075" w:type="dxa"/>
            <w:gridSpan w:val="6"/>
            <w:shd w:val="clear" w:color="auto" w:fill="FFFFFF"/>
            <w:vAlign w:val="center"/>
          </w:tcPr>
          <w:p w14:paraId="72D3380E"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21. </w:t>
            </w:r>
            <w:r w:rsidRPr="00075DDA">
              <w:rPr>
                <w:rFonts w:eastAsia="Calibri"/>
                <w:b/>
                <w:bCs/>
                <w:color w:val="000000" w:themeColor="text1"/>
              </w:rPr>
              <w:t>In your opinion, do DTT methods help to eliminate double taxation  and positively affect FDI inflows to Thailand?</w:t>
            </w:r>
          </w:p>
        </w:tc>
      </w:tr>
      <w:tr w:rsidR="00904E5A" w:rsidRPr="00075DDA" w14:paraId="732C4010" w14:textId="77777777" w:rsidTr="0008623B">
        <w:trPr>
          <w:cantSplit/>
          <w:jc w:val="center"/>
        </w:trPr>
        <w:tc>
          <w:tcPr>
            <w:tcW w:w="1888" w:type="dxa"/>
            <w:gridSpan w:val="2"/>
            <w:shd w:val="clear" w:color="auto" w:fill="FFFFFF"/>
            <w:vAlign w:val="bottom"/>
          </w:tcPr>
          <w:p w14:paraId="0929274B" w14:textId="77777777" w:rsidR="00904E5A" w:rsidRPr="00075DDA" w:rsidRDefault="00904E5A" w:rsidP="0008623B">
            <w:pPr>
              <w:spacing w:line="360" w:lineRule="auto"/>
              <w:rPr>
                <w:rFonts w:eastAsia="Calibri"/>
                <w:color w:val="000000" w:themeColor="text1"/>
              </w:rPr>
            </w:pPr>
          </w:p>
        </w:tc>
        <w:tc>
          <w:tcPr>
            <w:tcW w:w="1168" w:type="dxa"/>
            <w:shd w:val="clear" w:color="auto" w:fill="FFFFFF"/>
            <w:vAlign w:val="bottom"/>
          </w:tcPr>
          <w:p w14:paraId="0AD52BD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9" w:type="dxa"/>
            <w:shd w:val="clear" w:color="auto" w:fill="FFFFFF"/>
            <w:vAlign w:val="bottom"/>
          </w:tcPr>
          <w:p w14:paraId="2EFF5E13"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8" w:type="dxa"/>
            <w:shd w:val="clear" w:color="auto" w:fill="FFFFFF"/>
            <w:vAlign w:val="bottom"/>
          </w:tcPr>
          <w:p w14:paraId="15C8D4A0"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592" w:type="dxa"/>
            <w:shd w:val="clear" w:color="auto" w:fill="FFFFFF"/>
            <w:vAlign w:val="bottom"/>
          </w:tcPr>
          <w:p w14:paraId="5491A9CF"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52BE0DF3" w14:textId="77777777" w:rsidTr="0008623B">
        <w:trPr>
          <w:cantSplit/>
          <w:jc w:val="center"/>
        </w:trPr>
        <w:tc>
          <w:tcPr>
            <w:tcW w:w="737" w:type="dxa"/>
            <w:vMerge w:val="restart"/>
            <w:shd w:val="clear" w:color="auto" w:fill="E0E0E0"/>
          </w:tcPr>
          <w:p w14:paraId="03A2AC2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1151" w:type="dxa"/>
            <w:shd w:val="clear" w:color="auto" w:fill="E0E0E0"/>
          </w:tcPr>
          <w:p w14:paraId="12B36E99"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Positive</w:t>
            </w:r>
          </w:p>
        </w:tc>
        <w:tc>
          <w:tcPr>
            <w:tcW w:w="1168" w:type="dxa"/>
            <w:shd w:val="clear" w:color="auto" w:fill="FFFFFF"/>
          </w:tcPr>
          <w:p w14:paraId="08A6A4E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85</w:t>
            </w:r>
          </w:p>
        </w:tc>
        <w:tc>
          <w:tcPr>
            <w:tcW w:w="1029" w:type="dxa"/>
            <w:shd w:val="clear" w:color="auto" w:fill="FFFFFF"/>
          </w:tcPr>
          <w:p w14:paraId="7C11B43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85.0</w:t>
            </w:r>
          </w:p>
        </w:tc>
        <w:tc>
          <w:tcPr>
            <w:tcW w:w="1398" w:type="dxa"/>
            <w:shd w:val="clear" w:color="auto" w:fill="FFFFFF"/>
          </w:tcPr>
          <w:p w14:paraId="4E3AC06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85.0</w:t>
            </w:r>
          </w:p>
        </w:tc>
        <w:tc>
          <w:tcPr>
            <w:tcW w:w="2592" w:type="dxa"/>
            <w:shd w:val="clear" w:color="auto" w:fill="FFFFFF"/>
          </w:tcPr>
          <w:p w14:paraId="3EF4DC8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85.0</w:t>
            </w:r>
          </w:p>
        </w:tc>
      </w:tr>
      <w:tr w:rsidR="00904E5A" w:rsidRPr="00075DDA" w14:paraId="029C84AF" w14:textId="77777777" w:rsidTr="0008623B">
        <w:trPr>
          <w:cantSplit/>
          <w:jc w:val="center"/>
        </w:trPr>
        <w:tc>
          <w:tcPr>
            <w:tcW w:w="737" w:type="dxa"/>
            <w:vMerge/>
            <w:shd w:val="clear" w:color="auto" w:fill="E0E0E0"/>
          </w:tcPr>
          <w:p w14:paraId="6029FF5D" w14:textId="77777777" w:rsidR="00904E5A" w:rsidRPr="00075DDA" w:rsidRDefault="00904E5A" w:rsidP="0008623B">
            <w:pPr>
              <w:spacing w:line="360" w:lineRule="auto"/>
              <w:rPr>
                <w:rFonts w:eastAsia="Calibri"/>
                <w:color w:val="000000" w:themeColor="text1"/>
              </w:rPr>
            </w:pPr>
          </w:p>
        </w:tc>
        <w:tc>
          <w:tcPr>
            <w:tcW w:w="1151" w:type="dxa"/>
            <w:shd w:val="clear" w:color="auto" w:fill="E0E0E0"/>
          </w:tcPr>
          <w:p w14:paraId="463675B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Negative</w:t>
            </w:r>
          </w:p>
        </w:tc>
        <w:tc>
          <w:tcPr>
            <w:tcW w:w="1168" w:type="dxa"/>
            <w:shd w:val="clear" w:color="auto" w:fill="FFFFFF"/>
          </w:tcPr>
          <w:p w14:paraId="324DD82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w:t>
            </w:r>
          </w:p>
        </w:tc>
        <w:tc>
          <w:tcPr>
            <w:tcW w:w="1029" w:type="dxa"/>
            <w:shd w:val="clear" w:color="auto" w:fill="FFFFFF"/>
          </w:tcPr>
          <w:p w14:paraId="6F6A0344"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w:t>
            </w:r>
          </w:p>
        </w:tc>
        <w:tc>
          <w:tcPr>
            <w:tcW w:w="1398" w:type="dxa"/>
            <w:shd w:val="clear" w:color="auto" w:fill="FFFFFF"/>
          </w:tcPr>
          <w:p w14:paraId="510C434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3.0</w:t>
            </w:r>
          </w:p>
        </w:tc>
        <w:tc>
          <w:tcPr>
            <w:tcW w:w="2592" w:type="dxa"/>
            <w:shd w:val="clear" w:color="auto" w:fill="FFFFFF"/>
          </w:tcPr>
          <w:p w14:paraId="5E7D290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88.0</w:t>
            </w:r>
          </w:p>
        </w:tc>
      </w:tr>
      <w:tr w:rsidR="00904E5A" w:rsidRPr="00075DDA" w14:paraId="14CAD7A4" w14:textId="77777777" w:rsidTr="0008623B">
        <w:trPr>
          <w:cantSplit/>
          <w:jc w:val="center"/>
        </w:trPr>
        <w:tc>
          <w:tcPr>
            <w:tcW w:w="737" w:type="dxa"/>
            <w:vMerge/>
            <w:shd w:val="clear" w:color="auto" w:fill="E0E0E0"/>
          </w:tcPr>
          <w:p w14:paraId="499AE073" w14:textId="77777777" w:rsidR="00904E5A" w:rsidRPr="00075DDA" w:rsidRDefault="00904E5A" w:rsidP="0008623B">
            <w:pPr>
              <w:spacing w:line="360" w:lineRule="auto"/>
              <w:rPr>
                <w:rFonts w:eastAsia="Calibri"/>
                <w:color w:val="000000" w:themeColor="text1"/>
              </w:rPr>
            </w:pPr>
          </w:p>
        </w:tc>
        <w:tc>
          <w:tcPr>
            <w:tcW w:w="1151" w:type="dxa"/>
            <w:shd w:val="clear" w:color="auto" w:fill="E0E0E0"/>
          </w:tcPr>
          <w:p w14:paraId="55A1826E"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No Impact</w:t>
            </w:r>
          </w:p>
        </w:tc>
        <w:tc>
          <w:tcPr>
            <w:tcW w:w="1168" w:type="dxa"/>
            <w:shd w:val="clear" w:color="auto" w:fill="FFFFFF"/>
          </w:tcPr>
          <w:p w14:paraId="3015A0F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w:t>
            </w:r>
          </w:p>
        </w:tc>
        <w:tc>
          <w:tcPr>
            <w:tcW w:w="1029" w:type="dxa"/>
            <w:shd w:val="clear" w:color="auto" w:fill="FFFFFF"/>
          </w:tcPr>
          <w:p w14:paraId="48CCBF8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12.0</w:t>
            </w:r>
          </w:p>
        </w:tc>
        <w:tc>
          <w:tcPr>
            <w:tcW w:w="1398" w:type="dxa"/>
            <w:shd w:val="clear" w:color="auto" w:fill="FFFFFF"/>
          </w:tcPr>
          <w:p w14:paraId="71DC86C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12.0</w:t>
            </w:r>
          </w:p>
        </w:tc>
        <w:tc>
          <w:tcPr>
            <w:tcW w:w="2592" w:type="dxa"/>
            <w:shd w:val="clear" w:color="auto" w:fill="FFFFFF"/>
          </w:tcPr>
          <w:p w14:paraId="342BF10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41B30DC7" w14:textId="77777777" w:rsidTr="0008623B">
        <w:trPr>
          <w:cantSplit/>
          <w:jc w:val="center"/>
        </w:trPr>
        <w:tc>
          <w:tcPr>
            <w:tcW w:w="737" w:type="dxa"/>
            <w:vMerge/>
            <w:shd w:val="clear" w:color="auto" w:fill="E0E0E0"/>
          </w:tcPr>
          <w:p w14:paraId="44BF5B3C" w14:textId="77777777" w:rsidR="00904E5A" w:rsidRPr="00075DDA" w:rsidRDefault="00904E5A" w:rsidP="0008623B">
            <w:pPr>
              <w:spacing w:line="360" w:lineRule="auto"/>
              <w:rPr>
                <w:rFonts w:eastAsia="Calibri"/>
                <w:color w:val="000000" w:themeColor="text1"/>
              </w:rPr>
            </w:pPr>
          </w:p>
        </w:tc>
        <w:tc>
          <w:tcPr>
            <w:tcW w:w="1151" w:type="dxa"/>
            <w:shd w:val="clear" w:color="auto" w:fill="E0E0E0"/>
          </w:tcPr>
          <w:p w14:paraId="7C1BF08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8" w:type="dxa"/>
            <w:shd w:val="clear" w:color="auto" w:fill="FFFFFF"/>
          </w:tcPr>
          <w:p w14:paraId="56E73BD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9" w:type="dxa"/>
            <w:shd w:val="clear" w:color="auto" w:fill="FFFFFF"/>
          </w:tcPr>
          <w:p w14:paraId="7FEE939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8" w:type="dxa"/>
            <w:shd w:val="clear" w:color="auto" w:fill="FFFFFF"/>
          </w:tcPr>
          <w:p w14:paraId="7EA02F4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592" w:type="dxa"/>
            <w:shd w:val="clear" w:color="auto" w:fill="FFFFFF"/>
            <w:vAlign w:val="center"/>
          </w:tcPr>
          <w:p w14:paraId="62430F69" w14:textId="77777777" w:rsidR="00904E5A" w:rsidRPr="00075DDA" w:rsidRDefault="00904E5A" w:rsidP="0008623B">
            <w:pPr>
              <w:spacing w:line="360" w:lineRule="auto"/>
              <w:rPr>
                <w:rFonts w:eastAsia="Calibri"/>
                <w:color w:val="000000" w:themeColor="text1"/>
              </w:rPr>
            </w:pPr>
          </w:p>
        </w:tc>
      </w:tr>
    </w:tbl>
    <w:p w14:paraId="0D2474F2" w14:textId="77777777" w:rsidR="00904E5A" w:rsidRPr="00075DDA" w:rsidRDefault="00904E5A" w:rsidP="00904E5A">
      <w:pPr>
        <w:spacing w:line="480" w:lineRule="auto"/>
        <w:jc w:val="center"/>
        <w:rPr>
          <w:i/>
          <w:color w:val="000000" w:themeColor="text1"/>
        </w:rPr>
      </w:pPr>
      <w:bookmarkStart w:id="113" w:name="_Toc21440504"/>
      <w:r w:rsidRPr="00075DDA">
        <w:rPr>
          <w:rFonts w:eastAsia="Calibri"/>
          <w:i/>
          <w:iCs/>
          <w:color w:val="000000" w:themeColor="text1"/>
        </w:rPr>
        <w:t xml:space="preserve">Table 6.40: Frequency </w:t>
      </w:r>
      <w:bookmarkEnd w:id="113"/>
      <w:r w:rsidRPr="00075DDA">
        <w:rPr>
          <w:rFonts w:eastAsia="Calibri"/>
          <w:i/>
          <w:iCs/>
          <w:color w:val="000000" w:themeColor="text1"/>
        </w:rPr>
        <w:t xml:space="preserve">of </w:t>
      </w:r>
      <w:r w:rsidRPr="00075DDA">
        <w:rPr>
          <w:i/>
          <w:color w:val="000000" w:themeColor="text1"/>
        </w:rPr>
        <w:t>Questionnaire Question 2</w:t>
      </w:r>
      <w:r>
        <w:rPr>
          <w:i/>
          <w:color w:val="000000" w:themeColor="text1"/>
        </w:rPr>
        <w:t>1</w:t>
      </w:r>
    </w:p>
    <w:p w14:paraId="4AA71FBC" w14:textId="77777777" w:rsidR="00904E5A" w:rsidRPr="00075DDA" w:rsidRDefault="00904E5A" w:rsidP="00904E5A">
      <w:pPr>
        <w:spacing w:line="480" w:lineRule="auto"/>
        <w:jc w:val="center"/>
        <w:rPr>
          <w:rFonts w:eastAsia="Calibri"/>
          <w:i/>
          <w:iCs/>
          <w:color w:val="000000" w:themeColor="text1"/>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
        <w:gridCol w:w="1818"/>
        <w:gridCol w:w="6138"/>
      </w:tblGrid>
      <w:tr w:rsidR="00904E5A" w:rsidRPr="00075DDA" w14:paraId="31D1E00D" w14:textId="77777777" w:rsidTr="0008623B">
        <w:trPr>
          <w:cantSplit/>
          <w:jc w:val="center"/>
        </w:trPr>
        <w:tc>
          <w:tcPr>
            <w:tcW w:w="8401" w:type="dxa"/>
            <w:gridSpan w:val="3"/>
            <w:shd w:val="clear" w:color="auto" w:fill="FFFFFF"/>
            <w:vAlign w:val="center"/>
          </w:tcPr>
          <w:p w14:paraId="08795581"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4DB7B2BD" w14:textId="77777777" w:rsidTr="0008623B">
        <w:trPr>
          <w:cantSplit/>
          <w:jc w:val="center"/>
        </w:trPr>
        <w:tc>
          <w:tcPr>
            <w:tcW w:w="8401" w:type="dxa"/>
            <w:gridSpan w:val="3"/>
            <w:shd w:val="clear" w:color="auto" w:fill="FFFFFF"/>
            <w:vAlign w:val="bottom"/>
          </w:tcPr>
          <w:p w14:paraId="5B8D1050"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21. </w:t>
            </w:r>
            <w:r w:rsidRPr="00075DDA">
              <w:rPr>
                <w:rFonts w:eastAsia="Calibri"/>
                <w:b/>
                <w:bCs/>
                <w:color w:val="000000" w:themeColor="text1"/>
              </w:rPr>
              <w:t>In your opinion, do DTT methods help to eliminate double taxation  and positively affect FDI inflows to Thailand?</w:t>
            </w:r>
          </w:p>
        </w:tc>
      </w:tr>
      <w:tr w:rsidR="00904E5A" w:rsidRPr="00075DDA" w14:paraId="070F6E98" w14:textId="77777777" w:rsidTr="0008623B">
        <w:trPr>
          <w:cantSplit/>
          <w:jc w:val="center"/>
        </w:trPr>
        <w:tc>
          <w:tcPr>
            <w:tcW w:w="445" w:type="dxa"/>
            <w:vMerge w:val="restart"/>
            <w:shd w:val="clear" w:color="auto" w:fill="E0E0E0"/>
          </w:tcPr>
          <w:p w14:paraId="1B50E92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N</w:t>
            </w:r>
          </w:p>
        </w:tc>
        <w:tc>
          <w:tcPr>
            <w:tcW w:w="1818" w:type="dxa"/>
            <w:shd w:val="clear" w:color="auto" w:fill="E0E0E0"/>
          </w:tcPr>
          <w:p w14:paraId="0A0D7DF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w:t>
            </w:r>
          </w:p>
        </w:tc>
        <w:tc>
          <w:tcPr>
            <w:tcW w:w="6138" w:type="dxa"/>
            <w:shd w:val="clear" w:color="auto" w:fill="FFFFFF"/>
          </w:tcPr>
          <w:p w14:paraId="42A6762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4C0557A1" w14:textId="77777777" w:rsidTr="0008623B">
        <w:trPr>
          <w:cantSplit/>
          <w:jc w:val="center"/>
        </w:trPr>
        <w:tc>
          <w:tcPr>
            <w:tcW w:w="445" w:type="dxa"/>
            <w:vMerge/>
            <w:shd w:val="clear" w:color="auto" w:fill="E0E0E0"/>
          </w:tcPr>
          <w:p w14:paraId="76126813" w14:textId="77777777" w:rsidR="00904E5A" w:rsidRPr="00075DDA" w:rsidRDefault="00904E5A" w:rsidP="0008623B">
            <w:pPr>
              <w:spacing w:line="360" w:lineRule="auto"/>
              <w:jc w:val="center"/>
              <w:rPr>
                <w:rFonts w:eastAsia="Calibri"/>
                <w:color w:val="000000" w:themeColor="text1"/>
              </w:rPr>
            </w:pPr>
          </w:p>
        </w:tc>
        <w:tc>
          <w:tcPr>
            <w:tcW w:w="1818" w:type="dxa"/>
            <w:shd w:val="clear" w:color="auto" w:fill="E0E0E0"/>
          </w:tcPr>
          <w:p w14:paraId="3B2F9D3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Missing</w:t>
            </w:r>
          </w:p>
        </w:tc>
        <w:tc>
          <w:tcPr>
            <w:tcW w:w="6138" w:type="dxa"/>
            <w:shd w:val="clear" w:color="auto" w:fill="FFFFFF"/>
          </w:tcPr>
          <w:p w14:paraId="2CAEE14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4FF92F3C" w14:textId="77777777" w:rsidTr="0008623B">
        <w:trPr>
          <w:cantSplit/>
          <w:jc w:val="center"/>
        </w:trPr>
        <w:tc>
          <w:tcPr>
            <w:tcW w:w="2263" w:type="dxa"/>
            <w:gridSpan w:val="2"/>
            <w:shd w:val="clear" w:color="auto" w:fill="E0E0E0"/>
          </w:tcPr>
          <w:p w14:paraId="03FF987A"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Mean</w:t>
            </w:r>
          </w:p>
        </w:tc>
        <w:tc>
          <w:tcPr>
            <w:tcW w:w="6138" w:type="dxa"/>
            <w:shd w:val="clear" w:color="auto" w:fill="FFFFFF"/>
          </w:tcPr>
          <w:p w14:paraId="7F8943C1" w14:textId="77777777" w:rsidR="00904E5A" w:rsidRPr="00075DDA" w:rsidRDefault="00904E5A" w:rsidP="0008623B">
            <w:pPr>
              <w:spacing w:line="360" w:lineRule="auto"/>
              <w:jc w:val="right"/>
              <w:rPr>
                <w:rFonts w:eastAsia="Calibri"/>
                <w:color w:val="000000" w:themeColor="text1"/>
              </w:rPr>
            </w:pPr>
            <w:r w:rsidRPr="00075DDA">
              <w:rPr>
                <w:color w:val="000000" w:themeColor="text1"/>
              </w:rPr>
              <w:t>1.27</w:t>
            </w:r>
          </w:p>
        </w:tc>
      </w:tr>
      <w:tr w:rsidR="00904E5A" w:rsidRPr="00075DDA" w14:paraId="64C847BB" w14:textId="77777777" w:rsidTr="0008623B">
        <w:trPr>
          <w:cantSplit/>
          <w:trHeight w:val="242"/>
          <w:jc w:val="center"/>
        </w:trPr>
        <w:tc>
          <w:tcPr>
            <w:tcW w:w="2263" w:type="dxa"/>
            <w:gridSpan w:val="2"/>
            <w:shd w:val="clear" w:color="auto" w:fill="E0E0E0"/>
          </w:tcPr>
          <w:p w14:paraId="2595EED5"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Std. Deviation</w:t>
            </w:r>
          </w:p>
        </w:tc>
        <w:tc>
          <w:tcPr>
            <w:tcW w:w="6138" w:type="dxa"/>
            <w:shd w:val="clear" w:color="auto" w:fill="FFFFFF"/>
          </w:tcPr>
          <w:p w14:paraId="03F839A6" w14:textId="77777777" w:rsidR="00904E5A" w:rsidRPr="00075DDA" w:rsidRDefault="00904E5A" w:rsidP="0008623B">
            <w:pPr>
              <w:spacing w:line="360" w:lineRule="auto"/>
              <w:jc w:val="right"/>
              <w:rPr>
                <w:rFonts w:eastAsia="Calibri"/>
                <w:color w:val="000000" w:themeColor="text1"/>
              </w:rPr>
            </w:pPr>
            <w:r w:rsidRPr="00075DDA">
              <w:rPr>
                <w:color w:val="000000" w:themeColor="text1"/>
              </w:rPr>
              <w:t>.664</w:t>
            </w:r>
          </w:p>
        </w:tc>
      </w:tr>
    </w:tbl>
    <w:p w14:paraId="7274B423" w14:textId="77777777" w:rsidR="00904E5A" w:rsidRPr="00075DDA" w:rsidRDefault="00904E5A" w:rsidP="00904E5A">
      <w:pPr>
        <w:spacing w:line="480" w:lineRule="auto"/>
        <w:jc w:val="center"/>
        <w:rPr>
          <w:i/>
          <w:color w:val="000000" w:themeColor="text1"/>
        </w:rPr>
      </w:pPr>
      <w:r w:rsidRPr="00075DDA">
        <w:rPr>
          <w:rFonts w:eastAsia="Calibri"/>
          <w:i/>
          <w:iCs/>
          <w:color w:val="000000" w:themeColor="text1"/>
        </w:rPr>
        <w:t xml:space="preserve">Table 6.40.1: Statistic of </w:t>
      </w:r>
      <w:r w:rsidRPr="00075DDA">
        <w:rPr>
          <w:i/>
          <w:color w:val="000000" w:themeColor="text1"/>
        </w:rPr>
        <w:t>Questionnaire Question 2</w:t>
      </w:r>
      <w:r>
        <w:rPr>
          <w:i/>
          <w:color w:val="000000" w:themeColor="text1"/>
        </w:rPr>
        <w:t>1</w:t>
      </w:r>
    </w:p>
    <w:p w14:paraId="022F8F71" w14:textId="77777777" w:rsidR="00904E5A" w:rsidRPr="00075DDA" w:rsidRDefault="00904E5A" w:rsidP="00904E5A">
      <w:pPr>
        <w:spacing w:line="480" w:lineRule="auto"/>
        <w:jc w:val="center"/>
        <w:rPr>
          <w:rFonts w:eastAsia="Calibri"/>
          <w:color w:val="000000" w:themeColor="text1"/>
          <w:lang w:bidi="th-TH"/>
        </w:rPr>
      </w:pPr>
    </w:p>
    <w:p w14:paraId="759E84BD" w14:textId="2B71B58A" w:rsidR="00904E5A" w:rsidRDefault="00904E5A" w:rsidP="00904E5A">
      <w:pPr>
        <w:spacing w:line="480" w:lineRule="auto"/>
        <w:ind w:firstLine="720"/>
        <w:jc w:val="both"/>
        <w:rPr>
          <w:rFonts w:eastAsia="Calibri"/>
          <w:color w:val="000000" w:themeColor="text1"/>
          <w:lang w:bidi="th-TH"/>
        </w:rPr>
      </w:pPr>
      <w:r>
        <w:rPr>
          <w:rFonts w:eastAsia="Calibri"/>
          <w:color w:val="000000" w:themeColor="text1"/>
        </w:rPr>
        <w:t>The respondents</w:t>
      </w:r>
      <w:r w:rsidRPr="00075DDA">
        <w:rPr>
          <w:rFonts w:eastAsia="Calibri"/>
          <w:color w:val="000000" w:themeColor="text1"/>
        </w:rPr>
        <w:t xml:space="preserve"> were asked, which of the following sign</w:t>
      </w:r>
      <w:r>
        <w:rPr>
          <w:rFonts w:eastAsia="Calibri"/>
          <w:color w:val="000000" w:themeColor="text1"/>
        </w:rPr>
        <w:t>s</w:t>
      </w:r>
      <w:r w:rsidRPr="00075DDA">
        <w:rPr>
          <w:rFonts w:eastAsia="Calibri"/>
          <w:color w:val="000000" w:themeColor="text1"/>
        </w:rPr>
        <w:t xml:space="preserve"> d</w:t>
      </w:r>
      <w:r>
        <w:rPr>
          <w:rFonts w:eastAsia="Calibri"/>
          <w:color w:val="000000" w:themeColor="text1"/>
        </w:rPr>
        <w:t>id</w:t>
      </w:r>
      <w:r w:rsidRPr="00075DDA">
        <w:rPr>
          <w:rFonts w:eastAsia="Calibri"/>
          <w:color w:val="000000" w:themeColor="text1"/>
        </w:rPr>
        <w:t xml:space="preserve"> they think would </w:t>
      </w:r>
      <w:r>
        <w:rPr>
          <w:rFonts w:eastAsia="Calibri"/>
          <w:color w:val="000000" w:themeColor="text1"/>
        </w:rPr>
        <w:t xml:space="preserve"> </w:t>
      </w:r>
      <w:r w:rsidRPr="00075DDA">
        <w:rPr>
          <w:rFonts w:eastAsia="Calibri"/>
          <w:color w:val="000000" w:themeColor="text1"/>
        </w:rPr>
        <w:t>lead to  the eliminati</w:t>
      </w:r>
      <w:r>
        <w:rPr>
          <w:rFonts w:eastAsia="Calibri"/>
          <w:color w:val="000000" w:themeColor="text1"/>
        </w:rPr>
        <w:t>on of</w:t>
      </w:r>
      <w:r w:rsidRPr="00075DDA">
        <w:rPr>
          <w:rFonts w:eastAsia="Calibri"/>
          <w:color w:val="000000" w:themeColor="text1"/>
        </w:rPr>
        <w:t xml:space="preserve"> double taxation affecting FDI inflows to Thailand</w:t>
      </w:r>
      <w:r w:rsidR="00310874">
        <w:rPr>
          <w:rFonts w:eastAsia="Calibri"/>
          <w:color w:val="000000" w:themeColor="text1"/>
        </w:rPr>
        <w:t>.</w:t>
      </w:r>
      <w:r w:rsidRPr="00075DDA">
        <w:rPr>
          <w:rFonts w:eastAsia="Calibri"/>
          <w:color w:val="000000" w:themeColor="text1"/>
        </w:rPr>
        <w:t xml:space="preserve"> Table 6.40 shows that</w:t>
      </w:r>
      <w:r w:rsidR="00310874">
        <w:rPr>
          <w:rFonts w:eastAsia="Calibri"/>
          <w:color w:val="000000" w:themeColor="text1"/>
        </w:rPr>
        <w:t xml:space="preserve"> </w:t>
      </w:r>
      <w:r w:rsidRPr="00075DDA">
        <w:rPr>
          <w:rFonts w:eastAsia="Calibri"/>
          <w:color w:val="000000" w:themeColor="text1"/>
        </w:rPr>
        <w:t>most of the respondents believe</w:t>
      </w:r>
      <w:r>
        <w:rPr>
          <w:rFonts w:eastAsia="Calibri"/>
          <w:color w:val="000000" w:themeColor="text1"/>
        </w:rPr>
        <w:t>d</w:t>
      </w:r>
      <w:r w:rsidRPr="00075DDA">
        <w:rPr>
          <w:rFonts w:eastAsia="Calibri"/>
          <w:color w:val="000000" w:themeColor="text1"/>
        </w:rPr>
        <w:t xml:space="preserve"> that </w:t>
      </w:r>
      <w:r w:rsidRPr="00075DDA">
        <w:rPr>
          <w:rFonts w:eastAsia="Calibri"/>
          <w:bCs/>
          <w:color w:val="000000" w:themeColor="text1"/>
        </w:rPr>
        <w:t>the result from the practices of eliminating double tax affecting FDI inflows to Thailand is positive</w:t>
      </w:r>
      <w:r w:rsidRPr="00075DDA">
        <w:rPr>
          <w:rFonts w:eastAsia="Calibri"/>
          <w:color w:val="000000" w:themeColor="text1"/>
        </w:rPr>
        <w:t xml:space="preserve">, </w:t>
      </w:r>
      <w:r w:rsidRPr="00075DDA">
        <w:rPr>
          <w:rFonts w:eastAsia="Calibri"/>
          <w:color w:val="000000" w:themeColor="text1"/>
          <w:lang w:bidi="th-TH"/>
        </w:rPr>
        <w:t xml:space="preserve">85 </w:t>
      </w:r>
      <w:r w:rsidRPr="00075DDA">
        <w:rPr>
          <w:rFonts w:eastAsia="Calibri"/>
          <w:color w:val="000000" w:themeColor="text1"/>
        </w:rPr>
        <w:t>persons, representing 85.0%</w:t>
      </w:r>
      <w:r w:rsidRPr="00075DDA">
        <w:rPr>
          <w:rFonts w:eastAsia="Calibri"/>
          <w:color w:val="000000" w:themeColor="text1"/>
          <w:lang w:bidi="th-TH"/>
        </w:rPr>
        <w:t xml:space="preserve">. From </w:t>
      </w:r>
      <w:r w:rsidR="00310874">
        <w:rPr>
          <w:rFonts w:eastAsia="Calibri"/>
          <w:color w:val="000000" w:themeColor="text1"/>
          <w:lang w:bidi="th-TH"/>
        </w:rPr>
        <w:t>t</w:t>
      </w:r>
      <w:r w:rsidRPr="00075DDA">
        <w:rPr>
          <w:rFonts w:eastAsia="Calibri"/>
          <w:color w:val="000000" w:themeColor="text1"/>
          <w:lang w:bidi="th-TH"/>
        </w:rPr>
        <w:t xml:space="preserve">able 6.40.1, it is found </w:t>
      </w:r>
      <w:r>
        <w:rPr>
          <w:rFonts w:eastAsia="Calibri"/>
          <w:color w:val="000000" w:themeColor="text1"/>
          <w:lang w:bidi="th-TH"/>
        </w:rPr>
        <w:t xml:space="preserve">that the </w:t>
      </w:r>
      <w:r w:rsidRPr="00075DDA">
        <w:rPr>
          <w:rFonts w:eastAsia="Calibri"/>
          <w:color w:val="000000" w:themeColor="text1"/>
          <w:lang w:bidi="th-TH"/>
        </w:rPr>
        <w:t xml:space="preserve">respondents have </w:t>
      </w:r>
      <w:r>
        <w:rPr>
          <w:rFonts w:eastAsia="Calibri"/>
          <w:color w:val="000000" w:themeColor="text1"/>
          <w:lang w:bidi="th-TH"/>
        </w:rPr>
        <w:t xml:space="preserve">the </w:t>
      </w:r>
      <w:r w:rsidRPr="00075DDA">
        <w:rPr>
          <w:rFonts w:eastAsia="Calibri"/>
          <w:color w:val="000000" w:themeColor="text1"/>
          <w:lang w:bidi="th-TH"/>
        </w:rPr>
        <w:t xml:space="preserve">opinion that </w:t>
      </w:r>
      <w:r w:rsidRPr="00075DDA">
        <w:rPr>
          <w:color w:val="000000" w:themeColor="text1"/>
        </w:rPr>
        <w:t>the result from the methods of eliminating double taxation affecting FDI inflows to Thailand</w:t>
      </w:r>
      <w:r w:rsidRPr="00075DDA">
        <w:rPr>
          <w:rFonts w:eastAsia="Calibri"/>
          <w:color w:val="000000" w:themeColor="text1"/>
          <w:lang w:bidi="th-TH"/>
        </w:rPr>
        <w:t xml:space="preserve"> has a positive impact with a mean of 1.27.</w:t>
      </w:r>
    </w:p>
    <w:p w14:paraId="5D574AAF" w14:textId="77777777" w:rsidR="00904E5A" w:rsidRDefault="00904E5A" w:rsidP="00904E5A">
      <w:pPr>
        <w:spacing w:line="480" w:lineRule="auto"/>
        <w:ind w:firstLine="720"/>
        <w:jc w:val="both"/>
        <w:rPr>
          <w:rFonts w:eastAsia="Calibri"/>
          <w:color w:val="000000" w:themeColor="text1"/>
          <w:lang w:bidi="th-TH"/>
        </w:rPr>
      </w:pPr>
    </w:p>
    <w:p w14:paraId="78D90E70" w14:textId="77777777" w:rsidR="00904E5A" w:rsidRDefault="00904E5A" w:rsidP="00904E5A">
      <w:pPr>
        <w:spacing w:line="480" w:lineRule="auto"/>
        <w:ind w:firstLine="720"/>
        <w:jc w:val="both"/>
        <w:rPr>
          <w:rFonts w:eastAsia="Calibri"/>
          <w:color w:val="000000" w:themeColor="text1"/>
          <w:lang w:bidi="th-TH"/>
        </w:rPr>
      </w:pPr>
    </w:p>
    <w:p w14:paraId="3A0BC9FC" w14:textId="77777777" w:rsidR="00904E5A" w:rsidRPr="00075DDA" w:rsidRDefault="00904E5A" w:rsidP="00904E5A">
      <w:pPr>
        <w:spacing w:line="480" w:lineRule="auto"/>
        <w:ind w:firstLine="720"/>
        <w:jc w:val="both"/>
        <w:rPr>
          <w:rFonts w:eastAsia="Calibri"/>
          <w:color w:val="000000" w:themeColor="text1"/>
          <w:lang w:bidi="th-TH"/>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4"/>
        <w:gridCol w:w="2453"/>
        <w:gridCol w:w="1165"/>
        <w:gridCol w:w="1026"/>
        <w:gridCol w:w="1395"/>
        <w:gridCol w:w="1579"/>
      </w:tblGrid>
      <w:tr w:rsidR="00904E5A" w:rsidRPr="00075DDA" w14:paraId="3E137A65" w14:textId="77777777" w:rsidTr="0008623B">
        <w:trPr>
          <w:cantSplit/>
          <w:jc w:val="center"/>
        </w:trPr>
        <w:tc>
          <w:tcPr>
            <w:tcW w:w="8642" w:type="dxa"/>
            <w:gridSpan w:val="6"/>
            <w:shd w:val="clear" w:color="auto" w:fill="FFFFFF"/>
            <w:vAlign w:val="center"/>
          </w:tcPr>
          <w:p w14:paraId="7150A694"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22. </w:t>
            </w:r>
            <w:r w:rsidRPr="00075DDA">
              <w:rPr>
                <w:rFonts w:eastAsia="Calibri"/>
                <w:b/>
                <w:bCs/>
                <w:color w:val="000000" w:themeColor="text1"/>
              </w:rPr>
              <w:t>Which of the following method</w:t>
            </w:r>
            <w:r>
              <w:rPr>
                <w:rFonts w:eastAsia="Calibri"/>
                <w:b/>
                <w:bCs/>
                <w:color w:val="000000" w:themeColor="text1"/>
              </w:rPr>
              <w:t>s</w:t>
            </w:r>
            <w:r w:rsidRPr="00075DDA">
              <w:rPr>
                <w:rFonts w:eastAsia="Calibri"/>
                <w:b/>
                <w:bCs/>
                <w:color w:val="000000" w:themeColor="text1"/>
              </w:rPr>
              <w:t xml:space="preserve"> do you think is the best to encourag</w:t>
            </w:r>
            <w:r>
              <w:rPr>
                <w:rFonts w:eastAsia="Calibri"/>
                <w:b/>
                <w:bCs/>
                <w:color w:val="000000" w:themeColor="text1"/>
              </w:rPr>
              <w:t>e</w:t>
            </w:r>
            <w:r w:rsidRPr="00075DDA">
              <w:rPr>
                <w:rFonts w:eastAsia="Calibri"/>
                <w:b/>
                <w:bCs/>
                <w:color w:val="000000" w:themeColor="text1"/>
              </w:rPr>
              <w:t xml:space="preserve"> FDI inflows to Thailand?</w:t>
            </w:r>
          </w:p>
        </w:tc>
      </w:tr>
      <w:tr w:rsidR="00904E5A" w:rsidRPr="00075DDA" w14:paraId="10646609" w14:textId="77777777" w:rsidTr="0008623B">
        <w:trPr>
          <w:cantSplit/>
          <w:jc w:val="center"/>
        </w:trPr>
        <w:tc>
          <w:tcPr>
            <w:tcW w:w="3477" w:type="dxa"/>
            <w:gridSpan w:val="2"/>
            <w:shd w:val="clear" w:color="auto" w:fill="FFFFFF"/>
            <w:vAlign w:val="bottom"/>
          </w:tcPr>
          <w:p w14:paraId="0C4B4DA3"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3FEE0AA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6" w:type="dxa"/>
            <w:shd w:val="clear" w:color="auto" w:fill="FFFFFF"/>
            <w:vAlign w:val="bottom"/>
          </w:tcPr>
          <w:p w14:paraId="2A1AA6F8"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Percent</w:t>
            </w:r>
          </w:p>
        </w:tc>
        <w:tc>
          <w:tcPr>
            <w:tcW w:w="1395" w:type="dxa"/>
            <w:shd w:val="clear" w:color="auto" w:fill="FFFFFF"/>
            <w:vAlign w:val="bottom"/>
          </w:tcPr>
          <w:p w14:paraId="5B8441D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1579" w:type="dxa"/>
            <w:shd w:val="clear" w:color="auto" w:fill="FFFFFF"/>
            <w:vAlign w:val="bottom"/>
          </w:tcPr>
          <w:p w14:paraId="7BDE0B4C"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03B7B336" w14:textId="77777777" w:rsidTr="0008623B">
        <w:trPr>
          <w:cantSplit/>
          <w:jc w:val="center"/>
        </w:trPr>
        <w:tc>
          <w:tcPr>
            <w:tcW w:w="1024" w:type="dxa"/>
            <w:vMerge w:val="restart"/>
            <w:shd w:val="clear" w:color="auto" w:fill="E0E0E0"/>
          </w:tcPr>
          <w:p w14:paraId="76AB31D2"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453" w:type="dxa"/>
            <w:shd w:val="clear" w:color="auto" w:fill="E0E0E0"/>
          </w:tcPr>
          <w:p w14:paraId="20A33B3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Credit Method</w:t>
            </w:r>
          </w:p>
        </w:tc>
        <w:tc>
          <w:tcPr>
            <w:tcW w:w="1165" w:type="dxa"/>
            <w:shd w:val="clear" w:color="auto" w:fill="FFFFFF"/>
          </w:tcPr>
          <w:p w14:paraId="3123F65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w:t>
            </w:r>
          </w:p>
        </w:tc>
        <w:tc>
          <w:tcPr>
            <w:tcW w:w="1026" w:type="dxa"/>
            <w:shd w:val="clear" w:color="auto" w:fill="FFFFFF"/>
          </w:tcPr>
          <w:p w14:paraId="4BAD378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c>
          <w:tcPr>
            <w:tcW w:w="1395" w:type="dxa"/>
            <w:shd w:val="clear" w:color="auto" w:fill="FFFFFF"/>
          </w:tcPr>
          <w:p w14:paraId="4F37EF1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c>
          <w:tcPr>
            <w:tcW w:w="1579" w:type="dxa"/>
            <w:shd w:val="clear" w:color="auto" w:fill="FFFFFF"/>
          </w:tcPr>
          <w:p w14:paraId="2FDB1B6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22.0</w:t>
            </w:r>
          </w:p>
        </w:tc>
      </w:tr>
      <w:tr w:rsidR="00904E5A" w:rsidRPr="00075DDA" w14:paraId="36126DCC" w14:textId="77777777" w:rsidTr="0008623B">
        <w:trPr>
          <w:cantSplit/>
          <w:jc w:val="center"/>
        </w:trPr>
        <w:tc>
          <w:tcPr>
            <w:tcW w:w="1024" w:type="dxa"/>
            <w:vMerge/>
            <w:shd w:val="clear" w:color="auto" w:fill="E0E0E0"/>
          </w:tcPr>
          <w:p w14:paraId="3962E234"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218CB896"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Exemption Method</w:t>
            </w:r>
          </w:p>
        </w:tc>
        <w:tc>
          <w:tcPr>
            <w:tcW w:w="1165" w:type="dxa"/>
            <w:shd w:val="clear" w:color="auto" w:fill="FFFFFF"/>
          </w:tcPr>
          <w:p w14:paraId="2E92283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58</w:t>
            </w:r>
          </w:p>
        </w:tc>
        <w:tc>
          <w:tcPr>
            <w:tcW w:w="1026" w:type="dxa"/>
            <w:shd w:val="clear" w:color="auto" w:fill="FFFFFF"/>
          </w:tcPr>
          <w:p w14:paraId="381D71AA"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58.0</w:t>
            </w:r>
          </w:p>
        </w:tc>
        <w:tc>
          <w:tcPr>
            <w:tcW w:w="1395" w:type="dxa"/>
            <w:shd w:val="clear" w:color="auto" w:fill="FFFFFF"/>
          </w:tcPr>
          <w:p w14:paraId="5C9E5CA0"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58.0</w:t>
            </w:r>
          </w:p>
        </w:tc>
        <w:tc>
          <w:tcPr>
            <w:tcW w:w="1579" w:type="dxa"/>
            <w:shd w:val="clear" w:color="auto" w:fill="FFFFFF"/>
          </w:tcPr>
          <w:p w14:paraId="4254461C"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80.0</w:t>
            </w:r>
          </w:p>
        </w:tc>
      </w:tr>
      <w:tr w:rsidR="00904E5A" w:rsidRPr="00075DDA" w14:paraId="186E84DC" w14:textId="77777777" w:rsidTr="0008623B">
        <w:trPr>
          <w:cantSplit/>
          <w:jc w:val="center"/>
        </w:trPr>
        <w:tc>
          <w:tcPr>
            <w:tcW w:w="1024" w:type="dxa"/>
            <w:vMerge/>
            <w:shd w:val="clear" w:color="auto" w:fill="E0E0E0"/>
          </w:tcPr>
          <w:p w14:paraId="7C0B0BD7"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4ED2240D"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Both methods are not too much different</w:t>
            </w:r>
          </w:p>
        </w:tc>
        <w:tc>
          <w:tcPr>
            <w:tcW w:w="1165" w:type="dxa"/>
            <w:shd w:val="clear" w:color="auto" w:fill="FFFFFF"/>
          </w:tcPr>
          <w:p w14:paraId="6EBDE4C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w:t>
            </w:r>
          </w:p>
        </w:tc>
        <w:tc>
          <w:tcPr>
            <w:tcW w:w="1026" w:type="dxa"/>
            <w:shd w:val="clear" w:color="auto" w:fill="FFFFFF"/>
          </w:tcPr>
          <w:p w14:paraId="05FDBEB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395" w:type="dxa"/>
            <w:shd w:val="clear" w:color="auto" w:fill="FFFFFF"/>
          </w:tcPr>
          <w:p w14:paraId="728B57F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20.0</w:t>
            </w:r>
          </w:p>
        </w:tc>
        <w:tc>
          <w:tcPr>
            <w:tcW w:w="1579" w:type="dxa"/>
            <w:shd w:val="clear" w:color="auto" w:fill="FFFFFF"/>
          </w:tcPr>
          <w:p w14:paraId="66BA698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6CFCB4BA" w14:textId="77777777" w:rsidTr="0008623B">
        <w:trPr>
          <w:cantSplit/>
          <w:jc w:val="center"/>
        </w:trPr>
        <w:tc>
          <w:tcPr>
            <w:tcW w:w="1024" w:type="dxa"/>
            <w:vMerge/>
            <w:shd w:val="clear" w:color="auto" w:fill="E0E0E0"/>
          </w:tcPr>
          <w:p w14:paraId="62EB9D39"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03FB817B"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62A3032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6" w:type="dxa"/>
            <w:shd w:val="clear" w:color="auto" w:fill="FFFFFF"/>
          </w:tcPr>
          <w:p w14:paraId="22BBF2B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1F5B154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579" w:type="dxa"/>
            <w:shd w:val="clear" w:color="auto" w:fill="FFFFFF"/>
            <w:vAlign w:val="center"/>
          </w:tcPr>
          <w:p w14:paraId="044BDA27" w14:textId="77777777" w:rsidR="00904E5A" w:rsidRPr="00075DDA" w:rsidRDefault="00904E5A" w:rsidP="0008623B">
            <w:pPr>
              <w:spacing w:line="360" w:lineRule="auto"/>
              <w:rPr>
                <w:rFonts w:eastAsia="Calibri"/>
                <w:color w:val="000000" w:themeColor="text1"/>
              </w:rPr>
            </w:pPr>
          </w:p>
        </w:tc>
      </w:tr>
    </w:tbl>
    <w:p w14:paraId="35AE2401" w14:textId="77777777" w:rsidR="00904E5A" w:rsidRPr="00075DDA" w:rsidRDefault="00904E5A" w:rsidP="00904E5A">
      <w:pPr>
        <w:spacing w:line="480" w:lineRule="auto"/>
        <w:jc w:val="center"/>
        <w:rPr>
          <w:i/>
          <w:color w:val="000000" w:themeColor="text1"/>
        </w:rPr>
      </w:pPr>
      <w:bookmarkStart w:id="114" w:name="_Toc21440505"/>
      <w:r w:rsidRPr="00075DDA">
        <w:rPr>
          <w:rFonts w:eastAsia="Calibri"/>
          <w:i/>
          <w:iCs/>
          <w:color w:val="000000" w:themeColor="text1"/>
        </w:rPr>
        <w:t xml:space="preserve">Table 6.41: Frequency </w:t>
      </w:r>
      <w:bookmarkEnd w:id="114"/>
      <w:r w:rsidRPr="00075DDA">
        <w:rPr>
          <w:rFonts w:eastAsia="Calibri"/>
          <w:i/>
          <w:iCs/>
          <w:color w:val="000000" w:themeColor="text1"/>
        </w:rPr>
        <w:t xml:space="preserve">of </w:t>
      </w:r>
      <w:r w:rsidRPr="00075DDA">
        <w:rPr>
          <w:i/>
          <w:color w:val="000000" w:themeColor="text1"/>
        </w:rPr>
        <w:t>Questionnaire Question 2</w:t>
      </w:r>
      <w:r>
        <w:rPr>
          <w:i/>
          <w:color w:val="000000" w:themeColor="text1"/>
        </w:rPr>
        <w:t>2</w:t>
      </w:r>
    </w:p>
    <w:p w14:paraId="74A80B82" w14:textId="77777777" w:rsidR="00904E5A" w:rsidRPr="00075DDA" w:rsidRDefault="00904E5A" w:rsidP="00904E5A">
      <w:pPr>
        <w:spacing w:line="480" w:lineRule="auto"/>
        <w:jc w:val="center"/>
        <w:rPr>
          <w:rFonts w:eastAsia="Calibri"/>
          <w:i/>
          <w:iCs/>
          <w:color w:val="000000" w:themeColor="text1"/>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92"/>
        <w:gridCol w:w="1535"/>
        <w:gridCol w:w="6662"/>
      </w:tblGrid>
      <w:tr w:rsidR="00904E5A" w:rsidRPr="00075DDA" w14:paraId="239AD289" w14:textId="77777777" w:rsidTr="0008623B">
        <w:trPr>
          <w:cantSplit/>
          <w:jc w:val="center"/>
        </w:trPr>
        <w:tc>
          <w:tcPr>
            <w:tcW w:w="8789" w:type="dxa"/>
            <w:gridSpan w:val="3"/>
            <w:shd w:val="clear" w:color="auto" w:fill="FFFFFF"/>
            <w:vAlign w:val="center"/>
          </w:tcPr>
          <w:p w14:paraId="6DCE6F90"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59DBD600" w14:textId="77777777" w:rsidTr="0008623B">
        <w:trPr>
          <w:cantSplit/>
          <w:jc w:val="center"/>
        </w:trPr>
        <w:tc>
          <w:tcPr>
            <w:tcW w:w="8789" w:type="dxa"/>
            <w:gridSpan w:val="3"/>
            <w:shd w:val="clear" w:color="auto" w:fill="FFFFFF"/>
            <w:vAlign w:val="bottom"/>
          </w:tcPr>
          <w:p w14:paraId="058BA8EA"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22. </w:t>
            </w:r>
            <w:r w:rsidRPr="00075DDA">
              <w:rPr>
                <w:rFonts w:eastAsia="Calibri"/>
                <w:b/>
                <w:bCs/>
                <w:color w:val="000000" w:themeColor="text1"/>
              </w:rPr>
              <w:t>Which of the following method</w:t>
            </w:r>
            <w:r>
              <w:rPr>
                <w:rFonts w:eastAsia="Calibri"/>
                <w:b/>
                <w:bCs/>
                <w:color w:val="000000" w:themeColor="text1"/>
              </w:rPr>
              <w:t>s</w:t>
            </w:r>
            <w:r w:rsidRPr="00075DDA">
              <w:rPr>
                <w:rFonts w:eastAsia="Calibri"/>
                <w:b/>
                <w:bCs/>
                <w:color w:val="000000" w:themeColor="text1"/>
              </w:rPr>
              <w:t xml:space="preserve"> do you think is the best to encourag</w:t>
            </w:r>
            <w:r>
              <w:rPr>
                <w:rFonts w:eastAsia="Calibri"/>
                <w:b/>
                <w:bCs/>
                <w:color w:val="000000" w:themeColor="text1"/>
              </w:rPr>
              <w:t>e</w:t>
            </w:r>
            <w:r w:rsidRPr="00075DDA">
              <w:rPr>
                <w:rFonts w:eastAsia="Calibri"/>
                <w:b/>
                <w:bCs/>
                <w:color w:val="000000" w:themeColor="text1"/>
              </w:rPr>
              <w:t xml:space="preserve"> FDI inflows to Thailand?</w:t>
            </w:r>
          </w:p>
        </w:tc>
      </w:tr>
      <w:tr w:rsidR="00904E5A" w:rsidRPr="00075DDA" w14:paraId="2356FBCC" w14:textId="77777777" w:rsidTr="0008623B">
        <w:trPr>
          <w:cantSplit/>
          <w:jc w:val="center"/>
        </w:trPr>
        <w:tc>
          <w:tcPr>
            <w:tcW w:w="592" w:type="dxa"/>
            <w:vMerge w:val="restart"/>
            <w:shd w:val="clear" w:color="auto" w:fill="E0E0E0"/>
          </w:tcPr>
          <w:p w14:paraId="61AD924B"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N</w:t>
            </w:r>
          </w:p>
        </w:tc>
        <w:tc>
          <w:tcPr>
            <w:tcW w:w="1535" w:type="dxa"/>
            <w:shd w:val="clear" w:color="auto" w:fill="E0E0E0"/>
          </w:tcPr>
          <w:p w14:paraId="5AD22E5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w:t>
            </w:r>
          </w:p>
        </w:tc>
        <w:tc>
          <w:tcPr>
            <w:tcW w:w="6662" w:type="dxa"/>
            <w:shd w:val="clear" w:color="auto" w:fill="FFFFFF"/>
          </w:tcPr>
          <w:p w14:paraId="4C48E3C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r>
      <w:tr w:rsidR="00904E5A" w:rsidRPr="00075DDA" w14:paraId="1700FEBC" w14:textId="77777777" w:rsidTr="0008623B">
        <w:trPr>
          <w:cantSplit/>
          <w:trHeight w:val="312"/>
          <w:jc w:val="center"/>
        </w:trPr>
        <w:tc>
          <w:tcPr>
            <w:tcW w:w="592" w:type="dxa"/>
            <w:vMerge/>
            <w:shd w:val="clear" w:color="auto" w:fill="E0E0E0"/>
          </w:tcPr>
          <w:p w14:paraId="5B0684EB" w14:textId="77777777" w:rsidR="00904E5A" w:rsidRPr="00075DDA" w:rsidRDefault="00904E5A" w:rsidP="0008623B">
            <w:pPr>
              <w:spacing w:line="360" w:lineRule="auto"/>
              <w:jc w:val="center"/>
              <w:rPr>
                <w:rFonts w:eastAsia="Calibri"/>
                <w:color w:val="000000" w:themeColor="text1"/>
              </w:rPr>
            </w:pPr>
          </w:p>
        </w:tc>
        <w:tc>
          <w:tcPr>
            <w:tcW w:w="1535" w:type="dxa"/>
            <w:shd w:val="clear" w:color="auto" w:fill="E0E0E0"/>
          </w:tcPr>
          <w:p w14:paraId="242613F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Missing</w:t>
            </w:r>
          </w:p>
        </w:tc>
        <w:tc>
          <w:tcPr>
            <w:tcW w:w="6662" w:type="dxa"/>
            <w:shd w:val="clear" w:color="auto" w:fill="FFFFFF"/>
          </w:tcPr>
          <w:p w14:paraId="63D900CF"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0</w:t>
            </w:r>
          </w:p>
        </w:tc>
      </w:tr>
      <w:tr w:rsidR="00904E5A" w:rsidRPr="00075DDA" w14:paraId="37C7EC91" w14:textId="77777777" w:rsidTr="0008623B">
        <w:trPr>
          <w:cantSplit/>
          <w:jc w:val="center"/>
        </w:trPr>
        <w:tc>
          <w:tcPr>
            <w:tcW w:w="2127" w:type="dxa"/>
            <w:gridSpan w:val="2"/>
            <w:shd w:val="clear" w:color="auto" w:fill="E0E0E0"/>
          </w:tcPr>
          <w:p w14:paraId="1C393D9A"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Mean</w:t>
            </w:r>
          </w:p>
        </w:tc>
        <w:tc>
          <w:tcPr>
            <w:tcW w:w="6662" w:type="dxa"/>
            <w:shd w:val="clear" w:color="auto" w:fill="FFFFFF"/>
          </w:tcPr>
          <w:p w14:paraId="5AFD0579" w14:textId="77777777" w:rsidR="00904E5A" w:rsidRPr="00075DDA" w:rsidRDefault="00904E5A" w:rsidP="0008623B">
            <w:pPr>
              <w:spacing w:line="360" w:lineRule="auto"/>
              <w:jc w:val="right"/>
              <w:rPr>
                <w:rFonts w:eastAsia="Calibri"/>
                <w:color w:val="000000" w:themeColor="text1"/>
              </w:rPr>
            </w:pPr>
            <w:r w:rsidRPr="00075DDA">
              <w:rPr>
                <w:color w:val="000000" w:themeColor="text1"/>
              </w:rPr>
              <w:t>1.98</w:t>
            </w:r>
          </w:p>
        </w:tc>
      </w:tr>
      <w:tr w:rsidR="00904E5A" w:rsidRPr="00075DDA" w14:paraId="579C718E" w14:textId="77777777" w:rsidTr="0008623B">
        <w:trPr>
          <w:cantSplit/>
          <w:trHeight w:val="242"/>
          <w:jc w:val="center"/>
        </w:trPr>
        <w:tc>
          <w:tcPr>
            <w:tcW w:w="2127" w:type="dxa"/>
            <w:gridSpan w:val="2"/>
            <w:shd w:val="clear" w:color="auto" w:fill="E0E0E0"/>
          </w:tcPr>
          <w:p w14:paraId="0BCB48F3"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Std. Deviation</w:t>
            </w:r>
          </w:p>
        </w:tc>
        <w:tc>
          <w:tcPr>
            <w:tcW w:w="6662" w:type="dxa"/>
            <w:shd w:val="clear" w:color="auto" w:fill="FFFFFF"/>
          </w:tcPr>
          <w:p w14:paraId="10BA56B1" w14:textId="77777777" w:rsidR="00904E5A" w:rsidRPr="00075DDA" w:rsidRDefault="00904E5A" w:rsidP="0008623B">
            <w:pPr>
              <w:spacing w:line="360" w:lineRule="auto"/>
              <w:jc w:val="right"/>
              <w:rPr>
                <w:rFonts w:eastAsia="Calibri"/>
                <w:color w:val="000000" w:themeColor="text1"/>
              </w:rPr>
            </w:pPr>
            <w:r w:rsidRPr="00075DDA">
              <w:rPr>
                <w:color w:val="000000" w:themeColor="text1"/>
              </w:rPr>
              <w:t>.651</w:t>
            </w:r>
          </w:p>
        </w:tc>
      </w:tr>
    </w:tbl>
    <w:p w14:paraId="27BD49B3" w14:textId="77777777" w:rsidR="00904E5A" w:rsidRPr="00075DDA" w:rsidRDefault="00904E5A" w:rsidP="00904E5A">
      <w:pPr>
        <w:spacing w:line="480" w:lineRule="auto"/>
        <w:jc w:val="center"/>
        <w:rPr>
          <w:i/>
          <w:color w:val="000000" w:themeColor="text1"/>
        </w:rPr>
      </w:pPr>
      <w:r w:rsidRPr="00075DDA">
        <w:rPr>
          <w:rFonts w:eastAsia="Calibri"/>
          <w:i/>
          <w:iCs/>
          <w:color w:val="000000" w:themeColor="text1"/>
        </w:rPr>
        <w:t xml:space="preserve">Table 6.41.1: Statistic of </w:t>
      </w:r>
      <w:r w:rsidRPr="00075DDA">
        <w:rPr>
          <w:i/>
          <w:color w:val="000000" w:themeColor="text1"/>
        </w:rPr>
        <w:t>Questionnaire Question 2</w:t>
      </w:r>
      <w:r>
        <w:rPr>
          <w:i/>
          <w:color w:val="000000" w:themeColor="text1"/>
        </w:rPr>
        <w:t>2</w:t>
      </w:r>
    </w:p>
    <w:p w14:paraId="23C12E32" w14:textId="77777777" w:rsidR="00904E5A" w:rsidRPr="00075DDA" w:rsidRDefault="00904E5A" w:rsidP="00904E5A">
      <w:pPr>
        <w:spacing w:line="480" w:lineRule="auto"/>
        <w:jc w:val="center"/>
        <w:rPr>
          <w:rFonts w:eastAsia="Calibri"/>
          <w:color w:val="000000" w:themeColor="text1"/>
          <w:lang w:bidi="th-TH"/>
        </w:rPr>
      </w:pPr>
    </w:p>
    <w:p w14:paraId="451609A8" w14:textId="7350FEE2" w:rsidR="00904E5A" w:rsidRPr="00075DDA" w:rsidRDefault="00904E5A" w:rsidP="00904E5A">
      <w:pPr>
        <w:spacing w:line="480" w:lineRule="auto"/>
        <w:jc w:val="both"/>
        <w:rPr>
          <w:rFonts w:eastAsia="Calibri"/>
          <w:color w:val="000000" w:themeColor="text1"/>
          <w:lang w:bidi="th-TH"/>
        </w:rPr>
      </w:pPr>
      <w:r>
        <w:rPr>
          <w:rFonts w:eastAsia="Calibri"/>
          <w:color w:val="000000" w:themeColor="text1"/>
          <w:lang w:bidi="th-TH"/>
        </w:rPr>
        <w:tab/>
        <w:t>The participants were</w:t>
      </w:r>
      <w:r w:rsidRPr="00075DDA">
        <w:rPr>
          <w:rFonts w:eastAsia="Calibri"/>
          <w:color w:val="000000" w:themeColor="text1"/>
          <w:lang w:bidi="th-TH"/>
        </w:rPr>
        <w:t xml:space="preserve"> asked which method they consider i</w:t>
      </w:r>
      <w:r>
        <w:rPr>
          <w:rFonts w:eastAsia="Calibri"/>
          <w:color w:val="000000" w:themeColor="text1"/>
          <w:lang w:bidi="th-TH"/>
        </w:rPr>
        <w:t>s</w:t>
      </w:r>
      <w:r w:rsidRPr="00075DDA">
        <w:rPr>
          <w:rFonts w:eastAsia="Calibri"/>
          <w:color w:val="000000" w:themeColor="text1"/>
          <w:lang w:bidi="th-TH"/>
        </w:rPr>
        <w:t xml:space="preserve"> sufficient to eliminate </w:t>
      </w:r>
      <w:r>
        <w:rPr>
          <w:rFonts w:eastAsia="Calibri"/>
          <w:color w:val="000000" w:themeColor="text1"/>
          <w:lang w:bidi="th-TH"/>
        </w:rPr>
        <w:t>d</w:t>
      </w:r>
      <w:r w:rsidRPr="00075DDA">
        <w:rPr>
          <w:rFonts w:eastAsia="Calibri"/>
          <w:color w:val="000000" w:themeColor="text1"/>
          <w:lang w:bidi="th-TH"/>
        </w:rPr>
        <w:t xml:space="preserve">ouble taxation. </w:t>
      </w:r>
      <w:r>
        <w:rPr>
          <w:rFonts w:eastAsia="Calibri"/>
          <w:color w:val="000000" w:themeColor="text1"/>
          <w:lang w:bidi="th-TH"/>
        </w:rPr>
        <w:t>The c</w:t>
      </w:r>
      <w:r w:rsidRPr="00075DDA">
        <w:rPr>
          <w:rFonts w:eastAsia="Calibri"/>
          <w:color w:val="000000" w:themeColor="text1"/>
          <w:lang w:bidi="th-TH"/>
        </w:rPr>
        <w:t xml:space="preserve">redit </w:t>
      </w:r>
      <w:r>
        <w:rPr>
          <w:rFonts w:eastAsia="Calibri"/>
          <w:color w:val="000000" w:themeColor="text1"/>
          <w:lang w:bidi="th-TH"/>
        </w:rPr>
        <w:t>m</w:t>
      </w:r>
      <w:r w:rsidRPr="00075DDA">
        <w:rPr>
          <w:rFonts w:eastAsia="Calibri"/>
          <w:color w:val="000000" w:themeColor="text1"/>
          <w:lang w:bidi="th-TH"/>
        </w:rPr>
        <w:t xml:space="preserve">ethod, </w:t>
      </w:r>
      <w:r>
        <w:rPr>
          <w:rFonts w:eastAsia="Calibri"/>
          <w:color w:val="000000" w:themeColor="text1"/>
          <w:lang w:bidi="th-TH"/>
        </w:rPr>
        <w:t>the e</w:t>
      </w:r>
      <w:r w:rsidRPr="00075DDA">
        <w:rPr>
          <w:rFonts w:eastAsia="Calibri"/>
          <w:color w:val="000000" w:themeColor="text1"/>
          <w:lang w:bidi="th-TH"/>
        </w:rPr>
        <w:t xml:space="preserve">xemption </w:t>
      </w:r>
      <w:r w:rsidR="006A5332">
        <w:rPr>
          <w:rFonts w:eastAsia="Calibri"/>
          <w:color w:val="000000" w:themeColor="text1"/>
          <w:lang w:bidi="th-TH"/>
        </w:rPr>
        <w:t>m</w:t>
      </w:r>
      <w:r w:rsidRPr="00075DDA">
        <w:rPr>
          <w:rFonts w:eastAsia="Calibri"/>
          <w:color w:val="000000" w:themeColor="text1"/>
          <w:lang w:bidi="th-TH"/>
        </w:rPr>
        <w:t xml:space="preserve">ethod or none of them were proposed to the participants. The responses of the participants are shown in </w:t>
      </w:r>
      <w:r w:rsidR="006A5332">
        <w:rPr>
          <w:rFonts w:eastAsia="Calibri"/>
          <w:color w:val="000000" w:themeColor="text1"/>
        </w:rPr>
        <w:t>t</w:t>
      </w:r>
      <w:r w:rsidRPr="00075DDA">
        <w:rPr>
          <w:rFonts w:eastAsia="Calibri"/>
          <w:color w:val="000000" w:themeColor="text1"/>
        </w:rPr>
        <w:t xml:space="preserve">able 6.41. Most of the respondents thought that </w:t>
      </w:r>
      <w:r w:rsidRPr="00075DDA">
        <w:rPr>
          <w:rFonts w:eastAsia="Calibri"/>
          <w:bCs/>
          <w:color w:val="000000" w:themeColor="text1"/>
        </w:rPr>
        <w:t>the method to eliminate the double taxation under DTT is the best method as it</w:t>
      </w:r>
      <w:r>
        <w:rPr>
          <w:rFonts w:eastAsia="Calibri"/>
          <w:bCs/>
          <w:color w:val="000000" w:themeColor="text1"/>
        </w:rPr>
        <w:t xml:space="preserve"> </w:t>
      </w:r>
      <w:r w:rsidRPr="00075DDA">
        <w:rPr>
          <w:rFonts w:eastAsia="Calibri"/>
          <w:bCs/>
          <w:color w:val="000000" w:themeColor="text1"/>
        </w:rPr>
        <w:t xml:space="preserve">encourages FDI inflows to Thailand. This was stated by </w:t>
      </w:r>
      <w:r w:rsidRPr="00075DDA">
        <w:rPr>
          <w:rFonts w:eastAsia="Calibri"/>
          <w:color w:val="000000" w:themeColor="text1"/>
          <w:lang w:bidi="th-TH"/>
        </w:rPr>
        <w:t xml:space="preserve">58 </w:t>
      </w:r>
      <w:r w:rsidRPr="00075DDA">
        <w:rPr>
          <w:rFonts w:eastAsia="Calibri"/>
          <w:color w:val="000000" w:themeColor="text1"/>
        </w:rPr>
        <w:t>persons, representing 58.0%</w:t>
      </w:r>
      <w:r w:rsidRPr="00075DDA">
        <w:rPr>
          <w:rFonts w:eastAsia="Calibri"/>
          <w:color w:val="000000" w:themeColor="text1"/>
          <w:lang w:bidi="th-TH"/>
        </w:rPr>
        <w:t>. Table 6.41.1</w:t>
      </w:r>
      <w:r>
        <w:rPr>
          <w:rFonts w:eastAsia="Calibri"/>
          <w:color w:val="000000" w:themeColor="text1"/>
          <w:lang w:bidi="th-TH"/>
        </w:rPr>
        <w:t xml:space="preserve"> shows</w:t>
      </w:r>
      <w:r w:rsidRPr="00075DDA">
        <w:rPr>
          <w:rFonts w:eastAsia="Calibri"/>
          <w:color w:val="000000" w:themeColor="text1"/>
          <w:lang w:bidi="th-TH"/>
        </w:rPr>
        <w:t xml:space="preserve"> that </w:t>
      </w:r>
      <w:r>
        <w:rPr>
          <w:rFonts w:eastAsia="Calibri"/>
          <w:color w:val="000000" w:themeColor="text1"/>
          <w:lang w:bidi="th-TH"/>
        </w:rPr>
        <w:t xml:space="preserve">the </w:t>
      </w:r>
      <w:r w:rsidRPr="00075DDA">
        <w:rPr>
          <w:rFonts w:eastAsia="Calibri"/>
          <w:color w:val="000000" w:themeColor="text1"/>
          <w:lang w:bidi="th-TH"/>
        </w:rPr>
        <w:t xml:space="preserve">respondents have </w:t>
      </w:r>
      <w:r w:rsidRPr="009A18F1">
        <w:rPr>
          <w:rFonts w:eastAsia="Calibri"/>
          <w:color w:val="000000" w:themeColor="text1"/>
          <w:lang w:bidi="th-TH"/>
        </w:rPr>
        <w:t xml:space="preserve">the opinion that the </w:t>
      </w:r>
      <w:r w:rsidRPr="0008623B">
        <w:rPr>
          <w:rFonts w:eastAsia="Calibri"/>
          <w:color w:val="000000" w:themeColor="text1"/>
          <w:lang w:bidi="th-TH"/>
        </w:rPr>
        <w:t xml:space="preserve">best </w:t>
      </w:r>
      <w:r w:rsidRPr="009A18F1">
        <w:rPr>
          <w:color w:val="000000" w:themeColor="text1"/>
        </w:rPr>
        <w:t>method on eliminating double taxation under DTT</w:t>
      </w:r>
      <w:r w:rsidRPr="0008623B">
        <w:rPr>
          <w:color w:val="000000" w:themeColor="text1"/>
        </w:rPr>
        <w:t>,</w:t>
      </w:r>
      <w:r w:rsidRPr="009A18F1">
        <w:rPr>
          <w:color w:val="000000" w:themeColor="text1"/>
        </w:rPr>
        <w:t xml:space="preserve"> which is the best method </w:t>
      </w:r>
      <w:r w:rsidRPr="0008623B">
        <w:rPr>
          <w:color w:val="000000" w:themeColor="text1"/>
        </w:rPr>
        <w:t>for</w:t>
      </w:r>
      <w:r w:rsidRPr="009A18F1">
        <w:rPr>
          <w:color w:val="000000" w:themeColor="text1"/>
        </w:rPr>
        <w:t xml:space="preserve"> encouraging FDI inflows to Thailand</w:t>
      </w:r>
      <w:r w:rsidRPr="0008623B">
        <w:rPr>
          <w:color w:val="000000" w:themeColor="text1"/>
        </w:rPr>
        <w:t>,</w:t>
      </w:r>
      <w:r w:rsidRPr="009A18F1">
        <w:rPr>
          <w:rFonts w:eastAsia="Calibri"/>
          <w:color w:val="000000" w:themeColor="text1"/>
          <w:lang w:bidi="th-TH"/>
        </w:rPr>
        <w:t xml:space="preserve"> is</w:t>
      </w:r>
      <w:r w:rsidRPr="00075DDA">
        <w:rPr>
          <w:rFonts w:eastAsia="Calibri"/>
          <w:color w:val="000000" w:themeColor="text1"/>
          <w:lang w:bidi="th-TH"/>
        </w:rPr>
        <w:t xml:space="preserve"> </w:t>
      </w:r>
      <w:r>
        <w:rPr>
          <w:rFonts w:eastAsia="Calibri"/>
          <w:color w:val="000000" w:themeColor="text1"/>
          <w:lang w:bidi="th-TH"/>
        </w:rPr>
        <w:t xml:space="preserve">the </w:t>
      </w:r>
      <w:r w:rsidR="006A5332">
        <w:rPr>
          <w:rFonts w:eastAsia="Calibri"/>
          <w:color w:val="000000" w:themeColor="text1"/>
          <w:lang w:bidi="th-TH"/>
        </w:rPr>
        <w:t>e</w:t>
      </w:r>
      <w:r w:rsidRPr="00075DDA">
        <w:rPr>
          <w:rFonts w:eastAsia="Calibri"/>
          <w:color w:val="000000" w:themeColor="text1"/>
          <w:lang w:bidi="th-TH"/>
        </w:rPr>
        <w:t xml:space="preserve">xemption </w:t>
      </w:r>
      <w:r w:rsidR="006A5332">
        <w:rPr>
          <w:rFonts w:eastAsia="Calibri"/>
          <w:color w:val="000000" w:themeColor="text1"/>
          <w:lang w:bidi="th-TH"/>
        </w:rPr>
        <w:t>m</w:t>
      </w:r>
      <w:r w:rsidRPr="00075DDA">
        <w:rPr>
          <w:rFonts w:eastAsia="Calibri"/>
          <w:color w:val="000000" w:themeColor="text1"/>
          <w:lang w:bidi="th-TH"/>
        </w:rPr>
        <w:t>ethod with a mean of 1.98.</w:t>
      </w:r>
    </w:p>
    <w:p w14:paraId="797D5588" w14:textId="77777777" w:rsidR="00904E5A" w:rsidRPr="00075DDA" w:rsidRDefault="00904E5A" w:rsidP="00904E5A">
      <w:pPr>
        <w:spacing w:line="480" w:lineRule="auto"/>
        <w:ind w:firstLine="720"/>
        <w:jc w:val="both"/>
        <w:rPr>
          <w:rFonts w:eastAsia="Calibri"/>
          <w:color w:val="000000" w:themeColor="text1"/>
          <w:lang w:bidi="th-TH"/>
        </w:rPr>
      </w:pPr>
    </w:p>
    <w:p w14:paraId="58474B00" w14:textId="77777777" w:rsidR="00904E5A" w:rsidRPr="00075DDA" w:rsidRDefault="00904E5A" w:rsidP="00904E5A">
      <w:pPr>
        <w:spacing w:line="480" w:lineRule="auto"/>
        <w:ind w:firstLine="720"/>
        <w:jc w:val="both"/>
        <w:rPr>
          <w:rFonts w:eastAsia="Calibri"/>
          <w:color w:val="000000" w:themeColor="text1"/>
          <w:lang w:bidi="th-TH"/>
        </w:rPr>
      </w:pP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24"/>
        <w:gridCol w:w="2453"/>
        <w:gridCol w:w="1165"/>
        <w:gridCol w:w="1026"/>
        <w:gridCol w:w="1395"/>
        <w:gridCol w:w="2010"/>
      </w:tblGrid>
      <w:tr w:rsidR="00904E5A" w:rsidRPr="00075DDA" w14:paraId="3F2A38FC" w14:textId="77777777" w:rsidTr="0008623B">
        <w:trPr>
          <w:cantSplit/>
          <w:jc w:val="center"/>
        </w:trPr>
        <w:tc>
          <w:tcPr>
            <w:tcW w:w="9073" w:type="dxa"/>
            <w:gridSpan w:val="6"/>
            <w:shd w:val="clear" w:color="auto" w:fill="FFFFFF"/>
            <w:vAlign w:val="center"/>
          </w:tcPr>
          <w:p w14:paraId="42151DEF"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23. </w:t>
            </w:r>
            <w:r w:rsidRPr="00075DDA">
              <w:rPr>
                <w:rFonts w:eastAsia="Calibri"/>
                <w:b/>
                <w:bCs/>
                <w:color w:val="000000" w:themeColor="text1"/>
              </w:rPr>
              <w:t xml:space="preserve">Which of the following methods used under DTT will </w:t>
            </w:r>
            <w:r>
              <w:rPr>
                <w:rFonts w:eastAsia="Calibri"/>
                <w:b/>
                <w:bCs/>
                <w:color w:val="000000" w:themeColor="text1"/>
              </w:rPr>
              <w:t>have a greater</w:t>
            </w:r>
            <w:r w:rsidRPr="00075DDA">
              <w:rPr>
                <w:rFonts w:eastAsia="Calibri"/>
                <w:b/>
                <w:bCs/>
                <w:color w:val="000000" w:themeColor="text1"/>
              </w:rPr>
              <w:t xml:space="preserve">  influence </w:t>
            </w:r>
            <w:r>
              <w:rPr>
                <w:rFonts w:eastAsia="Calibri"/>
                <w:b/>
                <w:bCs/>
                <w:color w:val="000000" w:themeColor="text1"/>
              </w:rPr>
              <w:t xml:space="preserve">on </w:t>
            </w:r>
            <w:r w:rsidRPr="00075DDA">
              <w:rPr>
                <w:rFonts w:eastAsia="Calibri"/>
                <w:b/>
                <w:bCs/>
                <w:color w:val="000000" w:themeColor="text1"/>
              </w:rPr>
              <w:t xml:space="preserve">FDI inflows </w:t>
            </w:r>
            <w:r>
              <w:rPr>
                <w:rFonts w:eastAsia="Calibri"/>
                <w:b/>
                <w:bCs/>
                <w:color w:val="000000" w:themeColor="text1"/>
              </w:rPr>
              <w:t>in</w:t>
            </w:r>
            <w:r w:rsidRPr="00075DDA">
              <w:rPr>
                <w:rFonts w:eastAsia="Calibri"/>
                <w:b/>
                <w:bCs/>
                <w:color w:val="000000" w:themeColor="text1"/>
              </w:rPr>
              <w:t>to Thailand?</w:t>
            </w:r>
          </w:p>
        </w:tc>
      </w:tr>
      <w:tr w:rsidR="00904E5A" w:rsidRPr="00075DDA" w14:paraId="12FF8A48" w14:textId="77777777" w:rsidTr="0008623B">
        <w:trPr>
          <w:cantSplit/>
          <w:jc w:val="center"/>
        </w:trPr>
        <w:tc>
          <w:tcPr>
            <w:tcW w:w="3477" w:type="dxa"/>
            <w:gridSpan w:val="2"/>
            <w:shd w:val="clear" w:color="auto" w:fill="FFFFFF"/>
            <w:vAlign w:val="bottom"/>
          </w:tcPr>
          <w:p w14:paraId="51D8E93F" w14:textId="77777777" w:rsidR="00904E5A" w:rsidRPr="00075DDA" w:rsidRDefault="00904E5A" w:rsidP="0008623B">
            <w:pPr>
              <w:spacing w:line="360" w:lineRule="auto"/>
              <w:rPr>
                <w:rFonts w:eastAsia="Calibri"/>
                <w:color w:val="000000" w:themeColor="text1"/>
              </w:rPr>
            </w:pPr>
          </w:p>
        </w:tc>
        <w:tc>
          <w:tcPr>
            <w:tcW w:w="1165" w:type="dxa"/>
            <w:shd w:val="clear" w:color="auto" w:fill="FFFFFF"/>
            <w:vAlign w:val="bottom"/>
          </w:tcPr>
          <w:p w14:paraId="0978FD97"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Frequency</w:t>
            </w:r>
          </w:p>
        </w:tc>
        <w:tc>
          <w:tcPr>
            <w:tcW w:w="1026" w:type="dxa"/>
            <w:shd w:val="clear" w:color="auto" w:fill="FFFFFF"/>
            <w:vAlign w:val="bottom"/>
          </w:tcPr>
          <w:p w14:paraId="01A54C5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Per cent</w:t>
            </w:r>
          </w:p>
        </w:tc>
        <w:tc>
          <w:tcPr>
            <w:tcW w:w="1395" w:type="dxa"/>
            <w:shd w:val="clear" w:color="auto" w:fill="FFFFFF"/>
            <w:vAlign w:val="bottom"/>
          </w:tcPr>
          <w:p w14:paraId="3D6D9DB0"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 Percent</w:t>
            </w:r>
          </w:p>
        </w:tc>
        <w:tc>
          <w:tcPr>
            <w:tcW w:w="2010" w:type="dxa"/>
            <w:shd w:val="clear" w:color="auto" w:fill="FFFFFF"/>
            <w:vAlign w:val="bottom"/>
          </w:tcPr>
          <w:p w14:paraId="31472FBF"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Cumulative Percent</w:t>
            </w:r>
          </w:p>
        </w:tc>
      </w:tr>
      <w:tr w:rsidR="00904E5A" w:rsidRPr="00075DDA" w14:paraId="16822BBD" w14:textId="77777777" w:rsidTr="0008623B">
        <w:trPr>
          <w:cantSplit/>
          <w:jc w:val="center"/>
        </w:trPr>
        <w:tc>
          <w:tcPr>
            <w:tcW w:w="1024" w:type="dxa"/>
            <w:vMerge w:val="restart"/>
            <w:shd w:val="clear" w:color="auto" w:fill="E0E0E0"/>
          </w:tcPr>
          <w:p w14:paraId="7068A21A"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Valid</w:t>
            </w:r>
          </w:p>
        </w:tc>
        <w:tc>
          <w:tcPr>
            <w:tcW w:w="2453" w:type="dxa"/>
            <w:shd w:val="clear" w:color="auto" w:fill="E0E0E0"/>
          </w:tcPr>
          <w:p w14:paraId="791FB741"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Developing Country</w:t>
            </w:r>
          </w:p>
        </w:tc>
        <w:tc>
          <w:tcPr>
            <w:tcW w:w="1165" w:type="dxa"/>
            <w:shd w:val="clear" w:color="auto" w:fill="FFFFFF"/>
          </w:tcPr>
          <w:p w14:paraId="50C6238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21</w:t>
            </w:r>
          </w:p>
        </w:tc>
        <w:tc>
          <w:tcPr>
            <w:tcW w:w="1026" w:type="dxa"/>
            <w:shd w:val="clear" w:color="auto" w:fill="FFFFFF"/>
          </w:tcPr>
          <w:p w14:paraId="5C4E2066"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21.0</w:t>
            </w:r>
          </w:p>
        </w:tc>
        <w:tc>
          <w:tcPr>
            <w:tcW w:w="1395" w:type="dxa"/>
            <w:shd w:val="clear" w:color="auto" w:fill="FFFFFF"/>
          </w:tcPr>
          <w:p w14:paraId="3C3DDCE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21.0</w:t>
            </w:r>
          </w:p>
        </w:tc>
        <w:tc>
          <w:tcPr>
            <w:tcW w:w="2010" w:type="dxa"/>
            <w:shd w:val="clear" w:color="auto" w:fill="FFFFFF"/>
          </w:tcPr>
          <w:p w14:paraId="2C500FFD"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21.0</w:t>
            </w:r>
          </w:p>
        </w:tc>
      </w:tr>
      <w:tr w:rsidR="00904E5A" w:rsidRPr="00075DDA" w14:paraId="6ACFEFA9" w14:textId="77777777" w:rsidTr="0008623B">
        <w:trPr>
          <w:cantSplit/>
          <w:jc w:val="center"/>
        </w:trPr>
        <w:tc>
          <w:tcPr>
            <w:tcW w:w="1024" w:type="dxa"/>
            <w:vMerge/>
            <w:shd w:val="clear" w:color="auto" w:fill="E0E0E0"/>
          </w:tcPr>
          <w:p w14:paraId="1AD4A86F"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6B4E7BB2"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Developed country</w:t>
            </w:r>
          </w:p>
        </w:tc>
        <w:tc>
          <w:tcPr>
            <w:tcW w:w="1165" w:type="dxa"/>
            <w:shd w:val="clear" w:color="auto" w:fill="FFFFFF"/>
          </w:tcPr>
          <w:p w14:paraId="3CEC3F8B"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w:t>
            </w:r>
          </w:p>
        </w:tc>
        <w:tc>
          <w:tcPr>
            <w:tcW w:w="1026" w:type="dxa"/>
            <w:shd w:val="clear" w:color="auto" w:fill="FFFFFF"/>
          </w:tcPr>
          <w:p w14:paraId="4E4E9648"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45.0</w:t>
            </w:r>
          </w:p>
        </w:tc>
        <w:tc>
          <w:tcPr>
            <w:tcW w:w="1395" w:type="dxa"/>
            <w:shd w:val="clear" w:color="auto" w:fill="FFFFFF"/>
          </w:tcPr>
          <w:p w14:paraId="37E8196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45.0</w:t>
            </w:r>
          </w:p>
        </w:tc>
        <w:tc>
          <w:tcPr>
            <w:tcW w:w="2010" w:type="dxa"/>
            <w:shd w:val="clear" w:color="auto" w:fill="FFFFFF"/>
          </w:tcPr>
          <w:p w14:paraId="5E22742E"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66.0</w:t>
            </w:r>
          </w:p>
        </w:tc>
      </w:tr>
      <w:tr w:rsidR="00904E5A" w:rsidRPr="00075DDA" w14:paraId="25CB2850" w14:textId="77777777" w:rsidTr="0008623B">
        <w:trPr>
          <w:cantSplit/>
          <w:jc w:val="center"/>
        </w:trPr>
        <w:tc>
          <w:tcPr>
            <w:tcW w:w="1024" w:type="dxa"/>
            <w:vMerge/>
            <w:shd w:val="clear" w:color="auto" w:fill="E0E0E0"/>
          </w:tcPr>
          <w:p w14:paraId="462A1643"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57A4E985"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The economic group as ASEAN</w:t>
            </w:r>
          </w:p>
        </w:tc>
        <w:tc>
          <w:tcPr>
            <w:tcW w:w="1165" w:type="dxa"/>
            <w:shd w:val="clear" w:color="auto" w:fill="FFFFFF"/>
          </w:tcPr>
          <w:p w14:paraId="6C9F83B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34</w:t>
            </w:r>
          </w:p>
        </w:tc>
        <w:tc>
          <w:tcPr>
            <w:tcW w:w="1026" w:type="dxa"/>
            <w:shd w:val="clear" w:color="auto" w:fill="FFFFFF"/>
          </w:tcPr>
          <w:p w14:paraId="3E8CA247"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34.0</w:t>
            </w:r>
          </w:p>
        </w:tc>
        <w:tc>
          <w:tcPr>
            <w:tcW w:w="1395" w:type="dxa"/>
            <w:shd w:val="clear" w:color="auto" w:fill="FFFFFF"/>
          </w:tcPr>
          <w:p w14:paraId="343A4A72"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34.0</w:t>
            </w:r>
          </w:p>
        </w:tc>
        <w:tc>
          <w:tcPr>
            <w:tcW w:w="2010" w:type="dxa"/>
            <w:shd w:val="clear" w:color="auto" w:fill="FFFFFF"/>
          </w:tcPr>
          <w:p w14:paraId="3B46CA49"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r>
      <w:tr w:rsidR="00904E5A" w:rsidRPr="00075DDA" w14:paraId="1E2A6642" w14:textId="77777777" w:rsidTr="0008623B">
        <w:trPr>
          <w:cantSplit/>
          <w:jc w:val="center"/>
        </w:trPr>
        <w:tc>
          <w:tcPr>
            <w:tcW w:w="1024" w:type="dxa"/>
            <w:vMerge/>
            <w:shd w:val="clear" w:color="auto" w:fill="E0E0E0"/>
          </w:tcPr>
          <w:p w14:paraId="7DD65E13" w14:textId="77777777" w:rsidR="00904E5A" w:rsidRPr="00075DDA" w:rsidRDefault="00904E5A" w:rsidP="0008623B">
            <w:pPr>
              <w:spacing w:line="360" w:lineRule="auto"/>
              <w:rPr>
                <w:rFonts w:eastAsia="Calibri"/>
                <w:color w:val="000000" w:themeColor="text1"/>
              </w:rPr>
            </w:pPr>
          </w:p>
        </w:tc>
        <w:tc>
          <w:tcPr>
            <w:tcW w:w="2453" w:type="dxa"/>
            <w:shd w:val="clear" w:color="auto" w:fill="E0E0E0"/>
          </w:tcPr>
          <w:p w14:paraId="23E3F704" w14:textId="77777777" w:rsidR="00904E5A" w:rsidRPr="00075DDA" w:rsidRDefault="00904E5A" w:rsidP="0008623B">
            <w:pPr>
              <w:spacing w:line="360" w:lineRule="auto"/>
              <w:rPr>
                <w:rFonts w:eastAsia="Calibri"/>
                <w:color w:val="000000" w:themeColor="text1"/>
              </w:rPr>
            </w:pPr>
            <w:r w:rsidRPr="00075DDA">
              <w:rPr>
                <w:rFonts w:eastAsia="Calibri"/>
                <w:color w:val="000000" w:themeColor="text1"/>
              </w:rPr>
              <w:t>Total</w:t>
            </w:r>
          </w:p>
        </w:tc>
        <w:tc>
          <w:tcPr>
            <w:tcW w:w="1165" w:type="dxa"/>
            <w:shd w:val="clear" w:color="auto" w:fill="FFFFFF"/>
          </w:tcPr>
          <w:p w14:paraId="7B880E8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w:t>
            </w:r>
          </w:p>
        </w:tc>
        <w:tc>
          <w:tcPr>
            <w:tcW w:w="1026" w:type="dxa"/>
            <w:shd w:val="clear" w:color="auto" w:fill="FFFFFF"/>
          </w:tcPr>
          <w:p w14:paraId="2DA1FBC1"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1395" w:type="dxa"/>
            <w:shd w:val="clear" w:color="auto" w:fill="FFFFFF"/>
          </w:tcPr>
          <w:p w14:paraId="3A43E345" w14:textId="77777777" w:rsidR="00904E5A" w:rsidRPr="00075DDA" w:rsidRDefault="00904E5A" w:rsidP="0008623B">
            <w:pPr>
              <w:spacing w:line="360" w:lineRule="auto"/>
              <w:jc w:val="right"/>
              <w:rPr>
                <w:rFonts w:eastAsia="Calibri"/>
                <w:color w:val="000000" w:themeColor="text1"/>
              </w:rPr>
            </w:pPr>
            <w:r w:rsidRPr="00075DDA">
              <w:rPr>
                <w:rFonts w:eastAsia="Calibri"/>
                <w:color w:val="000000" w:themeColor="text1"/>
              </w:rPr>
              <w:t>100.0</w:t>
            </w:r>
          </w:p>
        </w:tc>
        <w:tc>
          <w:tcPr>
            <w:tcW w:w="2010" w:type="dxa"/>
            <w:shd w:val="clear" w:color="auto" w:fill="FFFFFF"/>
            <w:vAlign w:val="center"/>
          </w:tcPr>
          <w:p w14:paraId="5972A4D5" w14:textId="77777777" w:rsidR="00904E5A" w:rsidRPr="00075DDA" w:rsidRDefault="00904E5A" w:rsidP="0008623B">
            <w:pPr>
              <w:spacing w:line="360" w:lineRule="auto"/>
              <w:rPr>
                <w:rFonts w:eastAsia="Calibri"/>
                <w:color w:val="000000" w:themeColor="text1"/>
              </w:rPr>
            </w:pPr>
          </w:p>
        </w:tc>
      </w:tr>
    </w:tbl>
    <w:p w14:paraId="5BA1B483" w14:textId="77777777" w:rsidR="00904E5A" w:rsidRPr="00075DDA" w:rsidRDefault="00904E5A" w:rsidP="00904E5A">
      <w:pPr>
        <w:spacing w:line="480" w:lineRule="auto"/>
        <w:jc w:val="center"/>
        <w:rPr>
          <w:rFonts w:eastAsia="Calibri"/>
          <w:i/>
          <w:iCs/>
          <w:color w:val="000000" w:themeColor="text1"/>
        </w:rPr>
      </w:pPr>
      <w:bookmarkStart w:id="115" w:name="_Toc21440507"/>
      <w:r w:rsidRPr="00075DDA">
        <w:rPr>
          <w:rFonts w:eastAsia="Calibri"/>
          <w:i/>
          <w:iCs/>
          <w:color w:val="000000" w:themeColor="text1"/>
        </w:rPr>
        <w:t xml:space="preserve">Table 6.42: Frequency </w:t>
      </w:r>
      <w:bookmarkEnd w:id="115"/>
      <w:r w:rsidRPr="00075DDA">
        <w:rPr>
          <w:rFonts w:eastAsia="Calibri"/>
          <w:i/>
          <w:iCs/>
          <w:color w:val="000000" w:themeColor="text1"/>
        </w:rPr>
        <w:t xml:space="preserve">of </w:t>
      </w:r>
      <w:r w:rsidRPr="00075DDA">
        <w:rPr>
          <w:i/>
          <w:color w:val="000000" w:themeColor="text1"/>
        </w:rPr>
        <w:t>Questionnaire Question 2</w:t>
      </w:r>
      <w:r>
        <w:rPr>
          <w:i/>
          <w:color w:val="000000" w:themeColor="text1"/>
        </w:rPr>
        <w:t>3</w:t>
      </w:r>
    </w:p>
    <w:p w14:paraId="6596EAD1" w14:textId="77777777" w:rsidR="00904E5A" w:rsidRPr="00075DDA" w:rsidRDefault="00904E5A" w:rsidP="00904E5A">
      <w:pPr>
        <w:spacing w:line="480" w:lineRule="auto"/>
        <w:jc w:val="center"/>
        <w:rPr>
          <w:rFonts w:eastAsia="Calibri"/>
          <w:i/>
          <w:iCs/>
          <w:color w:val="000000" w:themeColor="text1"/>
        </w:rPr>
      </w:pPr>
    </w:p>
    <w:tbl>
      <w:tblPr>
        <w:tblW w:w="8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5"/>
        <w:gridCol w:w="1393"/>
        <w:gridCol w:w="6563"/>
      </w:tblGrid>
      <w:tr w:rsidR="00904E5A" w:rsidRPr="00075DDA" w14:paraId="4F1F0F9F" w14:textId="77777777" w:rsidTr="0008623B">
        <w:trPr>
          <w:cantSplit/>
          <w:jc w:val="center"/>
        </w:trPr>
        <w:tc>
          <w:tcPr>
            <w:tcW w:w="8401" w:type="dxa"/>
            <w:gridSpan w:val="3"/>
            <w:shd w:val="clear" w:color="auto" w:fill="FFFFFF"/>
            <w:vAlign w:val="center"/>
          </w:tcPr>
          <w:p w14:paraId="69BB3CF9" w14:textId="77777777" w:rsidR="00904E5A" w:rsidRPr="00075DDA" w:rsidRDefault="00904E5A" w:rsidP="0008623B">
            <w:pPr>
              <w:spacing w:line="360" w:lineRule="auto"/>
              <w:jc w:val="center"/>
              <w:rPr>
                <w:rFonts w:eastAsia="Calibri"/>
                <w:color w:val="000000" w:themeColor="text1"/>
              </w:rPr>
            </w:pPr>
            <w:r w:rsidRPr="00075DDA">
              <w:rPr>
                <w:rFonts w:eastAsia="Calibri"/>
                <w:b/>
                <w:bCs/>
                <w:color w:val="000000" w:themeColor="text1"/>
              </w:rPr>
              <w:t>Statistics</w:t>
            </w:r>
          </w:p>
        </w:tc>
      </w:tr>
      <w:tr w:rsidR="00904E5A" w:rsidRPr="00075DDA" w14:paraId="28A5D997" w14:textId="77777777" w:rsidTr="0008623B">
        <w:trPr>
          <w:cantSplit/>
          <w:jc w:val="center"/>
        </w:trPr>
        <w:tc>
          <w:tcPr>
            <w:tcW w:w="8401" w:type="dxa"/>
            <w:gridSpan w:val="3"/>
            <w:shd w:val="clear" w:color="auto" w:fill="FFFFFF"/>
            <w:vAlign w:val="bottom"/>
          </w:tcPr>
          <w:p w14:paraId="75A72791" w14:textId="77777777" w:rsidR="00904E5A" w:rsidRPr="00075DDA" w:rsidRDefault="00904E5A" w:rsidP="0008623B">
            <w:pPr>
              <w:spacing w:line="360" w:lineRule="auto"/>
              <w:rPr>
                <w:rFonts w:eastAsia="Calibri"/>
                <w:color w:val="000000" w:themeColor="text1"/>
              </w:rPr>
            </w:pPr>
            <w:r>
              <w:rPr>
                <w:rFonts w:eastAsia="Calibri"/>
                <w:b/>
                <w:bCs/>
                <w:color w:val="000000" w:themeColor="text1"/>
              </w:rPr>
              <w:t xml:space="preserve">23. </w:t>
            </w:r>
            <w:r w:rsidRPr="00075DDA">
              <w:rPr>
                <w:rFonts w:eastAsia="Calibri"/>
                <w:b/>
                <w:bCs/>
                <w:color w:val="000000" w:themeColor="text1"/>
              </w:rPr>
              <w:t xml:space="preserve">Which of the following methods used under DTT will </w:t>
            </w:r>
            <w:r>
              <w:rPr>
                <w:rFonts w:eastAsia="Calibri"/>
                <w:b/>
                <w:bCs/>
                <w:color w:val="000000" w:themeColor="text1"/>
              </w:rPr>
              <w:t>have a greater</w:t>
            </w:r>
            <w:r w:rsidRPr="00075DDA">
              <w:rPr>
                <w:rFonts w:eastAsia="Calibri"/>
                <w:b/>
                <w:bCs/>
                <w:color w:val="000000" w:themeColor="text1"/>
              </w:rPr>
              <w:t xml:space="preserve">  influence </w:t>
            </w:r>
            <w:r>
              <w:rPr>
                <w:rFonts w:eastAsia="Calibri"/>
                <w:b/>
                <w:bCs/>
                <w:color w:val="000000" w:themeColor="text1"/>
              </w:rPr>
              <w:t xml:space="preserve">on </w:t>
            </w:r>
            <w:r w:rsidRPr="00075DDA">
              <w:rPr>
                <w:rFonts w:eastAsia="Calibri"/>
                <w:b/>
                <w:bCs/>
                <w:color w:val="000000" w:themeColor="text1"/>
              </w:rPr>
              <w:t xml:space="preserve">FDI inflows </w:t>
            </w:r>
            <w:r>
              <w:rPr>
                <w:rFonts w:eastAsia="Calibri"/>
                <w:b/>
                <w:bCs/>
                <w:color w:val="000000" w:themeColor="text1"/>
              </w:rPr>
              <w:t>in</w:t>
            </w:r>
            <w:r w:rsidRPr="00075DDA">
              <w:rPr>
                <w:rFonts w:eastAsia="Calibri"/>
                <w:b/>
                <w:bCs/>
                <w:color w:val="000000" w:themeColor="text1"/>
              </w:rPr>
              <w:t>to Thailand?</w:t>
            </w:r>
          </w:p>
        </w:tc>
      </w:tr>
      <w:tr w:rsidR="00904E5A" w:rsidRPr="00075DDA" w14:paraId="182A99E5" w14:textId="77777777" w:rsidTr="0008623B">
        <w:trPr>
          <w:cantSplit/>
          <w:jc w:val="center"/>
        </w:trPr>
        <w:tc>
          <w:tcPr>
            <w:tcW w:w="445" w:type="dxa"/>
            <w:vMerge w:val="restart"/>
            <w:shd w:val="clear" w:color="auto" w:fill="E0E0E0"/>
          </w:tcPr>
          <w:p w14:paraId="7D994FB1"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N</w:t>
            </w:r>
          </w:p>
        </w:tc>
        <w:tc>
          <w:tcPr>
            <w:tcW w:w="1393" w:type="dxa"/>
            <w:shd w:val="clear" w:color="auto" w:fill="E0E0E0"/>
          </w:tcPr>
          <w:p w14:paraId="7D933155"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Valid</w:t>
            </w:r>
          </w:p>
        </w:tc>
        <w:tc>
          <w:tcPr>
            <w:tcW w:w="6563" w:type="dxa"/>
            <w:shd w:val="clear" w:color="auto" w:fill="FFFFFF"/>
          </w:tcPr>
          <w:p w14:paraId="12D889C9"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100</w:t>
            </w:r>
          </w:p>
        </w:tc>
      </w:tr>
      <w:tr w:rsidR="00904E5A" w:rsidRPr="00075DDA" w14:paraId="69890230" w14:textId="77777777" w:rsidTr="0008623B">
        <w:trPr>
          <w:cantSplit/>
          <w:jc w:val="center"/>
        </w:trPr>
        <w:tc>
          <w:tcPr>
            <w:tcW w:w="445" w:type="dxa"/>
            <w:vMerge/>
            <w:shd w:val="clear" w:color="auto" w:fill="E0E0E0"/>
          </w:tcPr>
          <w:p w14:paraId="355EB0AC" w14:textId="77777777" w:rsidR="00904E5A" w:rsidRPr="00075DDA" w:rsidRDefault="00904E5A" w:rsidP="0008623B">
            <w:pPr>
              <w:spacing w:line="360" w:lineRule="auto"/>
              <w:jc w:val="center"/>
              <w:rPr>
                <w:rFonts w:eastAsia="Calibri"/>
                <w:color w:val="000000" w:themeColor="text1"/>
              </w:rPr>
            </w:pPr>
          </w:p>
        </w:tc>
        <w:tc>
          <w:tcPr>
            <w:tcW w:w="1393" w:type="dxa"/>
            <w:shd w:val="clear" w:color="auto" w:fill="E0E0E0"/>
          </w:tcPr>
          <w:p w14:paraId="0CAC7F18"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Missing</w:t>
            </w:r>
          </w:p>
        </w:tc>
        <w:tc>
          <w:tcPr>
            <w:tcW w:w="6563" w:type="dxa"/>
            <w:shd w:val="clear" w:color="auto" w:fill="FFFFFF"/>
          </w:tcPr>
          <w:p w14:paraId="50946F92"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0</w:t>
            </w:r>
          </w:p>
        </w:tc>
      </w:tr>
      <w:tr w:rsidR="00904E5A" w:rsidRPr="00075DDA" w14:paraId="72A4695C" w14:textId="77777777" w:rsidTr="0008623B">
        <w:trPr>
          <w:cantSplit/>
          <w:jc w:val="center"/>
        </w:trPr>
        <w:tc>
          <w:tcPr>
            <w:tcW w:w="1838" w:type="dxa"/>
            <w:gridSpan w:val="2"/>
            <w:shd w:val="clear" w:color="auto" w:fill="E0E0E0"/>
          </w:tcPr>
          <w:p w14:paraId="4825D696"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Mean</w:t>
            </w:r>
          </w:p>
        </w:tc>
        <w:tc>
          <w:tcPr>
            <w:tcW w:w="6563" w:type="dxa"/>
            <w:shd w:val="clear" w:color="auto" w:fill="FFFFFF"/>
          </w:tcPr>
          <w:p w14:paraId="6EA60897" w14:textId="77777777" w:rsidR="00904E5A" w:rsidRPr="00075DDA" w:rsidRDefault="00904E5A" w:rsidP="0008623B">
            <w:pPr>
              <w:spacing w:line="360" w:lineRule="auto"/>
              <w:jc w:val="center"/>
              <w:rPr>
                <w:rFonts w:eastAsia="Calibri"/>
                <w:color w:val="000000" w:themeColor="text1"/>
              </w:rPr>
            </w:pPr>
            <w:r w:rsidRPr="00075DDA">
              <w:rPr>
                <w:color w:val="000000" w:themeColor="text1"/>
              </w:rPr>
              <w:t>2.13</w:t>
            </w:r>
          </w:p>
        </w:tc>
      </w:tr>
      <w:tr w:rsidR="00904E5A" w:rsidRPr="00075DDA" w14:paraId="56BEFAFE" w14:textId="77777777" w:rsidTr="0008623B">
        <w:trPr>
          <w:cantSplit/>
          <w:trHeight w:val="242"/>
          <w:jc w:val="center"/>
        </w:trPr>
        <w:tc>
          <w:tcPr>
            <w:tcW w:w="1838" w:type="dxa"/>
            <w:gridSpan w:val="2"/>
            <w:shd w:val="clear" w:color="auto" w:fill="E0E0E0"/>
          </w:tcPr>
          <w:p w14:paraId="286AECD4" w14:textId="77777777" w:rsidR="00904E5A" w:rsidRPr="00075DDA" w:rsidRDefault="00904E5A" w:rsidP="0008623B">
            <w:pPr>
              <w:spacing w:line="360" w:lineRule="auto"/>
              <w:jc w:val="center"/>
              <w:rPr>
                <w:rFonts w:eastAsia="Calibri"/>
                <w:color w:val="000000" w:themeColor="text1"/>
              </w:rPr>
            </w:pPr>
            <w:r w:rsidRPr="00075DDA">
              <w:rPr>
                <w:rFonts w:eastAsia="Calibri"/>
                <w:color w:val="000000" w:themeColor="text1"/>
              </w:rPr>
              <w:t>Std. Deviation</w:t>
            </w:r>
          </w:p>
        </w:tc>
        <w:tc>
          <w:tcPr>
            <w:tcW w:w="6563" w:type="dxa"/>
            <w:shd w:val="clear" w:color="auto" w:fill="FFFFFF"/>
          </w:tcPr>
          <w:p w14:paraId="290C44FA" w14:textId="77777777" w:rsidR="00904E5A" w:rsidRPr="00075DDA" w:rsidRDefault="00904E5A" w:rsidP="0008623B">
            <w:pPr>
              <w:spacing w:line="360" w:lineRule="auto"/>
              <w:jc w:val="center"/>
              <w:rPr>
                <w:rFonts w:eastAsia="Calibri"/>
                <w:color w:val="000000" w:themeColor="text1"/>
              </w:rPr>
            </w:pPr>
            <w:r w:rsidRPr="00075DDA">
              <w:rPr>
                <w:color w:val="000000" w:themeColor="text1"/>
              </w:rPr>
              <w:t>.734</w:t>
            </w:r>
          </w:p>
        </w:tc>
      </w:tr>
    </w:tbl>
    <w:p w14:paraId="77AFC9BF" w14:textId="77777777" w:rsidR="00904E5A" w:rsidRPr="00075DDA" w:rsidRDefault="00904E5A" w:rsidP="00904E5A">
      <w:pPr>
        <w:spacing w:line="480" w:lineRule="auto"/>
        <w:jc w:val="center"/>
        <w:rPr>
          <w:rFonts w:eastAsia="Calibri"/>
          <w:i/>
          <w:iCs/>
          <w:color w:val="000000" w:themeColor="text1"/>
        </w:rPr>
      </w:pPr>
      <w:r w:rsidRPr="00075DDA">
        <w:rPr>
          <w:rFonts w:eastAsia="Calibri"/>
          <w:i/>
          <w:iCs/>
          <w:color w:val="000000" w:themeColor="text1"/>
        </w:rPr>
        <w:t xml:space="preserve">Table 6.42.1: Statistic of </w:t>
      </w:r>
      <w:r w:rsidRPr="00075DDA">
        <w:rPr>
          <w:i/>
          <w:color w:val="000000" w:themeColor="text1"/>
        </w:rPr>
        <w:t>Questionnaire Question 2</w:t>
      </w:r>
      <w:r>
        <w:rPr>
          <w:i/>
          <w:color w:val="000000" w:themeColor="text1"/>
        </w:rPr>
        <w:t>3</w:t>
      </w:r>
    </w:p>
    <w:p w14:paraId="2DDB9EAC" w14:textId="77777777" w:rsidR="00904E5A" w:rsidRPr="00075DDA" w:rsidRDefault="00904E5A" w:rsidP="00904E5A">
      <w:pPr>
        <w:spacing w:line="480" w:lineRule="auto"/>
        <w:jc w:val="center"/>
        <w:rPr>
          <w:rFonts w:eastAsia="Calibri"/>
          <w:color w:val="000000" w:themeColor="text1"/>
          <w:lang w:bidi="th-TH"/>
        </w:rPr>
      </w:pPr>
    </w:p>
    <w:bookmarkEnd w:id="92"/>
    <w:p w14:paraId="5D62F0BE" w14:textId="2885D451" w:rsidR="00904E5A" w:rsidRPr="00075DDA" w:rsidRDefault="00904E5A" w:rsidP="00904E5A">
      <w:pPr>
        <w:spacing w:line="480" w:lineRule="auto"/>
        <w:ind w:firstLine="720"/>
        <w:jc w:val="both"/>
        <w:rPr>
          <w:rFonts w:eastAsia="Calibri"/>
          <w:color w:val="000000" w:themeColor="text1"/>
          <w:lang w:bidi="th-TH"/>
        </w:rPr>
      </w:pPr>
      <w:r>
        <w:rPr>
          <w:rFonts w:eastAsia="Calibri"/>
          <w:color w:val="000000" w:themeColor="text1"/>
        </w:rPr>
        <w:t>The respondents were</w:t>
      </w:r>
      <w:r w:rsidRPr="00075DDA">
        <w:rPr>
          <w:rFonts w:eastAsia="Calibri"/>
          <w:color w:val="000000" w:themeColor="text1"/>
        </w:rPr>
        <w:t xml:space="preserve"> asked which types of countries did the participants think </w:t>
      </w:r>
      <w:r>
        <w:rPr>
          <w:rFonts w:eastAsia="Calibri"/>
          <w:color w:val="000000" w:themeColor="text1"/>
        </w:rPr>
        <w:t>were</w:t>
      </w:r>
      <w:r w:rsidRPr="00075DDA">
        <w:rPr>
          <w:rFonts w:eastAsia="Calibri"/>
          <w:color w:val="000000" w:themeColor="text1"/>
        </w:rPr>
        <w:t xml:space="preserve"> </w:t>
      </w:r>
      <w:r>
        <w:rPr>
          <w:rFonts w:eastAsia="Calibri"/>
          <w:color w:val="000000" w:themeColor="text1"/>
        </w:rPr>
        <w:t>suitable</w:t>
      </w:r>
      <w:r w:rsidRPr="00075DDA">
        <w:rPr>
          <w:rFonts w:eastAsia="Calibri"/>
          <w:color w:val="000000" w:themeColor="text1"/>
        </w:rPr>
        <w:t xml:space="preserve"> for FDI inflow to Thailand. Table 6.42 shows that most of respondents believe</w:t>
      </w:r>
      <w:r w:rsidR="00676BEA">
        <w:rPr>
          <w:rFonts w:eastAsia="Calibri"/>
          <w:color w:val="000000" w:themeColor="text1"/>
        </w:rPr>
        <w:t>d</w:t>
      </w:r>
      <w:r w:rsidRPr="00075DDA">
        <w:rPr>
          <w:rFonts w:eastAsia="Calibri"/>
          <w:color w:val="000000" w:themeColor="text1"/>
        </w:rPr>
        <w:t xml:space="preserve"> that </w:t>
      </w:r>
      <w:r w:rsidRPr="00075DDA">
        <w:rPr>
          <w:rFonts w:eastAsia="Calibri"/>
          <w:bCs/>
          <w:color w:val="000000" w:themeColor="text1"/>
        </w:rPr>
        <w:t>Thailand  hav</w:t>
      </w:r>
      <w:r>
        <w:rPr>
          <w:rFonts w:eastAsia="Calibri"/>
          <w:bCs/>
          <w:color w:val="000000" w:themeColor="text1"/>
        </w:rPr>
        <w:t>ing</w:t>
      </w:r>
      <w:r w:rsidRPr="00075DDA">
        <w:rPr>
          <w:rFonts w:eastAsia="Calibri"/>
          <w:bCs/>
          <w:color w:val="000000" w:themeColor="text1"/>
        </w:rPr>
        <w:t xml:space="preserve">  DTT with developed countries will attract more FDI inflows to Thailand</w:t>
      </w:r>
      <w:r w:rsidRPr="00075DDA">
        <w:rPr>
          <w:rFonts w:eastAsia="Calibri"/>
          <w:color w:val="000000" w:themeColor="text1"/>
        </w:rPr>
        <w:t xml:space="preserve">, </w:t>
      </w:r>
      <w:r w:rsidRPr="00075DDA">
        <w:rPr>
          <w:rFonts w:eastAsia="Calibri"/>
          <w:color w:val="000000" w:themeColor="text1"/>
          <w:lang w:bidi="th-TH"/>
        </w:rPr>
        <w:t xml:space="preserve">45 </w:t>
      </w:r>
      <w:r w:rsidRPr="00075DDA">
        <w:rPr>
          <w:rFonts w:eastAsia="Calibri"/>
          <w:color w:val="000000" w:themeColor="text1"/>
        </w:rPr>
        <w:t>persons, representing 45.0%</w:t>
      </w:r>
      <w:r w:rsidRPr="00075DDA">
        <w:rPr>
          <w:rFonts w:eastAsia="Calibri"/>
          <w:color w:val="000000" w:themeColor="text1"/>
          <w:lang w:bidi="th-TH"/>
        </w:rPr>
        <w:t xml:space="preserve">. In table 6.42.1, it </w:t>
      </w:r>
      <w:r>
        <w:rPr>
          <w:rFonts w:eastAsia="Calibri"/>
          <w:color w:val="000000" w:themeColor="text1"/>
          <w:lang w:bidi="th-TH"/>
        </w:rPr>
        <w:t>can be seen</w:t>
      </w:r>
      <w:r w:rsidRPr="00075DDA">
        <w:rPr>
          <w:rFonts w:eastAsia="Calibri"/>
          <w:color w:val="000000" w:themeColor="text1"/>
          <w:lang w:bidi="th-TH"/>
        </w:rPr>
        <w:t xml:space="preserve"> that </w:t>
      </w:r>
      <w:r>
        <w:rPr>
          <w:rFonts w:eastAsia="Calibri"/>
          <w:color w:val="000000" w:themeColor="text1"/>
          <w:lang w:bidi="th-TH"/>
        </w:rPr>
        <w:t xml:space="preserve">the </w:t>
      </w:r>
      <w:r w:rsidRPr="00075DDA">
        <w:rPr>
          <w:rFonts w:eastAsia="Calibri"/>
          <w:color w:val="000000" w:themeColor="text1"/>
          <w:lang w:bidi="th-TH"/>
        </w:rPr>
        <w:t>respondents agree</w:t>
      </w:r>
      <w:r w:rsidR="00676BEA">
        <w:rPr>
          <w:rFonts w:eastAsia="Calibri"/>
          <w:color w:val="000000" w:themeColor="text1"/>
          <w:lang w:bidi="th-TH"/>
        </w:rPr>
        <w:t>d</w:t>
      </w:r>
      <w:r w:rsidRPr="00075DDA">
        <w:rPr>
          <w:rFonts w:eastAsia="Calibri"/>
          <w:color w:val="000000" w:themeColor="text1"/>
          <w:lang w:bidi="th-TH"/>
        </w:rPr>
        <w:t xml:space="preserve"> that </w:t>
      </w:r>
      <w:r w:rsidRPr="00075DDA">
        <w:rPr>
          <w:color w:val="000000" w:themeColor="text1"/>
        </w:rPr>
        <w:t xml:space="preserve">Thailand has </w:t>
      </w:r>
      <w:r w:rsidRPr="00387AE0">
        <w:rPr>
          <w:color w:val="000000" w:themeColor="text1"/>
        </w:rPr>
        <w:t xml:space="preserve">DTT with </w:t>
      </w:r>
      <w:r w:rsidRPr="00387AE0">
        <w:rPr>
          <w:rFonts w:eastAsia="Calibri"/>
          <w:color w:val="000000" w:themeColor="text1"/>
        </w:rPr>
        <w:t>the economic group</w:t>
      </w:r>
      <w:r w:rsidRPr="00075DDA">
        <w:rPr>
          <w:rFonts w:eastAsia="Calibri"/>
          <w:color w:val="000000" w:themeColor="text1"/>
        </w:rPr>
        <w:t xml:space="preserve"> as ASEAN</w:t>
      </w:r>
      <w:r w:rsidRPr="00075DDA">
        <w:rPr>
          <w:color w:val="000000" w:themeColor="text1"/>
        </w:rPr>
        <w:t xml:space="preserve"> countries will influence more FDI inflows to Thailand</w:t>
      </w:r>
      <w:r w:rsidRPr="00075DDA">
        <w:rPr>
          <w:rFonts w:eastAsia="Calibri"/>
          <w:color w:val="000000" w:themeColor="text1"/>
          <w:lang w:bidi="th-TH"/>
        </w:rPr>
        <w:t xml:space="preserve"> with a mean of 2.13.</w:t>
      </w:r>
    </w:p>
    <w:p w14:paraId="37BA9512" w14:textId="77777777" w:rsidR="00904E5A" w:rsidRDefault="00904E5A" w:rsidP="00904E5A">
      <w:pPr>
        <w:spacing w:line="480" w:lineRule="auto"/>
        <w:jc w:val="both"/>
        <w:rPr>
          <w:rFonts w:eastAsia="Calibri"/>
          <w:color w:val="000000" w:themeColor="text1"/>
        </w:rPr>
      </w:pPr>
    </w:p>
    <w:p w14:paraId="6A9BF8D2" w14:textId="77777777" w:rsidR="00904E5A" w:rsidRPr="00075DDA" w:rsidRDefault="00904E5A" w:rsidP="00904E5A">
      <w:pPr>
        <w:spacing w:line="480" w:lineRule="auto"/>
        <w:jc w:val="both"/>
        <w:rPr>
          <w:rFonts w:eastAsia="Calibri"/>
          <w:color w:val="000000" w:themeColor="text1"/>
        </w:rPr>
      </w:pPr>
    </w:p>
    <w:p w14:paraId="7CA5932F" w14:textId="77777777" w:rsidR="00904E5A" w:rsidRPr="00075DDA" w:rsidRDefault="00904E5A" w:rsidP="00562B17">
      <w:pPr>
        <w:pStyle w:val="Heading2"/>
      </w:pPr>
      <w:r w:rsidRPr="00075DDA">
        <w:lastRenderedPageBreak/>
        <w:t xml:space="preserve">6.16 Analysis of Interview </w:t>
      </w:r>
    </w:p>
    <w:p w14:paraId="770C7EC9" w14:textId="4A703CCA" w:rsidR="00904E5A" w:rsidRPr="00075DDA" w:rsidRDefault="00904E5A" w:rsidP="00904E5A">
      <w:pPr>
        <w:spacing w:line="480" w:lineRule="auto"/>
        <w:ind w:firstLine="720"/>
        <w:jc w:val="both"/>
        <w:rPr>
          <w:rFonts w:eastAsia="Calibri"/>
          <w:color w:val="000000" w:themeColor="text1"/>
        </w:rPr>
      </w:pPr>
      <w:r w:rsidRPr="00075DDA">
        <w:rPr>
          <w:rFonts w:eastAsia="Calibri"/>
          <w:color w:val="000000" w:themeColor="text1"/>
        </w:rPr>
        <w:t>To gain an in depth understanding of DTT process</w:t>
      </w:r>
      <w:r>
        <w:rPr>
          <w:rFonts w:eastAsia="Calibri"/>
          <w:color w:val="000000" w:themeColor="text1"/>
        </w:rPr>
        <w:t>es</w:t>
      </w:r>
      <w:r w:rsidRPr="00075DDA">
        <w:rPr>
          <w:rFonts w:eastAsia="Calibri"/>
          <w:color w:val="000000" w:themeColor="text1"/>
        </w:rPr>
        <w:t xml:space="preserve"> and benefit</w:t>
      </w:r>
      <w:r>
        <w:rPr>
          <w:rFonts w:eastAsia="Calibri"/>
          <w:color w:val="000000" w:themeColor="text1"/>
        </w:rPr>
        <w:t>s</w:t>
      </w:r>
      <w:r w:rsidRPr="00075DDA">
        <w:rPr>
          <w:rFonts w:eastAsia="Calibri"/>
          <w:color w:val="000000" w:themeColor="text1"/>
        </w:rPr>
        <w:t>, in-depth interview</w:t>
      </w:r>
      <w:r>
        <w:rPr>
          <w:rFonts w:eastAsia="Calibri"/>
          <w:color w:val="000000" w:themeColor="text1"/>
        </w:rPr>
        <w:t>s</w:t>
      </w:r>
      <w:r w:rsidRPr="00075DDA">
        <w:rPr>
          <w:rFonts w:eastAsia="Calibri"/>
          <w:color w:val="000000" w:themeColor="text1"/>
        </w:rPr>
        <w:t xml:space="preserve"> were conducted for </w:t>
      </w:r>
      <w:r>
        <w:rPr>
          <w:rFonts w:eastAsia="Calibri"/>
          <w:color w:val="000000" w:themeColor="text1"/>
        </w:rPr>
        <w:t xml:space="preserve">the </w:t>
      </w:r>
      <w:r w:rsidRPr="00075DDA">
        <w:rPr>
          <w:rFonts w:eastAsia="Calibri"/>
          <w:color w:val="000000" w:themeColor="text1"/>
        </w:rPr>
        <w:t>this research for the benefit of recommending appropriate DTTs and tax method directions under DTTs between Thailand and bilateral countries. Thus, improving and developing DTTs in article of Double Taxation Relief relate</w:t>
      </w:r>
      <w:r>
        <w:rPr>
          <w:rFonts w:eastAsia="Calibri"/>
          <w:color w:val="000000" w:themeColor="text1"/>
        </w:rPr>
        <w:t>s</w:t>
      </w:r>
      <w:r w:rsidRPr="00075DDA">
        <w:rPr>
          <w:rFonts w:eastAsia="Calibri"/>
          <w:color w:val="000000" w:themeColor="text1"/>
        </w:rPr>
        <w:t xml:space="preserve"> to the </w:t>
      </w:r>
      <w:r w:rsidRPr="009A18F1">
        <w:rPr>
          <w:rFonts w:eastAsia="Calibri"/>
          <w:color w:val="000000" w:themeColor="text1"/>
        </w:rPr>
        <w:t xml:space="preserve">case of dividend payments on international taxation </w:t>
      </w:r>
      <w:r w:rsidRPr="0008623B">
        <w:rPr>
          <w:rFonts w:eastAsia="Calibri"/>
          <w:color w:val="000000" w:themeColor="text1"/>
        </w:rPr>
        <w:t>as</w:t>
      </w:r>
      <w:r w:rsidRPr="009A18F1">
        <w:rPr>
          <w:rFonts w:eastAsia="Calibri"/>
          <w:color w:val="000000" w:themeColor="text1"/>
        </w:rPr>
        <w:t xml:space="preserve"> desired</w:t>
      </w:r>
      <w:r w:rsidRPr="00075DDA">
        <w:rPr>
          <w:rFonts w:eastAsia="Calibri"/>
          <w:color w:val="000000" w:themeColor="text1"/>
        </w:rPr>
        <w:t>. The researcher conducted interviews with 10 respondents in the related field, between 18</w:t>
      </w:r>
      <w:r w:rsidRPr="00075DDA">
        <w:rPr>
          <w:rFonts w:eastAsia="Calibri"/>
          <w:color w:val="000000" w:themeColor="text1"/>
          <w:vertAlign w:val="superscript"/>
        </w:rPr>
        <w:t>th</w:t>
      </w:r>
      <w:r w:rsidRPr="00075DDA">
        <w:rPr>
          <w:rFonts w:eastAsia="Calibri"/>
          <w:color w:val="000000" w:themeColor="text1"/>
        </w:rPr>
        <w:t xml:space="preserve"> October 2018 to 23</w:t>
      </w:r>
      <w:r w:rsidRPr="00075DDA">
        <w:rPr>
          <w:rFonts w:eastAsia="Calibri"/>
          <w:color w:val="000000" w:themeColor="text1"/>
          <w:vertAlign w:val="superscript"/>
        </w:rPr>
        <w:t>rd</w:t>
      </w:r>
      <w:r w:rsidRPr="00075DDA">
        <w:rPr>
          <w:rFonts w:eastAsia="Calibri"/>
          <w:color w:val="000000" w:themeColor="text1"/>
        </w:rPr>
        <w:t xml:space="preserve"> December 2018. The  target group was identified and</w:t>
      </w:r>
      <w:r>
        <w:rPr>
          <w:rFonts w:eastAsia="Calibri"/>
          <w:color w:val="000000" w:themeColor="text1"/>
        </w:rPr>
        <w:t xml:space="preserve"> </w:t>
      </w:r>
      <w:r w:rsidRPr="00075DDA">
        <w:rPr>
          <w:rFonts w:eastAsia="Calibri"/>
          <w:color w:val="000000" w:themeColor="text1"/>
        </w:rPr>
        <w:t xml:space="preserve">targeted to recruit them for interviews, they were interviewed in the group of five: which are the respondents who work in </w:t>
      </w:r>
      <w:r>
        <w:rPr>
          <w:rFonts w:eastAsia="Calibri"/>
          <w:color w:val="000000" w:themeColor="text1"/>
        </w:rPr>
        <w:t xml:space="preserve">the </w:t>
      </w:r>
      <w:r w:rsidRPr="00075DDA">
        <w:rPr>
          <w:rFonts w:eastAsia="Calibri"/>
          <w:color w:val="000000" w:themeColor="text1"/>
        </w:rPr>
        <w:t xml:space="preserve">Revenue Department/Provincial Revenue, </w:t>
      </w:r>
      <w:r>
        <w:rPr>
          <w:rFonts w:eastAsia="Calibri"/>
          <w:color w:val="000000" w:themeColor="text1"/>
        </w:rPr>
        <w:t xml:space="preserve">the </w:t>
      </w:r>
      <w:r w:rsidRPr="00075DDA">
        <w:rPr>
          <w:rFonts w:eastAsia="Calibri"/>
          <w:color w:val="000000" w:themeColor="text1"/>
        </w:rPr>
        <w:t xml:space="preserve">Ministry of Finance/Provincial Treasury Office, Law Firm, Accounting Office and others. The expert respondents’ responses were summarized </w:t>
      </w:r>
      <w:r w:rsidRPr="00847AFF">
        <w:rPr>
          <w:rFonts w:eastAsia="Calibri"/>
          <w:color w:val="000000" w:themeColor="text1"/>
        </w:rPr>
        <w:t>according to the issue</w:t>
      </w:r>
      <w:r w:rsidRPr="0008623B">
        <w:rPr>
          <w:rFonts w:eastAsia="Calibri"/>
          <w:color w:val="000000" w:themeColor="text1"/>
        </w:rPr>
        <w:t>s</w:t>
      </w:r>
      <w:r w:rsidRPr="00847AFF">
        <w:rPr>
          <w:rFonts w:eastAsia="Calibri"/>
          <w:color w:val="000000" w:themeColor="text1"/>
        </w:rPr>
        <w:t xml:space="preserve"> which the researcher will present </w:t>
      </w:r>
      <w:r w:rsidRPr="0008623B">
        <w:rPr>
          <w:rFonts w:eastAsia="Calibri"/>
          <w:color w:val="000000" w:themeColor="text1"/>
        </w:rPr>
        <w:t xml:space="preserve">in </w:t>
      </w:r>
      <w:r w:rsidRPr="00847AFF">
        <w:rPr>
          <w:rFonts w:eastAsia="Calibri"/>
          <w:color w:val="000000" w:themeColor="text1"/>
        </w:rPr>
        <w:t>the section below.</w:t>
      </w:r>
    </w:p>
    <w:p w14:paraId="3568EA05" w14:textId="77777777" w:rsidR="00904E5A" w:rsidRPr="00075DDA" w:rsidRDefault="00904E5A" w:rsidP="00904E5A">
      <w:pPr>
        <w:spacing w:line="480" w:lineRule="auto"/>
        <w:ind w:firstLine="720"/>
        <w:jc w:val="both"/>
        <w:rPr>
          <w:rFonts w:eastAsia="Calibri"/>
          <w:color w:val="000000" w:themeColor="text1"/>
        </w:rPr>
      </w:pPr>
    </w:p>
    <w:p w14:paraId="14E6852E" w14:textId="77777777" w:rsidR="00904E5A" w:rsidRPr="00075DDA" w:rsidRDefault="00904E5A" w:rsidP="00904E5A">
      <w:pPr>
        <w:rPr>
          <w:rFonts w:eastAsia="Calibri"/>
          <w:b/>
          <w:bCs/>
          <w:color w:val="000000" w:themeColor="text1"/>
        </w:rPr>
      </w:pPr>
      <w:r w:rsidRPr="00075DDA">
        <w:rPr>
          <w:rFonts w:eastAsia="Calibri"/>
          <w:b/>
          <w:bCs/>
          <w:color w:val="000000" w:themeColor="text1"/>
        </w:rPr>
        <w:t>Table 6.43</w:t>
      </w:r>
      <w:r>
        <w:rPr>
          <w:rFonts w:eastAsia="Calibri"/>
          <w:b/>
          <w:bCs/>
          <w:color w:val="000000" w:themeColor="text1"/>
        </w:rPr>
        <w:t>.</w:t>
      </w:r>
      <w:r w:rsidRPr="00075DDA">
        <w:rPr>
          <w:rFonts w:eastAsia="Calibri"/>
          <w:b/>
          <w:bCs/>
          <w:color w:val="000000" w:themeColor="text1"/>
        </w:rPr>
        <w:t xml:space="preserve"> Interview Data Analysis </w:t>
      </w:r>
    </w:p>
    <w:p w14:paraId="6A8FF480" w14:textId="77777777" w:rsidR="00904E5A" w:rsidRPr="00075DDA" w:rsidRDefault="00904E5A" w:rsidP="00904E5A">
      <w:pPr>
        <w:rPr>
          <w:rFonts w:eastAsia="Calibri"/>
          <w:color w:val="000000" w:themeColor="text1"/>
        </w:rPr>
      </w:pPr>
    </w:p>
    <w:p w14:paraId="2FA3B495" w14:textId="25CD3082" w:rsidR="00904E5A" w:rsidRPr="00075DDA" w:rsidRDefault="00904E5A" w:rsidP="00904E5A">
      <w:pPr>
        <w:spacing w:line="480" w:lineRule="auto"/>
        <w:jc w:val="both"/>
        <w:rPr>
          <w:rFonts w:eastAsia="Times New Roman"/>
          <w:color w:val="000000" w:themeColor="text1"/>
          <w:shd w:val="clear" w:color="auto" w:fill="FFFFFF"/>
        </w:rPr>
      </w:pPr>
      <w:r w:rsidRPr="00075DDA">
        <w:rPr>
          <w:rFonts w:eastAsia="Times New Roman"/>
          <w:color w:val="000000" w:themeColor="text1"/>
          <w:shd w:val="clear" w:color="auto" w:fill="FFFFFF"/>
        </w:rPr>
        <w:tab/>
        <w:t xml:space="preserve">Table 6.43 summarises the responses and provides an alternative perspective and view point about the subject of negotiating </w:t>
      </w:r>
      <w:r>
        <w:rPr>
          <w:rFonts w:eastAsia="Times New Roman"/>
          <w:color w:val="000000" w:themeColor="text1"/>
          <w:shd w:val="clear" w:color="auto" w:fill="FFFFFF"/>
        </w:rPr>
        <w:t xml:space="preserve">the </w:t>
      </w:r>
      <w:r w:rsidRPr="00075DDA">
        <w:rPr>
          <w:rFonts w:eastAsia="Times New Roman"/>
          <w:color w:val="000000" w:themeColor="text1"/>
          <w:shd w:val="clear" w:color="auto" w:fill="FFFFFF"/>
        </w:rPr>
        <w:t>use of DTTs in improv</w:t>
      </w:r>
      <w:r>
        <w:rPr>
          <w:rFonts w:eastAsia="Times New Roman"/>
          <w:color w:val="000000" w:themeColor="text1"/>
          <w:shd w:val="clear" w:color="auto" w:fill="FFFFFF"/>
        </w:rPr>
        <w:t>ing the</w:t>
      </w:r>
      <w:r w:rsidRPr="00075DDA">
        <w:rPr>
          <w:rFonts w:eastAsia="Times New Roman"/>
          <w:color w:val="000000" w:themeColor="text1"/>
          <w:shd w:val="clear" w:color="auto" w:fill="FFFFFF"/>
        </w:rPr>
        <w:t xml:space="preserve"> inflow of investment for Thailand and how best to develop the DTTs.  For this purpose, a number of questions were asked to </w:t>
      </w:r>
      <w:r>
        <w:rPr>
          <w:rFonts w:eastAsia="Times New Roman"/>
          <w:color w:val="000000" w:themeColor="text1"/>
          <w:shd w:val="clear" w:color="auto" w:fill="FFFFFF"/>
        </w:rPr>
        <w:t xml:space="preserve">the </w:t>
      </w:r>
      <w:r w:rsidRPr="00075DDA">
        <w:rPr>
          <w:rFonts w:eastAsia="Times New Roman"/>
          <w:color w:val="000000" w:themeColor="text1"/>
          <w:shd w:val="clear" w:color="auto" w:fill="FFFFFF"/>
        </w:rPr>
        <w:t>respondents</w:t>
      </w:r>
      <w:r>
        <w:rPr>
          <w:rFonts w:eastAsia="Times New Roman"/>
          <w:color w:val="000000" w:themeColor="text1"/>
          <w:shd w:val="clear" w:color="auto" w:fill="FFFFFF"/>
        </w:rPr>
        <w:t xml:space="preserve"> which are stated below along with the replies.</w:t>
      </w:r>
      <w:r w:rsidRPr="00075DDA">
        <w:rPr>
          <w:rFonts w:eastAsia="Times New Roman"/>
          <w:color w:val="000000" w:themeColor="text1"/>
          <w:shd w:val="clear" w:color="auto" w:fill="FFFFFF"/>
        </w:rPr>
        <w:t xml:space="preserve"> </w:t>
      </w:r>
    </w:p>
    <w:p w14:paraId="3653890D" w14:textId="77777777" w:rsidR="00904E5A" w:rsidRDefault="00904E5A" w:rsidP="00904E5A">
      <w:pPr>
        <w:spacing w:line="480" w:lineRule="auto"/>
        <w:jc w:val="both"/>
        <w:rPr>
          <w:rFonts w:eastAsia="Times New Roman"/>
          <w:color w:val="000000" w:themeColor="text1"/>
          <w:shd w:val="clear" w:color="auto" w:fill="FFFFFF"/>
        </w:rPr>
      </w:pPr>
    </w:p>
    <w:p w14:paraId="3DBD9828" w14:textId="77777777" w:rsidR="00904E5A" w:rsidRDefault="00904E5A" w:rsidP="00904E5A">
      <w:pPr>
        <w:spacing w:line="480" w:lineRule="auto"/>
        <w:jc w:val="both"/>
        <w:rPr>
          <w:rFonts w:eastAsia="Times New Roman"/>
          <w:color w:val="000000" w:themeColor="text1"/>
          <w:shd w:val="clear" w:color="auto" w:fill="FFFFFF"/>
        </w:rPr>
      </w:pPr>
    </w:p>
    <w:p w14:paraId="2D83079B" w14:textId="77777777" w:rsidR="00904E5A" w:rsidRDefault="00904E5A" w:rsidP="00904E5A">
      <w:pPr>
        <w:spacing w:line="480" w:lineRule="auto"/>
        <w:jc w:val="both"/>
        <w:rPr>
          <w:rFonts w:eastAsia="Times New Roman"/>
          <w:color w:val="000000" w:themeColor="text1"/>
          <w:shd w:val="clear" w:color="auto" w:fill="FFFFFF"/>
        </w:rPr>
      </w:pPr>
    </w:p>
    <w:p w14:paraId="16C78D51" w14:textId="430F0EC7" w:rsidR="00904E5A" w:rsidRDefault="00904E5A" w:rsidP="00904E5A">
      <w:pPr>
        <w:spacing w:line="480" w:lineRule="auto"/>
        <w:jc w:val="both"/>
        <w:rPr>
          <w:rFonts w:eastAsia="Times New Roman"/>
          <w:color w:val="000000" w:themeColor="text1"/>
          <w:shd w:val="clear" w:color="auto" w:fill="FFFFFF"/>
        </w:rPr>
      </w:pPr>
    </w:p>
    <w:p w14:paraId="33B6CE92" w14:textId="77777777" w:rsidR="00904E5A" w:rsidRDefault="00904E5A" w:rsidP="00904E5A">
      <w:pPr>
        <w:spacing w:line="480" w:lineRule="auto"/>
        <w:jc w:val="both"/>
        <w:rPr>
          <w:rFonts w:eastAsia="Times New Roman"/>
          <w:color w:val="000000" w:themeColor="text1"/>
          <w:shd w:val="clear" w:color="auto" w:fill="FFFFFF"/>
        </w:rPr>
      </w:pPr>
    </w:p>
    <w:p w14:paraId="00852543" w14:textId="77777777" w:rsidR="00904E5A" w:rsidRDefault="00904E5A" w:rsidP="00904E5A">
      <w:pPr>
        <w:spacing w:line="480" w:lineRule="auto"/>
        <w:jc w:val="both"/>
        <w:rPr>
          <w:rFonts w:eastAsia="Times New Roman"/>
          <w:color w:val="000000" w:themeColor="text1"/>
          <w:shd w:val="clear" w:color="auto" w:fill="FFFFFF"/>
        </w:rPr>
      </w:pPr>
    </w:p>
    <w:p w14:paraId="0EF31DBC" w14:textId="77777777" w:rsidR="00904E5A" w:rsidRDefault="00904E5A" w:rsidP="00904E5A">
      <w:pPr>
        <w:spacing w:line="480" w:lineRule="auto"/>
        <w:rPr>
          <w:rFonts w:eastAsia="Times New Roman"/>
          <w:color w:val="000000" w:themeColor="text1"/>
          <w:shd w:val="clear" w:color="auto" w:fill="FFFFFF"/>
        </w:rPr>
      </w:pPr>
    </w:p>
    <w:p w14:paraId="1FC87716" w14:textId="77777777" w:rsidR="00904E5A" w:rsidRPr="00075DDA" w:rsidRDefault="00904E5A" w:rsidP="00904E5A">
      <w:pPr>
        <w:spacing w:line="360" w:lineRule="auto"/>
        <w:jc w:val="center"/>
        <w:rPr>
          <w:rFonts w:eastAsia="Calibri"/>
          <w:b/>
          <w:bCs/>
          <w:color w:val="000000" w:themeColor="text1"/>
        </w:rPr>
      </w:pPr>
      <w:r w:rsidRPr="00075DDA">
        <w:rPr>
          <w:rFonts w:eastAsia="Calibri"/>
          <w:b/>
          <w:bCs/>
          <w:color w:val="000000" w:themeColor="text1"/>
        </w:rPr>
        <w:lastRenderedPageBreak/>
        <w:t>Table 6.43</w:t>
      </w:r>
      <w:r>
        <w:rPr>
          <w:rFonts w:eastAsia="Calibri"/>
          <w:b/>
          <w:bCs/>
          <w:color w:val="000000" w:themeColor="text1"/>
        </w:rPr>
        <w:t xml:space="preserve">.1 </w:t>
      </w:r>
      <w:r w:rsidRPr="00075DDA">
        <w:rPr>
          <w:rFonts w:eastAsia="Calibri"/>
          <w:b/>
          <w:bCs/>
          <w:color w:val="000000" w:themeColor="text1"/>
        </w:rPr>
        <w:t xml:space="preserve">Interview Data Analysis </w:t>
      </w:r>
      <w:r>
        <w:rPr>
          <w:rFonts w:eastAsia="Calibri"/>
          <w:b/>
          <w:bCs/>
          <w:color w:val="000000" w:themeColor="text1"/>
        </w:rPr>
        <w:t>Question 1</w:t>
      </w:r>
    </w:p>
    <w:tbl>
      <w:tblPr>
        <w:tblStyle w:val="TableGrid"/>
        <w:tblW w:w="5000" w:type="pct"/>
        <w:tblLook w:val="04A0" w:firstRow="1" w:lastRow="0" w:firstColumn="1" w:lastColumn="0" w:noHBand="0" w:noVBand="1"/>
      </w:tblPr>
      <w:tblGrid>
        <w:gridCol w:w="1255"/>
        <w:gridCol w:w="1292"/>
        <w:gridCol w:w="1984"/>
        <w:gridCol w:w="4485"/>
      </w:tblGrid>
      <w:tr w:rsidR="00904E5A" w:rsidRPr="000C61E0" w14:paraId="3F4C4C60" w14:textId="77777777" w:rsidTr="0008623B">
        <w:trPr>
          <w:trHeight w:val="590"/>
        </w:trPr>
        <w:tc>
          <w:tcPr>
            <w:tcW w:w="696" w:type="pct"/>
            <w:shd w:val="clear" w:color="auto" w:fill="D9D9D9" w:themeFill="background1" w:themeFillShade="D9"/>
          </w:tcPr>
          <w:p w14:paraId="688D5866" w14:textId="77777777" w:rsidR="00904E5A" w:rsidRPr="000C61E0" w:rsidRDefault="00904E5A" w:rsidP="0008623B">
            <w:pPr>
              <w:rPr>
                <w:rFonts w:eastAsia="Calibri"/>
                <w:sz w:val="22"/>
                <w:szCs w:val="22"/>
              </w:rPr>
            </w:pPr>
            <w:r w:rsidRPr="000C61E0">
              <w:rPr>
                <w:rFonts w:eastAsia="Calibri"/>
                <w:sz w:val="22"/>
                <w:szCs w:val="22"/>
              </w:rPr>
              <w:t xml:space="preserve">Question 1 </w:t>
            </w:r>
          </w:p>
        </w:tc>
        <w:tc>
          <w:tcPr>
            <w:tcW w:w="4304" w:type="pct"/>
            <w:gridSpan w:val="3"/>
            <w:shd w:val="clear" w:color="auto" w:fill="D9D9D9" w:themeFill="background1" w:themeFillShade="D9"/>
          </w:tcPr>
          <w:p w14:paraId="11853B9A" w14:textId="77777777" w:rsidR="00904E5A" w:rsidRPr="000C61E0" w:rsidRDefault="00904E5A" w:rsidP="0008623B">
            <w:pPr>
              <w:rPr>
                <w:rFonts w:eastAsia="Calibri"/>
                <w:sz w:val="22"/>
                <w:szCs w:val="22"/>
              </w:rPr>
            </w:pPr>
            <w:r w:rsidRPr="000C61E0">
              <w:rPr>
                <w:sz w:val="22"/>
                <w:szCs w:val="22"/>
              </w:rPr>
              <w:t>Do you think DTTs can help to increase FDI flows into Thailand?</w:t>
            </w:r>
          </w:p>
        </w:tc>
      </w:tr>
      <w:tr w:rsidR="00904E5A" w:rsidRPr="000C61E0" w14:paraId="11E10E5C" w14:textId="77777777" w:rsidTr="0008623B">
        <w:trPr>
          <w:trHeight w:val="604"/>
        </w:trPr>
        <w:tc>
          <w:tcPr>
            <w:tcW w:w="696" w:type="pct"/>
            <w:shd w:val="clear" w:color="auto" w:fill="D9D9D9" w:themeFill="background1" w:themeFillShade="D9"/>
          </w:tcPr>
          <w:p w14:paraId="6D1AD903" w14:textId="77777777" w:rsidR="00904E5A" w:rsidRPr="000C61E0" w:rsidRDefault="00904E5A" w:rsidP="0008623B">
            <w:pPr>
              <w:rPr>
                <w:rFonts w:eastAsia="Calibri"/>
                <w:sz w:val="22"/>
                <w:szCs w:val="22"/>
              </w:rPr>
            </w:pPr>
            <w:r w:rsidRPr="000C61E0">
              <w:rPr>
                <w:rFonts w:eastAsia="Calibri"/>
                <w:sz w:val="22"/>
                <w:szCs w:val="22"/>
              </w:rPr>
              <w:t>Respondent</w:t>
            </w:r>
          </w:p>
        </w:tc>
        <w:tc>
          <w:tcPr>
            <w:tcW w:w="717" w:type="pct"/>
            <w:shd w:val="clear" w:color="auto" w:fill="D9D9D9" w:themeFill="background1" w:themeFillShade="D9"/>
          </w:tcPr>
          <w:p w14:paraId="3A0435A3" w14:textId="77777777" w:rsidR="00904E5A" w:rsidRPr="000C61E0" w:rsidRDefault="00904E5A" w:rsidP="0008623B">
            <w:pPr>
              <w:rPr>
                <w:rFonts w:eastAsia="Calibri"/>
                <w:sz w:val="22"/>
                <w:szCs w:val="22"/>
              </w:rPr>
            </w:pPr>
            <w:r w:rsidRPr="000C61E0">
              <w:rPr>
                <w:rFonts w:eastAsia="Calibri"/>
                <w:sz w:val="22"/>
                <w:szCs w:val="22"/>
              </w:rPr>
              <w:t>Place of Work</w:t>
            </w:r>
          </w:p>
        </w:tc>
        <w:tc>
          <w:tcPr>
            <w:tcW w:w="1100" w:type="pct"/>
            <w:shd w:val="clear" w:color="auto" w:fill="D9D9D9" w:themeFill="background1" w:themeFillShade="D9"/>
          </w:tcPr>
          <w:p w14:paraId="4E8A7745" w14:textId="77777777" w:rsidR="00904E5A" w:rsidRPr="000C61E0" w:rsidRDefault="00904E5A" w:rsidP="0008623B">
            <w:pPr>
              <w:rPr>
                <w:rFonts w:eastAsia="Calibri"/>
                <w:sz w:val="22"/>
                <w:szCs w:val="22"/>
              </w:rPr>
            </w:pPr>
            <w:r w:rsidRPr="000C61E0">
              <w:rPr>
                <w:rFonts w:eastAsia="Calibri"/>
                <w:sz w:val="22"/>
                <w:szCs w:val="22"/>
              </w:rPr>
              <w:t>Category</w:t>
            </w:r>
          </w:p>
        </w:tc>
        <w:tc>
          <w:tcPr>
            <w:tcW w:w="2487" w:type="pct"/>
            <w:shd w:val="clear" w:color="auto" w:fill="D9D9D9" w:themeFill="background1" w:themeFillShade="D9"/>
          </w:tcPr>
          <w:p w14:paraId="310E6FBA" w14:textId="77777777" w:rsidR="00904E5A" w:rsidRPr="000C61E0" w:rsidRDefault="00904E5A" w:rsidP="0008623B">
            <w:pPr>
              <w:rPr>
                <w:rFonts w:eastAsia="Calibri"/>
                <w:sz w:val="22"/>
                <w:szCs w:val="22"/>
              </w:rPr>
            </w:pPr>
            <w:r w:rsidRPr="000C61E0">
              <w:rPr>
                <w:rFonts w:eastAsia="Calibri"/>
                <w:sz w:val="22"/>
                <w:szCs w:val="22"/>
              </w:rPr>
              <w:t>Narrative</w:t>
            </w:r>
          </w:p>
        </w:tc>
      </w:tr>
      <w:tr w:rsidR="00904E5A" w:rsidRPr="000C61E0" w14:paraId="79505231" w14:textId="77777777" w:rsidTr="0008623B">
        <w:trPr>
          <w:trHeight w:val="1220"/>
        </w:trPr>
        <w:tc>
          <w:tcPr>
            <w:tcW w:w="696" w:type="pct"/>
          </w:tcPr>
          <w:p w14:paraId="01F0A675" w14:textId="77777777" w:rsidR="00904E5A" w:rsidRPr="000C61E0" w:rsidRDefault="00904E5A" w:rsidP="0008623B">
            <w:pPr>
              <w:rPr>
                <w:rFonts w:eastAsia="Calibri"/>
                <w:sz w:val="22"/>
                <w:szCs w:val="22"/>
              </w:rPr>
            </w:pPr>
            <w:r w:rsidRPr="000C61E0">
              <w:rPr>
                <w:rFonts w:eastAsia="Calibri"/>
                <w:sz w:val="22"/>
                <w:szCs w:val="22"/>
              </w:rPr>
              <w:t>1</w:t>
            </w:r>
          </w:p>
        </w:tc>
        <w:tc>
          <w:tcPr>
            <w:tcW w:w="717" w:type="pct"/>
          </w:tcPr>
          <w:p w14:paraId="082E917A"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100" w:type="pct"/>
          </w:tcPr>
          <w:p w14:paraId="7D8FA6EC" w14:textId="77777777" w:rsidR="00904E5A" w:rsidRPr="000C61E0" w:rsidRDefault="00904E5A" w:rsidP="0008623B">
            <w:pPr>
              <w:rPr>
                <w:rFonts w:eastAsia="Calibri"/>
                <w:sz w:val="22"/>
                <w:szCs w:val="22"/>
              </w:rPr>
            </w:pPr>
            <w:r w:rsidRPr="000C61E0">
              <w:rPr>
                <w:rFonts w:eastAsia="Calibri"/>
                <w:sz w:val="22"/>
                <w:szCs w:val="22"/>
              </w:rPr>
              <w:t>1.1) Respondent agrees that DTTs encourage MNEs’ FDI.</w:t>
            </w:r>
          </w:p>
          <w:p w14:paraId="0B03A603" w14:textId="77777777" w:rsidR="00904E5A" w:rsidRPr="000C61E0" w:rsidRDefault="00904E5A" w:rsidP="0008623B">
            <w:pPr>
              <w:rPr>
                <w:rFonts w:eastAsia="Calibri"/>
                <w:sz w:val="22"/>
                <w:szCs w:val="22"/>
              </w:rPr>
            </w:pPr>
            <w:r w:rsidRPr="000C61E0">
              <w:rPr>
                <w:rFonts w:eastAsia="Calibri"/>
                <w:sz w:val="22"/>
                <w:szCs w:val="22"/>
              </w:rPr>
              <w:t>1.2) DTTs protect MNEs from international tax risks.</w:t>
            </w:r>
          </w:p>
          <w:p w14:paraId="26047637" w14:textId="77777777" w:rsidR="00904E5A" w:rsidRPr="000C61E0" w:rsidRDefault="00904E5A" w:rsidP="0008623B">
            <w:pPr>
              <w:rPr>
                <w:rFonts w:eastAsia="Calibri"/>
                <w:sz w:val="22"/>
                <w:szCs w:val="22"/>
              </w:rPr>
            </w:pPr>
            <w:r w:rsidRPr="000C61E0">
              <w:rPr>
                <w:rFonts w:eastAsia="Calibri"/>
                <w:sz w:val="22"/>
                <w:szCs w:val="22"/>
              </w:rPr>
              <w:t>1.3) DTTs can lead to loss of some tax revenues.</w:t>
            </w:r>
          </w:p>
        </w:tc>
        <w:tc>
          <w:tcPr>
            <w:tcW w:w="2487" w:type="pct"/>
          </w:tcPr>
          <w:p w14:paraId="1437ED81" w14:textId="77777777" w:rsidR="00904E5A" w:rsidRPr="000C61E0" w:rsidRDefault="00904E5A" w:rsidP="0008623B">
            <w:pPr>
              <w:rPr>
                <w:rFonts w:eastAsia="Calibri"/>
                <w:sz w:val="22"/>
                <w:szCs w:val="22"/>
              </w:rPr>
            </w:pPr>
            <w:r w:rsidRPr="000C61E0">
              <w:rPr>
                <w:rFonts w:eastAsia="Calibri"/>
                <w:sz w:val="22"/>
                <w:szCs w:val="22"/>
              </w:rPr>
              <w:t>1.1.1) Concluding DTTs encourages MNEs to invest in Thailand.</w:t>
            </w:r>
          </w:p>
          <w:p w14:paraId="409F3951" w14:textId="77777777" w:rsidR="00904E5A" w:rsidRPr="000C61E0" w:rsidRDefault="00904E5A" w:rsidP="0008623B">
            <w:pPr>
              <w:rPr>
                <w:rFonts w:eastAsiaTheme="minorHAnsi"/>
                <w:sz w:val="22"/>
                <w:szCs w:val="22"/>
              </w:rPr>
            </w:pPr>
            <w:r w:rsidRPr="000C61E0">
              <w:rPr>
                <w:rFonts w:eastAsia="Calibri"/>
                <w:sz w:val="22"/>
                <w:szCs w:val="22"/>
              </w:rPr>
              <w:t>1.2.1) DTTs can reduce tax risk as DTTs r</w:t>
            </w:r>
            <w:r w:rsidRPr="000C61E0">
              <w:rPr>
                <w:rFonts w:eastAsiaTheme="minorHAnsi"/>
                <w:sz w:val="22"/>
                <w:szCs w:val="22"/>
              </w:rPr>
              <w:t>elieve  double taxation which can make MNEs have confidence to invest in Thailand.</w:t>
            </w:r>
          </w:p>
          <w:p w14:paraId="3766AEE5" w14:textId="77777777" w:rsidR="00904E5A" w:rsidRPr="000C61E0" w:rsidRDefault="00904E5A" w:rsidP="0008623B">
            <w:pPr>
              <w:rPr>
                <w:rFonts w:eastAsia="Calibri"/>
                <w:sz w:val="22"/>
                <w:szCs w:val="22"/>
              </w:rPr>
            </w:pPr>
            <w:r w:rsidRPr="000C61E0">
              <w:rPr>
                <w:rFonts w:eastAsiaTheme="minorHAnsi"/>
                <w:sz w:val="22"/>
                <w:szCs w:val="22"/>
              </w:rPr>
              <w:t>1.3.1)</w:t>
            </w:r>
            <w:r w:rsidRPr="000C61E0">
              <w:rPr>
                <w:rFonts w:eastAsia="Calibri"/>
                <w:sz w:val="22"/>
                <w:szCs w:val="22"/>
              </w:rPr>
              <w:t xml:space="preserve"> Scarifying tax revenue from entering DTTs can happen. However, Thailand will cover this loss from increasing  FDI.</w:t>
            </w:r>
          </w:p>
        </w:tc>
      </w:tr>
      <w:tr w:rsidR="00904E5A" w:rsidRPr="000C61E0" w14:paraId="6DBED7E6" w14:textId="77777777" w:rsidTr="0008623B">
        <w:trPr>
          <w:trHeight w:val="493"/>
        </w:trPr>
        <w:tc>
          <w:tcPr>
            <w:tcW w:w="696" w:type="pct"/>
          </w:tcPr>
          <w:p w14:paraId="196E1B30" w14:textId="77777777" w:rsidR="00904E5A" w:rsidRPr="000C61E0" w:rsidRDefault="00904E5A" w:rsidP="0008623B">
            <w:pPr>
              <w:rPr>
                <w:rFonts w:eastAsia="Calibri"/>
                <w:sz w:val="22"/>
                <w:szCs w:val="22"/>
              </w:rPr>
            </w:pPr>
            <w:r w:rsidRPr="000C61E0">
              <w:rPr>
                <w:rFonts w:eastAsia="Calibri"/>
                <w:sz w:val="22"/>
                <w:szCs w:val="22"/>
              </w:rPr>
              <w:t>2</w:t>
            </w:r>
          </w:p>
        </w:tc>
        <w:tc>
          <w:tcPr>
            <w:tcW w:w="717" w:type="pct"/>
          </w:tcPr>
          <w:p w14:paraId="3015BDCE"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100" w:type="pct"/>
          </w:tcPr>
          <w:p w14:paraId="4D1F589C" w14:textId="77777777" w:rsidR="00904E5A" w:rsidRPr="000C61E0" w:rsidRDefault="00904E5A" w:rsidP="0008623B">
            <w:pPr>
              <w:rPr>
                <w:rFonts w:eastAsia="Calibri"/>
                <w:sz w:val="22"/>
                <w:szCs w:val="22"/>
              </w:rPr>
            </w:pPr>
            <w:r w:rsidRPr="000C61E0">
              <w:rPr>
                <w:rFonts w:eastAsia="Calibri"/>
                <w:sz w:val="22"/>
                <w:szCs w:val="22"/>
              </w:rPr>
              <w:t>2.1) Respondent agrees that DTTs encourage MNEs’ FDI.</w:t>
            </w:r>
          </w:p>
          <w:p w14:paraId="46972B2B" w14:textId="77777777" w:rsidR="00904E5A" w:rsidRPr="000C61E0" w:rsidRDefault="00904E5A" w:rsidP="0008623B">
            <w:pPr>
              <w:rPr>
                <w:rFonts w:eastAsia="Calibri"/>
                <w:sz w:val="22"/>
                <w:szCs w:val="22"/>
              </w:rPr>
            </w:pPr>
            <w:r w:rsidRPr="000C61E0">
              <w:rPr>
                <w:rFonts w:eastAsia="Calibri"/>
                <w:sz w:val="22"/>
                <w:szCs w:val="22"/>
              </w:rPr>
              <w:t>2.2) DTTs reserve MNEs’ tax privileges.</w:t>
            </w:r>
          </w:p>
          <w:p w14:paraId="305FE9F0" w14:textId="77777777" w:rsidR="00904E5A" w:rsidRPr="000C61E0" w:rsidRDefault="00904E5A" w:rsidP="0008623B">
            <w:pPr>
              <w:rPr>
                <w:rFonts w:eastAsia="Calibri"/>
                <w:sz w:val="22"/>
                <w:szCs w:val="22"/>
              </w:rPr>
            </w:pPr>
            <w:r w:rsidRPr="000C61E0">
              <w:rPr>
                <w:rFonts w:eastAsia="Calibri"/>
                <w:sz w:val="22"/>
                <w:szCs w:val="22"/>
              </w:rPr>
              <w:t>2.3) DTTs can lead to loss of some tax revenues.</w:t>
            </w:r>
          </w:p>
        </w:tc>
        <w:tc>
          <w:tcPr>
            <w:tcW w:w="2487" w:type="pct"/>
          </w:tcPr>
          <w:p w14:paraId="6A9E6371" w14:textId="77777777" w:rsidR="00904E5A" w:rsidRPr="000C61E0" w:rsidRDefault="00904E5A" w:rsidP="0008623B">
            <w:pPr>
              <w:rPr>
                <w:rFonts w:eastAsia="Calibri"/>
                <w:sz w:val="22"/>
                <w:szCs w:val="22"/>
              </w:rPr>
            </w:pPr>
            <w:r w:rsidRPr="000C61E0">
              <w:rPr>
                <w:rFonts w:eastAsia="Calibri"/>
                <w:sz w:val="22"/>
                <w:szCs w:val="22"/>
              </w:rPr>
              <w:t>2.1.1) DTTs attract more FDI.</w:t>
            </w:r>
          </w:p>
          <w:p w14:paraId="5959DC49" w14:textId="77777777" w:rsidR="00904E5A" w:rsidRPr="000C61E0" w:rsidRDefault="00904E5A" w:rsidP="0008623B">
            <w:pPr>
              <w:rPr>
                <w:rFonts w:eastAsia="Calibri"/>
                <w:sz w:val="22"/>
                <w:szCs w:val="22"/>
              </w:rPr>
            </w:pPr>
            <w:r w:rsidRPr="000C61E0">
              <w:rPr>
                <w:rFonts w:eastAsia="Calibri"/>
                <w:sz w:val="22"/>
                <w:szCs w:val="22"/>
              </w:rPr>
              <w:t>2.2.1) DTTs can help to relieve the excess of tax burden.</w:t>
            </w:r>
          </w:p>
          <w:p w14:paraId="6764CE7C" w14:textId="77777777" w:rsidR="00904E5A" w:rsidRPr="000C61E0" w:rsidRDefault="00904E5A" w:rsidP="0008623B">
            <w:pPr>
              <w:rPr>
                <w:rFonts w:eastAsia="Calibri"/>
                <w:sz w:val="22"/>
                <w:szCs w:val="22"/>
              </w:rPr>
            </w:pPr>
            <w:r w:rsidRPr="000C61E0">
              <w:rPr>
                <w:rFonts w:eastAsia="Calibri"/>
                <w:sz w:val="22"/>
                <w:szCs w:val="22"/>
              </w:rPr>
              <w:t>2.2.2) Scope of domestic law may not be able to allow MNEs to eliminate double taxation and control tax evasion, sufficiently like DTTs do.</w:t>
            </w:r>
          </w:p>
          <w:p w14:paraId="21524F74" w14:textId="77777777" w:rsidR="00904E5A" w:rsidRPr="000C61E0" w:rsidRDefault="00904E5A" w:rsidP="0008623B">
            <w:pPr>
              <w:rPr>
                <w:rFonts w:eastAsia="Calibri"/>
                <w:sz w:val="22"/>
                <w:szCs w:val="22"/>
              </w:rPr>
            </w:pPr>
            <w:r w:rsidRPr="000C61E0">
              <w:rPr>
                <w:rFonts w:eastAsia="Calibri"/>
                <w:sz w:val="22"/>
                <w:szCs w:val="22"/>
              </w:rPr>
              <w:t xml:space="preserve">2.3.1) For </w:t>
            </w:r>
            <w:r w:rsidRPr="000C61E0">
              <w:rPr>
                <w:sz w:val="22"/>
                <w:szCs w:val="22"/>
              </w:rPr>
              <w:t xml:space="preserve">many developing countries like Thailand, they are sacrificing their tax revenue to exchange with resulting from increasing of FDI. </w:t>
            </w:r>
          </w:p>
        </w:tc>
      </w:tr>
      <w:tr w:rsidR="00904E5A" w:rsidRPr="000C61E0" w14:paraId="68AA6BB4" w14:textId="77777777" w:rsidTr="0008623B">
        <w:tc>
          <w:tcPr>
            <w:tcW w:w="696" w:type="pct"/>
          </w:tcPr>
          <w:p w14:paraId="4D6D8CB0" w14:textId="77777777" w:rsidR="00904E5A" w:rsidRPr="000C61E0" w:rsidRDefault="00904E5A" w:rsidP="0008623B">
            <w:pPr>
              <w:rPr>
                <w:rFonts w:eastAsia="Calibri"/>
                <w:sz w:val="22"/>
                <w:szCs w:val="22"/>
              </w:rPr>
            </w:pPr>
            <w:r w:rsidRPr="000C61E0">
              <w:rPr>
                <w:rFonts w:eastAsia="Calibri"/>
                <w:sz w:val="22"/>
                <w:szCs w:val="22"/>
              </w:rPr>
              <w:t>3</w:t>
            </w:r>
          </w:p>
        </w:tc>
        <w:tc>
          <w:tcPr>
            <w:tcW w:w="717" w:type="pct"/>
          </w:tcPr>
          <w:p w14:paraId="7EBB18C5"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100" w:type="pct"/>
          </w:tcPr>
          <w:p w14:paraId="6AB23FCA" w14:textId="77777777" w:rsidR="00904E5A" w:rsidRPr="000C61E0" w:rsidRDefault="00904E5A" w:rsidP="0008623B">
            <w:pPr>
              <w:rPr>
                <w:rFonts w:eastAsia="Calibri"/>
                <w:sz w:val="22"/>
                <w:szCs w:val="22"/>
              </w:rPr>
            </w:pPr>
            <w:r w:rsidRPr="000C61E0">
              <w:rPr>
                <w:rFonts w:eastAsia="Calibri"/>
                <w:sz w:val="22"/>
                <w:szCs w:val="22"/>
              </w:rPr>
              <w:t>3.1) Respondent agrees that DTTs encourage MNEs’ FDI.</w:t>
            </w:r>
          </w:p>
          <w:p w14:paraId="53461CE5" w14:textId="77777777" w:rsidR="00904E5A" w:rsidRPr="000C61E0" w:rsidRDefault="00904E5A" w:rsidP="0008623B">
            <w:pPr>
              <w:rPr>
                <w:rFonts w:eastAsia="Calibri"/>
                <w:sz w:val="22"/>
                <w:szCs w:val="22"/>
              </w:rPr>
            </w:pPr>
            <w:r w:rsidRPr="000C61E0">
              <w:rPr>
                <w:rFonts w:eastAsia="Calibri"/>
                <w:sz w:val="22"/>
                <w:szCs w:val="22"/>
              </w:rPr>
              <w:t>3.2) DTTs protecting MNEs from international tax risks.</w:t>
            </w:r>
          </w:p>
          <w:p w14:paraId="43CF6857" w14:textId="77777777" w:rsidR="00904E5A" w:rsidRPr="000C61E0" w:rsidRDefault="00904E5A" w:rsidP="0008623B">
            <w:pPr>
              <w:rPr>
                <w:rFonts w:eastAsia="Calibri"/>
                <w:sz w:val="22"/>
                <w:szCs w:val="22"/>
              </w:rPr>
            </w:pPr>
            <w:r w:rsidRPr="000C61E0">
              <w:rPr>
                <w:rFonts w:eastAsia="Calibri"/>
                <w:sz w:val="22"/>
                <w:szCs w:val="22"/>
              </w:rPr>
              <w:t>3.3) DTTs reserve MNEs’ tax privileges.</w:t>
            </w:r>
          </w:p>
          <w:p w14:paraId="06E2A1B5" w14:textId="77777777" w:rsidR="00904E5A" w:rsidRPr="000C61E0" w:rsidRDefault="00904E5A" w:rsidP="0008623B">
            <w:pPr>
              <w:rPr>
                <w:rFonts w:eastAsia="Calibri"/>
                <w:sz w:val="22"/>
                <w:szCs w:val="22"/>
              </w:rPr>
            </w:pPr>
            <w:r w:rsidRPr="000C61E0">
              <w:rPr>
                <w:rFonts w:eastAsia="Calibri"/>
                <w:sz w:val="22"/>
                <w:szCs w:val="22"/>
              </w:rPr>
              <w:t xml:space="preserve">3.4) DTTs create good corporation. </w:t>
            </w:r>
          </w:p>
        </w:tc>
        <w:tc>
          <w:tcPr>
            <w:tcW w:w="2487" w:type="pct"/>
          </w:tcPr>
          <w:p w14:paraId="3F6256E6" w14:textId="77777777" w:rsidR="00904E5A" w:rsidRPr="000C61E0" w:rsidRDefault="00904E5A" w:rsidP="0008623B">
            <w:pPr>
              <w:rPr>
                <w:rFonts w:eastAsia="Calibri"/>
                <w:sz w:val="22"/>
                <w:szCs w:val="22"/>
              </w:rPr>
            </w:pPr>
            <w:r w:rsidRPr="000C61E0">
              <w:rPr>
                <w:rFonts w:eastAsia="Calibri"/>
                <w:sz w:val="22"/>
                <w:szCs w:val="22"/>
              </w:rPr>
              <w:t>3.1.1) FDI of Thailand can be increased by using DTTs as an important tool.</w:t>
            </w:r>
          </w:p>
          <w:p w14:paraId="3AAC8D99" w14:textId="77777777" w:rsidR="00904E5A" w:rsidRPr="000C61E0" w:rsidRDefault="00904E5A" w:rsidP="0008623B">
            <w:pPr>
              <w:rPr>
                <w:rFonts w:eastAsiaTheme="minorHAnsi"/>
                <w:sz w:val="22"/>
                <w:szCs w:val="22"/>
              </w:rPr>
            </w:pPr>
            <w:r w:rsidRPr="000C61E0">
              <w:rPr>
                <w:rFonts w:eastAsia="Calibri"/>
                <w:sz w:val="22"/>
                <w:szCs w:val="22"/>
              </w:rPr>
              <w:t xml:space="preserve">3.2.1) </w:t>
            </w:r>
            <w:r w:rsidRPr="000C61E0">
              <w:rPr>
                <w:sz w:val="22"/>
                <w:szCs w:val="22"/>
              </w:rPr>
              <w:t xml:space="preserve">DTTs help the </w:t>
            </w:r>
            <w:r w:rsidRPr="000C61E0">
              <w:rPr>
                <w:rFonts w:eastAsiaTheme="minorHAnsi"/>
                <w:sz w:val="22"/>
                <w:szCs w:val="22"/>
              </w:rPr>
              <w:t>facilitation of international investment as well as transferring technology and skills.</w:t>
            </w:r>
          </w:p>
          <w:p w14:paraId="08C0EA79" w14:textId="77777777" w:rsidR="00904E5A" w:rsidRPr="000C61E0" w:rsidRDefault="00904E5A" w:rsidP="0008623B">
            <w:pPr>
              <w:rPr>
                <w:rFonts w:eastAsiaTheme="minorHAnsi"/>
                <w:sz w:val="22"/>
                <w:szCs w:val="22"/>
              </w:rPr>
            </w:pPr>
            <w:r w:rsidRPr="000C61E0">
              <w:rPr>
                <w:rFonts w:eastAsiaTheme="minorHAnsi"/>
                <w:sz w:val="22"/>
                <w:szCs w:val="22"/>
              </w:rPr>
              <w:t xml:space="preserve">3.3.1) </w:t>
            </w:r>
            <w:r w:rsidRPr="000C61E0">
              <w:rPr>
                <w:rFonts w:eastAsia="Calibri"/>
                <w:sz w:val="22"/>
                <w:szCs w:val="22"/>
              </w:rPr>
              <w:t xml:space="preserve">Tax privileges are offered under DTTs such as Tax Credit Sparing between Thailand and some contracting countries. </w:t>
            </w:r>
          </w:p>
          <w:p w14:paraId="6BEFC6CC" w14:textId="77777777" w:rsidR="00904E5A" w:rsidRPr="000C61E0" w:rsidRDefault="00904E5A" w:rsidP="0008623B">
            <w:pPr>
              <w:rPr>
                <w:rFonts w:eastAsiaTheme="minorHAnsi"/>
                <w:sz w:val="22"/>
                <w:szCs w:val="22"/>
              </w:rPr>
            </w:pPr>
            <w:r w:rsidRPr="000C61E0">
              <w:rPr>
                <w:rFonts w:eastAsiaTheme="minorHAnsi"/>
                <w:sz w:val="22"/>
                <w:szCs w:val="22"/>
              </w:rPr>
              <w:t xml:space="preserve">3.4.1) Governments step on </w:t>
            </w:r>
            <w:r w:rsidRPr="000C61E0">
              <w:rPr>
                <w:sz w:val="22"/>
                <w:szCs w:val="22"/>
              </w:rPr>
              <w:t xml:space="preserve">mutual assistance under a legal framework which create relationship between contracting countries. </w:t>
            </w:r>
          </w:p>
        </w:tc>
      </w:tr>
      <w:tr w:rsidR="00904E5A" w:rsidRPr="000C61E0" w14:paraId="4E5AA225" w14:textId="77777777" w:rsidTr="0008623B">
        <w:tc>
          <w:tcPr>
            <w:tcW w:w="696" w:type="pct"/>
          </w:tcPr>
          <w:p w14:paraId="6CF2D24C" w14:textId="77777777" w:rsidR="00904E5A" w:rsidRPr="000C61E0" w:rsidRDefault="00904E5A" w:rsidP="0008623B">
            <w:pPr>
              <w:rPr>
                <w:rFonts w:eastAsia="Calibri"/>
                <w:sz w:val="22"/>
                <w:szCs w:val="22"/>
              </w:rPr>
            </w:pPr>
            <w:r w:rsidRPr="000C61E0">
              <w:rPr>
                <w:rFonts w:eastAsia="Calibri"/>
                <w:sz w:val="22"/>
                <w:szCs w:val="22"/>
              </w:rPr>
              <w:t>4</w:t>
            </w:r>
          </w:p>
        </w:tc>
        <w:tc>
          <w:tcPr>
            <w:tcW w:w="717" w:type="pct"/>
          </w:tcPr>
          <w:p w14:paraId="3A7A9BC1"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100" w:type="pct"/>
          </w:tcPr>
          <w:p w14:paraId="0CB6158E" w14:textId="77777777" w:rsidR="00904E5A" w:rsidRPr="000C61E0" w:rsidRDefault="00904E5A" w:rsidP="0008623B">
            <w:pPr>
              <w:rPr>
                <w:rFonts w:eastAsia="Calibri"/>
                <w:sz w:val="22"/>
                <w:szCs w:val="22"/>
              </w:rPr>
            </w:pPr>
            <w:r w:rsidRPr="000C61E0">
              <w:rPr>
                <w:rFonts w:eastAsia="Calibri"/>
                <w:sz w:val="22"/>
                <w:szCs w:val="22"/>
              </w:rPr>
              <w:t>4.1) Respondents agree that DTTs encourage MNEs’ FDI.</w:t>
            </w:r>
          </w:p>
          <w:p w14:paraId="4065A547" w14:textId="77777777" w:rsidR="00904E5A" w:rsidRPr="000C61E0" w:rsidRDefault="00904E5A" w:rsidP="0008623B">
            <w:pPr>
              <w:rPr>
                <w:rFonts w:eastAsia="Calibri"/>
                <w:sz w:val="22"/>
                <w:szCs w:val="22"/>
              </w:rPr>
            </w:pPr>
            <w:r w:rsidRPr="000C61E0">
              <w:rPr>
                <w:rFonts w:eastAsia="Calibri"/>
                <w:sz w:val="22"/>
                <w:szCs w:val="22"/>
              </w:rPr>
              <w:t>4.2) DTTs reserve MNEs’ tax privileges.</w:t>
            </w:r>
          </w:p>
        </w:tc>
        <w:tc>
          <w:tcPr>
            <w:tcW w:w="2487" w:type="pct"/>
          </w:tcPr>
          <w:p w14:paraId="16827395" w14:textId="77777777" w:rsidR="00904E5A" w:rsidRPr="000C61E0" w:rsidRDefault="00904E5A" w:rsidP="0008623B">
            <w:pPr>
              <w:rPr>
                <w:rFonts w:eastAsia="Calibri"/>
                <w:sz w:val="22"/>
                <w:szCs w:val="22"/>
              </w:rPr>
            </w:pPr>
            <w:r w:rsidRPr="000C61E0">
              <w:rPr>
                <w:rFonts w:eastAsia="Calibri"/>
                <w:sz w:val="22"/>
                <w:szCs w:val="22"/>
              </w:rPr>
              <w:t>4.1.1) To boost FDI, DTTs are needed as to build confidence of MNEs.</w:t>
            </w:r>
          </w:p>
          <w:p w14:paraId="2598C5FD" w14:textId="77777777" w:rsidR="00904E5A" w:rsidRPr="000C61E0" w:rsidRDefault="00904E5A" w:rsidP="0008623B">
            <w:pPr>
              <w:rPr>
                <w:rFonts w:eastAsiaTheme="minorHAnsi"/>
                <w:sz w:val="22"/>
                <w:szCs w:val="22"/>
              </w:rPr>
            </w:pPr>
            <w:r w:rsidRPr="000C61E0">
              <w:rPr>
                <w:rFonts w:eastAsia="Calibri"/>
                <w:sz w:val="22"/>
                <w:szCs w:val="22"/>
              </w:rPr>
              <w:t xml:space="preserve">4.2.1) </w:t>
            </w:r>
            <w:r w:rsidRPr="000C61E0">
              <w:rPr>
                <w:sz w:val="22"/>
                <w:szCs w:val="22"/>
              </w:rPr>
              <w:t xml:space="preserve">To prevent </w:t>
            </w:r>
            <w:r w:rsidRPr="000C61E0">
              <w:rPr>
                <w:rFonts w:eastAsiaTheme="minorHAnsi"/>
                <w:sz w:val="22"/>
                <w:szCs w:val="22"/>
              </w:rPr>
              <w:t xml:space="preserve">exceeding  the tax liability on income of MNEs, hence DTTs are needed. </w:t>
            </w:r>
          </w:p>
          <w:p w14:paraId="70F050DA" w14:textId="77777777" w:rsidR="00904E5A" w:rsidRPr="000C61E0" w:rsidRDefault="00904E5A" w:rsidP="0008623B">
            <w:pPr>
              <w:rPr>
                <w:rFonts w:eastAsia="Calibri"/>
                <w:sz w:val="22"/>
                <w:szCs w:val="22"/>
              </w:rPr>
            </w:pPr>
            <w:r w:rsidRPr="000C61E0">
              <w:rPr>
                <w:rFonts w:eastAsiaTheme="minorHAnsi"/>
                <w:sz w:val="22"/>
                <w:szCs w:val="22"/>
              </w:rPr>
              <w:t xml:space="preserve">4.2.2) </w:t>
            </w:r>
            <w:r w:rsidRPr="000C61E0">
              <w:rPr>
                <w:sz w:val="22"/>
                <w:szCs w:val="22"/>
              </w:rPr>
              <w:t>DTTs contain the taxing rights between contracting countries to evade double taxation and prevent tax.</w:t>
            </w:r>
          </w:p>
        </w:tc>
      </w:tr>
      <w:tr w:rsidR="00904E5A" w:rsidRPr="000C61E0" w14:paraId="58DE7604" w14:textId="77777777" w:rsidTr="0008623B">
        <w:tc>
          <w:tcPr>
            <w:tcW w:w="696" w:type="pct"/>
          </w:tcPr>
          <w:p w14:paraId="060B5577" w14:textId="77777777" w:rsidR="00904E5A" w:rsidRPr="000C61E0" w:rsidRDefault="00904E5A" w:rsidP="0008623B">
            <w:pPr>
              <w:rPr>
                <w:rFonts w:eastAsia="Calibri"/>
                <w:sz w:val="22"/>
                <w:szCs w:val="22"/>
              </w:rPr>
            </w:pPr>
            <w:r w:rsidRPr="000C61E0">
              <w:rPr>
                <w:rFonts w:eastAsia="Calibri"/>
                <w:sz w:val="22"/>
                <w:szCs w:val="22"/>
              </w:rPr>
              <w:t>5</w:t>
            </w:r>
          </w:p>
        </w:tc>
        <w:tc>
          <w:tcPr>
            <w:tcW w:w="717" w:type="pct"/>
          </w:tcPr>
          <w:p w14:paraId="7BDA588B" w14:textId="77777777" w:rsidR="00904E5A" w:rsidRPr="000C61E0" w:rsidRDefault="00904E5A" w:rsidP="0008623B">
            <w:pPr>
              <w:rPr>
                <w:rFonts w:eastAsia="Calibri"/>
                <w:sz w:val="22"/>
                <w:szCs w:val="22"/>
              </w:rPr>
            </w:pPr>
            <w:r w:rsidRPr="000C61E0">
              <w:rPr>
                <w:rFonts w:eastAsia="Calibri"/>
                <w:sz w:val="22"/>
                <w:szCs w:val="22"/>
              </w:rPr>
              <w:t>Law Firm</w:t>
            </w:r>
          </w:p>
        </w:tc>
        <w:tc>
          <w:tcPr>
            <w:tcW w:w="1100" w:type="pct"/>
          </w:tcPr>
          <w:p w14:paraId="0283D40C" w14:textId="77777777" w:rsidR="00904E5A" w:rsidRPr="000C61E0" w:rsidRDefault="00904E5A" w:rsidP="0008623B">
            <w:pPr>
              <w:rPr>
                <w:rFonts w:eastAsia="Calibri"/>
                <w:sz w:val="22"/>
                <w:szCs w:val="22"/>
              </w:rPr>
            </w:pPr>
            <w:r w:rsidRPr="000C61E0">
              <w:rPr>
                <w:rFonts w:eastAsia="Calibri"/>
                <w:sz w:val="22"/>
                <w:szCs w:val="22"/>
              </w:rPr>
              <w:t>5.1) Respondents agree that DTTs encourage MNEs’ FDI.</w:t>
            </w:r>
          </w:p>
          <w:p w14:paraId="166A741A" w14:textId="77777777" w:rsidR="00904E5A" w:rsidRPr="000C61E0" w:rsidRDefault="00904E5A" w:rsidP="0008623B">
            <w:pPr>
              <w:rPr>
                <w:rFonts w:eastAsia="Calibri"/>
                <w:sz w:val="22"/>
                <w:szCs w:val="22"/>
              </w:rPr>
            </w:pPr>
            <w:r w:rsidRPr="000C61E0">
              <w:rPr>
                <w:rFonts w:eastAsia="Calibri"/>
                <w:sz w:val="22"/>
                <w:szCs w:val="22"/>
              </w:rPr>
              <w:t>5.2) DTTs reserve MNEs’ tax privileges.</w:t>
            </w:r>
          </w:p>
          <w:p w14:paraId="0CF4D594" w14:textId="77777777" w:rsidR="00904E5A" w:rsidRPr="000C61E0" w:rsidRDefault="00904E5A" w:rsidP="0008623B">
            <w:pPr>
              <w:rPr>
                <w:rFonts w:eastAsia="Calibri"/>
                <w:sz w:val="22"/>
                <w:szCs w:val="22"/>
              </w:rPr>
            </w:pPr>
            <w:r w:rsidRPr="000C61E0">
              <w:rPr>
                <w:rFonts w:eastAsia="Calibri"/>
                <w:sz w:val="22"/>
                <w:szCs w:val="22"/>
              </w:rPr>
              <w:lastRenderedPageBreak/>
              <w:t>5.3) DTTs create good corporation.</w:t>
            </w:r>
          </w:p>
        </w:tc>
        <w:tc>
          <w:tcPr>
            <w:tcW w:w="2487" w:type="pct"/>
          </w:tcPr>
          <w:p w14:paraId="27B247DD" w14:textId="77777777" w:rsidR="00904E5A" w:rsidRPr="000C61E0" w:rsidRDefault="00904E5A" w:rsidP="0008623B">
            <w:pPr>
              <w:rPr>
                <w:rFonts w:eastAsiaTheme="minorHAnsi"/>
                <w:sz w:val="22"/>
                <w:szCs w:val="22"/>
              </w:rPr>
            </w:pPr>
            <w:r w:rsidRPr="000C61E0">
              <w:rPr>
                <w:rFonts w:eastAsia="Calibri"/>
                <w:sz w:val="22"/>
                <w:szCs w:val="22"/>
              </w:rPr>
              <w:lastRenderedPageBreak/>
              <w:t xml:space="preserve">5.1.1) </w:t>
            </w:r>
            <w:r w:rsidRPr="000C61E0">
              <w:rPr>
                <w:sz w:val="22"/>
                <w:szCs w:val="22"/>
              </w:rPr>
              <w:t>N</w:t>
            </w:r>
            <w:r w:rsidRPr="000C61E0">
              <w:rPr>
                <w:rFonts w:eastAsiaTheme="minorHAnsi"/>
                <w:sz w:val="22"/>
                <w:szCs w:val="22"/>
              </w:rPr>
              <w:t>egotiation of DTTs for Thailand has purpose to stimulate international investment.</w:t>
            </w:r>
          </w:p>
          <w:p w14:paraId="7D7BAC7E" w14:textId="77777777" w:rsidR="00904E5A" w:rsidRPr="000C61E0" w:rsidRDefault="00904E5A" w:rsidP="0008623B">
            <w:pPr>
              <w:rPr>
                <w:rFonts w:eastAsiaTheme="minorHAnsi"/>
                <w:sz w:val="22"/>
                <w:szCs w:val="22"/>
              </w:rPr>
            </w:pPr>
            <w:r w:rsidRPr="000C61E0">
              <w:rPr>
                <w:rFonts w:eastAsiaTheme="minorHAnsi"/>
                <w:sz w:val="22"/>
                <w:szCs w:val="22"/>
              </w:rPr>
              <w:t>5.2.2) DTTs can aid international trade and investment by limiting taxation which might deter to FDI.</w:t>
            </w:r>
          </w:p>
          <w:p w14:paraId="0C955B5B" w14:textId="77777777" w:rsidR="00904E5A" w:rsidRPr="000C61E0" w:rsidRDefault="00904E5A" w:rsidP="0008623B">
            <w:pPr>
              <w:rPr>
                <w:sz w:val="22"/>
                <w:szCs w:val="22"/>
              </w:rPr>
            </w:pPr>
            <w:r w:rsidRPr="000C61E0">
              <w:rPr>
                <w:sz w:val="22"/>
                <w:szCs w:val="22"/>
              </w:rPr>
              <w:lastRenderedPageBreak/>
              <w:t xml:space="preserve">5.3.1) Developing economic relationships between contracting countries are created by entering DTTs. </w:t>
            </w:r>
          </w:p>
        </w:tc>
      </w:tr>
      <w:tr w:rsidR="00904E5A" w:rsidRPr="000C61E0" w14:paraId="22B2F69F" w14:textId="77777777" w:rsidTr="0008623B">
        <w:trPr>
          <w:trHeight w:val="2400"/>
        </w:trPr>
        <w:tc>
          <w:tcPr>
            <w:tcW w:w="696" w:type="pct"/>
          </w:tcPr>
          <w:p w14:paraId="69626DFD" w14:textId="77777777" w:rsidR="00904E5A" w:rsidRPr="000C61E0" w:rsidRDefault="00904E5A" w:rsidP="0008623B">
            <w:pPr>
              <w:rPr>
                <w:rFonts w:eastAsia="Calibri"/>
                <w:sz w:val="22"/>
                <w:szCs w:val="22"/>
              </w:rPr>
            </w:pPr>
            <w:r w:rsidRPr="000C61E0">
              <w:rPr>
                <w:rFonts w:eastAsia="Calibri"/>
                <w:sz w:val="22"/>
                <w:szCs w:val="22"/>
              </w:rPr>
              <w:lastRenderedPageBreak/>
              <w:t>6</w:t>
            </w:r>
          </w:p>
        </w:tc>
        <w:tc>
          <w:tcPr>
            <w:tcW w:w="717" w:type="pct"/>
          </w:tcPr>
          <w:p w14:paraId="00226A64" w14:textId="77777777" w:rsidR="00904E5A" w:rsidRPr="000C61E0" w:rsidRDefault="00904E5A" w:rsidP="0008623B">
            <w:pPr>
              <w:rPr>
                <w:rFonts w:eastAsia="Calibri"/>
                <w:sz w:val="22"/>
                <w:szCs w:val="22"/>
              </w:rPr>
            </w:pPr>
            <w:r w:rsidRPr="000C61E0">
              <w:rPr>
                <w:rFonts w:eastAsia="Calibri"/>
                <w:sz w:val="22"/>
                <w:szCs w:val="22"/>
              </w:rPr>
              <w:t>Law Firm</w:t>
            </w:r>
          </w:p>
        </w:tc>
        <w:tc>
          <w:tcPr>
            <w:tcW w:w="1100" w:type="pct"/>
          </w:tcPr>
          <w:p w14:paraId="43582BE2" w14:textId="77777777" w:rsidR="00904E5A" w:rsidRPr="000C61E0" w:rsidRDefault="00904E5A" w:rsidP="0008623B">
            <w:pPr>
              <w:rPr>
                <w:rFonts w:eastAsia="Calibri"/>
                <w:sz w:val="22"/>
                <w:szCs w:val="22"/>
              </w:rPr>
            </w:pPr>
            <w:r w:rsidRPr="000C61E0">
              <w:rPr>
                <w:rFonts w:eastAsia="Calibri"/>
                <w:sz w:val="22"/>
                <w:szCs w:val="22"/>
              </w:rPr>
              <w:t>6.1) Respondent agrees that DTTs encourage MNEs’ FDI.</w:t>
            </w:r>
          </w:p>
          <w:p w14:paraId="79D01EA3" w14:textId="25F108F8" w:rsidR="00904E5A" w:rsidRPr="000C61E0" w:rsidRDefault="00904E5A" w:rsidP="0008623B">
            <w:pPr>
              <w:rPr>
                <w:rFonts w:eastAsia="Calibri"/>
                <w:sz w:val="22"/>
                <w:szCs w:val="22"/>
              </w:rPr>
            </w:pPr>
            <w:r w:rsidRPr="000C61E0">
              <w:rPr>
                <w:rFonts w:eastAsia="Calibri"/>
                <w:sz w:val="22"/>
                <w:szCs w:val="22"/>
              </w:rPr>
              <w:t>6.2) DTTs protect MNEs from international tax risks.</w:t>
            </w:r>
          </w:p>
          <w:p w14:paraId="40344BC6" w14:textId="77777777" w:rsidR="00904E5A" w:rsidRPr="000C61E0" w:rsidRDefault="00904E5A" w:rsidP="0008623B">
            <w:pPr>
              <w:rPr>
                <w:rFonts w:eastAsia="Calibri"/>
                <w:sz w:val="22"/>
                <w:szCs w:val="22"/>
              </w:rPr>
            </w:pPr>
            <w:r w:rsidRPr="000C61E0">
              <w:rPr>
                <w:rFonts w:eastAsia="Calibri"/>
                <w:sz w:val="22"/>
                <w:szCs w:val="22"/>
              </w:rPr>
              <w:t>6.3.1) DTTs reserve MNEs’ tax privileges.</w:t>
            </w:r>
          </w:p>
        </w:tc>
        <w:tc>
          <w:tcPr>
            <w:tcW w:w="2487" w:type="pct"/>
          </w:tcPr>
          <w:p w14:paraId="314BCECF" w14:textId="77777777" w:rsidR="00904E5A" w:rsidRPr="000C61E0" w:rsidRDefault="00904E5A" w:rsidP="0008623B">
            <w:pPr>
              <w:rPr>
                <w:rFonts w:eastAsiaTheme="minorHAnsi"/>
                <w:sz w:val="22"/>
                <w:szCs w:val="22"/>
              </w:rPr>
            </w:pPr>
            <w:r w:rsidRPr="000C61E0">
              <w:rPr>
                <w:rFonts w:eastAsia="Calibri"/>
                <w:sz w:val="22"/>
                <w:szCs w:val="22"/>
              </w:rPr>
              <w:t>6.1.1) Entering into DTTs is aimed</w:t>
            </w:r>
            <w:r w:rsidRPr="000C61E0">
              <w:rPr>
                <w:rFonts w:eastAsiaTheme="minorHAnsi"/>
                <w:sz w:val="22"/>
                <w:szCs w:val="22"/>
              </w:rPr>
              <w:t xml:space="preserve"> to attract FDI.</w:t>
            </w:r>
          </w:p>
          <w:p w14:paraId="4449B9E9" w14:textId="77777777" w:rsidR="00904E5A" w:rsidRPr="000C61E0" w:rsidRDefault="00904E5A" w:rsidP="0008623B">
            <w:pPr>
              <w:rPr>
                <w:rFonts w:eastAsiaTheme="minorHAnsi"/>
                <w:sz w:val="22"/>
                <w:szCs w:val="22"/>
              </w:rPr>
            </w:pPr>
            <w:r w:rsidRPr="000C61E0">
              <w:rPr>
                <w:rFonts w:eastAsiaTheme="minorHAnsi"/>
                <w:sz w:val="22"/>
                <w:szCs w:val="22"/>
              </w:rPr>
              <w:t>6.2.1) DTTs can solve the case of double taxation to attract MNEs as their tax burdens are reduced from the excess of taxation.</w:t>
            </w:r>
          </w:p>
          <w:p w14:paraId="5B6DE9E6" w14:textId="77777777" w:rsidR="00904E5A" w:rsidRPr="000C61E0" w:rsidRDefault="00904E5A" w:rsidP="0008623B">
            <w:pPr>
              <w:rPr>
                <w:rFonts w:eastAsiaTheme="minorHAnsi"/>
                <w:sz w:val="22"/>
                <w:szCs w:val="22"/>
              </w:rPr>
            </w:pPr>
            <w:r w:rsidRPr="000C61E0">
              <w:rPr>
                <w:rFonts w:eastAsiaTheme="minorHAnsi"/>
                <w:sz w:val="22"/>
                <w:szCs w:val="22"/>
              </w:rPr>
              <w:t xml:space="preserve">6.3.1) DTTs generate </w:t>
            </w:r>
            <w:r w:rsidRPr="000C61E0">
              <w:rPr>
                <w:sz w:val="22"/>
                <w:szCs w:val="22"/>
              </w:rPr>
              <w:t xml:space="preserve">equitable tax treatment to MNEs. </w:t>
            </w:r>
          </w:p>
        </w:tc>
      </w:tr>
      <w:tr w:rsidR="00904E5A" w:rsidRPr="000C61E0" w14:paraId="148C4AB1" w14:textId="77777777" w:rsidTr="0008623B">
        <w:tc>
          <w:tcPr>
            <w:tcW w:w="696" w:type="pct"/>
          </w:tcPr>
          <w:p w14:paraId="46ABF1FA" w14:textId="77777777" w:rsidR="00904E5A" w:rsidRPr="000C61E0" w:rsidRDefault="00904E5A" w:rsidP="0008623B">
            <w:pPr>
              <w:rPr>
                <w:rFonts w:eastAsia="Calibri"/>
                <w:sz w:val="22"/>
                <w:szCs w:val="22"/>
              </w:rPr>
            </w:pPr>
            <w:r w:rsidRPr="000C61E0">
              <w:rPr>
                <w:rFonts w:eastAsia="Calibri"/>
                <w:sz w:val="22"/>
                <w:szCs w:val="22"/>
              </w:rPr>
              <w:t>7</w:t>
            </w:r>
          </w:p>
        </w:tc>
        <w:tc>
          <w:tcPr>
            <w:tcW w:w="717" w:type="pct"/>
          </w:tcPr>
          <w:p w14:paraId="4D6ED0D9"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100" w:type="pct"/>
          </w:tcPr>
          <w:p w14:paraId="2F4EE42F" w14:textId="77777777" w:rsidR="00904E5A" w:rsidRPr="000C61E0" w:rsidRDefault="00904E5A" w:rsidP="0008623B">
            <w:pPr>
              <w:rPr>
                <w:rFonts w:eastAsia="Calibri"/>
                <w:sz w:val="22"/>
                <w:szCs w:val="22"/>
              </w:rPr>
            </w:pPr>
            <w:r w:rsidRPr="000C61E0">
              <w:rPr>
                <w:rFonts w:eastAsia="Calibri"/>
                <w:sz w:val="22"/>
                <w:szCs w:val="22"/>
              </w:rPr>
              <w:t>7.1) Respondent agrees that DTTs encourage MNEs’ FDI.</w:t>
            </w:r>
          </w:p>
          <w:p w14:paraId="0094A044" w14:textId="77777777" w:rsidR="00904E5A" w:rsidRPr="000C61E0" w:rsidRDefault="00904E5A" w:rsidP="0008623B">
            <w:pPr>
              <w:rPr>
                <w:rFonts w:eastAsia="Calibri"/>
                <w:sz w:val="22"/>
                <w:szCs w:val="22"/>
              </w:rPr>
            </w:pPr>
            <w:r w:rsidRPr="000C61E0">
              <w:rPr>
                <w:rFonts w:eastAsia="Calibri"/>
                <w:sz w:val="22"/>
                <w:szCs w:val="22"/>
              </w:rPr>
              <w:t>7.2) DTTs protect MNEs from international tax risks.</w:t>
            </w:r>
          </w:p>
          <w:p w14:paraId="60D5053A" w14:textId="77777777" w:rsidR="00904E5A" w:rsidRPr="000C61E0" w:rsidRDefault="00904E5A" w:rsidP="0008623B">
            <w:pPr>
              <w:rPr>
                <w:rFonts w:eastAsia="Calibri"/>
                <w:sz w:val="22"/>
                <w:szCs w:val="22"/>
              </w:rPr>
            </w:pPr>
            <w:r w:rsidRPr="000C61E0">
              <w:rPr>
                <w:rFonts w:eastAsia="Calibri"/>
                <w:sz w:val="22"/>
                <w:szCs w:val="22"/>
              </w:rPr>
              <w:t>7.3) DTTs create good corporation.</w:t>
            </w:r>
          </w:p>
        </w:tc>
        <w:tc>
          <w:tcPr>
            <w:tcW w:w="2487" w:type="pct"/>
          </w:tcPr>
          <w:p w14:paraId="67366892" w14:textId="77777777" w:rsidR="00904E5A" w:rsidRPr="000C61E0" w:rsidRDefault="00904E5A" w:rsidP="0008623B">
            <w:pPr>
              <w:rPr>
                <w:rFonts w:eastAsiaTheme="minorHAnsi"/>
                <w:sz w:val="22"/>
                <w:szCs w:val="22"/>
              </w:rPr>
            </w:pPr>
            <w:r w:rsidRPr="000C61E0">
              <w:rPr>
                <w:rFonts w:eastAsia="Calibri"/>
                <w:sz w:val="22"/>
                <w:szCs w:val="22"/>
              </w:rPr>
              <w:t xml:space="preserve">7.1.1) </w:t>
            </w:r>
            <w:r w:rsidRPr="000C61E0">
              <w:rPr>
                <w:rFonts w:eastAsiaTheme="minorHAnsi"/>
                <w:sz w:val="22"/>
                <w:szCs w:val="22"/>
              </w:rPr>
              <w:t xml:space="preserve">There are advantages for Thailand to conclude DTTs as it increases FDI.  </w:t>
            </w:r>
          </w:p>
          <w:p w14:paraId="2D56A0ED" w14:textId="77777777" w:rsidR="00904E5A" w:rsidRPr="000C61E0" w:rsidRDefault="00904E5A" w:rsidP="0008623B">
            <w:pPr>
              <w:rPr>
                <w:rFonts w:eastAsiaTheme="minorHAnsi"/>
                <w:sz w:val="22"/>
                <w:szCs w:val="22"/>
              </w:rPr>
            </w:pPr>
            <w:r w:rsidRPr="000C61E0">
              <w:rPr>
                <w:rFonts w:eastAsiaTheme="minorHAnsi"/>
                <w:sz w:val="22"/>
                <w:szCs w:val="22"/>
              </w:rPr>
              <w:t>7.2.1) DTTs reduce the obstacles on movements of capital, transfer of technology, and persons and the exchange of goods and services.</w:t>
            </w:r>
          </w:p>
          <w:p w14:paraId="6F686F8C" w14:textId="77777777" w:rsidR="00904E5A" w:rsidRPr="000C61E0" w:rsidRDefault="00904E5A" w:rsidP="0008623B">
            <w:pPr>
              <w:rPr>
                <w:sz w:val="22"/>
                <w:szCs w:val="22"/>
              </w:rPr>
            </w:pPr>
            <w:r w:rsidRPr="000C61E0">
              <w:rPr>
                <w:sz w:val="22"/>
                <w:szCs w:val="22"/>
              </w:rPr>
              <w:t xml:space="preserve">7.3.1) The limitation of the taxing rights under DTTs could effectively avoid arguments between contracting countries. </w:t>
            </w:r>
          </w:p>
        </w:tc>
      </w:tr>
      <w:tr w:rsidR="00904E5A" w:rsidRPr="000C61E0" w14:paraId="31F1AAF4" w14:textId="77777777" w:rsidTr="0008623B">
        <w:tc>
          <w:tcPr>
            <w:tcW w:w="696" w:type="pct"/>
          </w:tcPr>
          <w:p w14:paraId="651A3374" w14:textId="77777777" w:rsidR="00904E5A" w:rsidRPr="000C61E0" w:rsidRDefault="00904E5A" w:rsidP="0008623B">
            <w:pPr>
              <w:rPr>
                <w:rFonts w:eastAsia="Calibri"/>
                <w:sz w:val="22"/>
                <w:szCs w:val="22"/>
              </w:rPr>
            </w:pPr>
            <w:r w:rsidRPr="000C61E0">
              <w:rPr>
                <w:rFonts w:eastAsia="Calibri"/>
                <w:sz w:val="22"/>
                <w:szCs w:val="22"/>
              </w:rPr>
              <w:t>8</w:t>
            </w:r>
          </w:p>
        </w:tc>
        <w:tc>
          <w:tcPr>
            <w:tcW w:w="717" w:type="pct"/>
          </w:tcPr>
          <w:p w14:paraId="3934CA19"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100" w:type="pct"/>
          </w:tcPr>
          <w:p w14:paraId="3939FC92" w14:textId="77777777" w:rsidR="00904E5A" w:rsidRPr="000C61E0" w:rsidRDefault="00904E5A" w:rsidP="0008623B">
            <w:pPr>
              <w:rPr>
                <w:rFonts w:eastAsia="Calibri"/>
                <w:sz w:val="22"/>
                <w:szCs w:val="22"/>
              </w:rPr>
            </w:pPr>
            <w:r w:rsidRPr="000C61E0">
              <w:rPr>
                <w:rFonts w:eastAsia="Calibri"/>
                <w:sz w:val="22"/>
                <w:szCs w:val="22"/>
              </w:rPr>
              <w:t>8.1) Respondent agrees that DTTs encourage MNEs’ FDI.</w:t>
            </w:r>
          </w:p>
          <w:p w14:paraId="009B3E91" w14:textId="77777777" w:rsidR="00904E5A" w:rsidRPr="000C61E0" w:rsidRDefault="00904E5A" w:rsidP="0008623B">
            <w:pPr>
              <w:rPr>
                <w:rFonts w:eastAsia="Calibri"/>
                <w:sz w:val="22"/>
                <w:szCs w:val="22"/>
              </w:rPr>
            </w:pPr>
            <w:r w:rsidRPr="000C61E0">
              <w:rPr>
                <w:rFonts w:eastAsia="Calibri"/>
                <w:sz w:val="22"/>
                <w:szCs w:val="22"/>
              </w:rPr>
              <w:t>8.2) DTTs protect MNEs from international tax risks.</w:t>
            </w:r>
          </w:p>
        </w:tc>
        <w:tc>
          <w:tcPr>
            <w:tcW w:w="2487" w:type="pct"/>
          </w:tcPr>
          <w:p w14:paraId="5EBBE5C4" w14:textId="77777777" w:rsidR="00904E5A" w:rsidRPr="000C61E0" w:rsidRDefault="00904E5A" w:rsidP="0008623B">
            <w:pPr>
              <w:rPr>
                <w:rFonts w:eastAsiaTheme="minorHAnsi"/>
                <w:sz w:val="22"/>
                <w:szCs w:val="22"/>
              </w:rPr>
            </w:pPr>
            <w:r w:rsidRPr="000C61E0">
              <w:rPr>
                <w:rFonts w:eastAsia="Calibri"/>
                <w:sz w:val="22"/>
                <w:szCs w:val="22"/>
              </w:rPr>
              <w:t xml:space="preserve">8.1.1) </w:t>
            </w:r>
            <w:r w:rsidRPr="000C61E0">
              <w:rPr>
                <w:rFonts w:eastAsiaTheme="minorHAnsi"/>
                <w:sz w:val="22"/>
                <w:szCs w:val="22"/>
              </w:rPr>
              <w:t xml:space="preserve">DTTs operate to help Thailand in achieving intended outcomes as FDI. </w:t>
            </w:r>
          </w:p>
          <w:p w14:paraId="696A66AB" w14:textId="77777777" w:rsidR="00904E5A" w:rsidRPr="000C61E0" w:rsidRDefault="00904E5A" w:rsidP="0008623B">
            <w:pPr>
              <w:rPr>
                <w:rFonts w:eastAsiaTheme="minorHAnsi"/>
                <w:sz w:val="22"/>
                <w:szCs w:val="22"/>
              </w:rPr>
            </w:pPr>
            <w:r w:rsidRPr="000C61E0">
              <w:rPr>
                <w:rFonts w:eastAsia="Calibri"/>
                <w:sz w:val="22"/>
                <w:szCs w:val="22"/>
              </w:rPr>
              <w:t xml:space="preserve">8.2.1) </w:t>
            </w:r>
            <w:r w:rsidRPr="000C61E0">
              <w:rPr>
                <w:rFonts w:eastAsiaTheme="minorHAnsi"/>
                <w:sz w:val="22"/>
                <w:szCs w:val="22"/>
              </w:rPr>
              <w:t>Aim of eliminating double taxation usually focuses on the DTTs to organise tax policies, mitigate the excessing of taxation and rise FDI</w:t>
            </w:r>
            <w:r>
              <w:rPr>
                <w:rFonts w:eastAsiaTheme="minorHAnsi"/>
                <w:sz w:val="22"/>
                <w:szCs w:val="22"/>
              </w:rPr>
              <w:t>.</w:t>
            </w:r>
            <w:r w:rsidRPr="000C61E0">
              <w:rPr>
                <w:rFonts w:eastAsiaTheme="minorHAnsi"/>
                <w:sz w:val="22"/>
                <w:szCs w:val="22"/>
              </w:rPr>
              <w:t xml:space="preserve"> </w:t>
            </w:r>
          </w:p>
        </w:tc>
      </w:tr>
      <w:tr w:rsidR="00904E5A" w:rsidRPr="000C61E0" w14:paraId="21A609CC" w14:textId="77777777" w:rsidTr="0008623B">
        <w:tc>
          <w:tcPr>
            <w:tcW w:w="696" w:type="pct"/>
          </w:tcPr>
          <w:p w14:paraId="1F381DA5" w14:textId="77777777" w:rsidR="00904E5A" w:rsidRPr="000C61E0" w:rsidRDefault="00904E5A" w:rsidP="0008623B">
            <w:pPr>
              <w:rPr>
                <w:rFonts w:eastAsia="Calibri"/>
                <w:sz w:val="22"/>
                <w:szCs w:val="22"/>
              </w:rPr>
            </w:pPr>
            <w:r w:rsidRPr="000C61E0">
              <w:rPr>
                <w:rFonts w:eastAsia="Calibri"/>
                <w:sz w:val="22"/>
                <w:szCs w:val="22"/>
              </w:rPr>
              <w:t>9</w:t>
            </w:r>
          </w:p>
        </w:tc>
        <w:tc>
          <w:tcPr>
            <w:tcW w:w="717" w:type="pct"/>
          </w:tcPr>
          <w:p w14:paraId="46D615F6" w14:textId="77777777" w:rsidR="00904E5A" w:rsidRPr="000C61E0" w:rsidRDefault="00904E5A" w:rsidP="0008623B">
            <w:pPr>
              <w:rPr>
                <w:rFonts w:eastAsia="Calibri"/>
                <w:sz w:val="22"/>
                <w:szCs w:val="22"/>
              </w:rPr>
            </w:pPr>
            <w:r w:rsidRPr="000C61E0">
              <w:rPr>
                <w:rFonts w:eastAsia="Calibri"/>
                <w:sz w:val="22"/>
                <w:szCs w:val="22"/>
              </w:rPr>
              <w:t>Others</w:t>
            </w:r>
          </w:p>
        </w:tc>
        <w:tc>
          <w:tcPr>
            <w:tcW w:w="1100" w:type="pct"/>
          </w:tcPr>
          <w:p w14:paraId="1E156219" w14:textId="77777777" w:rsidR="00904E5A" w:rsidRPr="000C61E0" w:rsidRDefault="00904E5A" w:rsidP="0008623B">
            <w:pPr>
              <w:rPr>
                <w:rFonts w:eastAsia="Calibri"/>
                <w:sz w:val="22"/>
                <w:szCs w:val="22"/>
              </w:rPr>
            </w:pPr>
            <w:r w:rsidRPr="000C61E0">
              <w:rPr>
                <w:rFonts w:eastAsia="Calibri"/>
                <w:sz w:val="22"/>
                <w:szCs w:val="22"/>
              </w:rPr>
              <w:t>9.1) Respondent agrees that DTTs encourage MNEs’ FDI.</w:t>
            </w:r>
          </w:p>
          <w:p w14:paraId="356129DB" w14:textId="77777777" w:rsidR="00904E5A" w:rsidRPr="000C61E0" w:rsidRDefault="00904E5A" w:rsidP="0008623B">
            <w:pPr>
              <w:rPr>
                <w:rFonts w:eastAsia="Calibri"/>
                <w:sz w:val="22"/>
                <w:szCs w:val="22"/>
              </w:rPr>
            </w:pPr>
            <w:r w:rsidRPr="000C61E0">
              <w:rPr>
                <w:rFonts w:eastAsia="Calibri"/>
                <w:sz w:val="22"/>
                <w:szCs w:val="22"/>
              </w:rPr>
              <w:t>9.2) DTTs protect MNEs from international tax risk</w:t>
            </w:r>
          </w:p>
        </w:tc>
        <w:tc>
          <w:tcPr>
            <w:tcW w:w="2487" w:type="pct"/>
          </w:tcPr>
          <w:p w14:paraId="6B8F890D" w14:textId="77777777" w:rsidR="00904E5A" w:rsidRPr="000C61E0" w:rsidRDefault="00904E5A" w:rsidP="0008623B">
            <w:pPr>
              <w:rPr>
                <w:sz w:val="22"/>
                <w:szCs w:val="22"/>
              </w:rPr>
            </w:pPr>
            <w:r w:rsidRPr="000C61E0">
              <w:rPr>
                <w:sz w:val="22"/>
                <w:szCs w:val="22"/>
              </w:rPr>
              <w:t>9.1.1) Thailand enters into DTTs for the reason that it needs to run its economy by stimulating capital flows from MNEs</w:t>
            </w:r>
            <w:r>
              <w:rPr>
                <w:sz w:val="22"/>
                <w:szCs w:val="22"/>
              </w:rPr>
              <w:t>.</w:t>
            </w:r>
            <w:r w:rsidRPr="000C61E0">
              <w:rPr>
                <w:sz w:val="22"/>
                <w:szCs w:val="22"/>
              </w:rPr>
              <w:t xml:space="preserve"> </w:t>
            </w:r>
          </w:p>
          <w:p w14:paraId="7C89B766" w14:textId="77777777" w:rsidR="00904E5A" w:rsidRPr="000C61E0" w:rsidRDefault="00904E5A" w:rsidP="0008623B">
            <w:pPr>
              <w:rPr>
                <w:sz w:val="22"/>
                <w:szCs w:val="22"/>
              </w:rPr>
            </w:pPr>
            <w:r w:rsidRPr="000C61E0">
              <w:rPr>
                <w:sz w:val="22"/>
                <w:szCs w:val="22"/>
              </w:rPr>
              <w:t>9.2.1) To reduce the fluctuation of tax rate, DTTs are applied for the purpose of growth of FDI</w:t>
            </w:r>
            <w:r>
              <w:rPr>
                <w:sz w:val="22"/>
                <w:szCs w:val="22"/>
              </w:rPr>
              <w:t>.</w:t>
            </w:r>
          </w:p>
          <w:p w14:paraId="4A4DB1AD" w14:textId="77777777" w:rsidR="00904E5A" w:rsidRPr="000C61E0" w:rsidRDefault="00904E5A" w:rsidP="0008623B">
            <w:pPr>
              <w:rPr>
                <w:rFonts w:eastAsia="Calibri"/>
                <w:sz w:val="22"/>
                <w:szCs w:val="22"/>
              </w:rPr>
            </w:pPr>
            <w:r w:rsidRPr="000C61E0">
              <w:rPr>
                <w:sz w:val="22"/>
                <w:szCs w:val="22"/>
              </w:rPr>
              <w:t xml:space="preserve">9.2.2) International tax evasion can be reduced from both contracting countries as DTTs recover tax administration. </w:t>
            </w:r>
          </w:p>
        </w:tc>
      </w:tr>
      <w:tr w:rsidR="00904E5A" w:rsidRPr="000C61E0" w14:paraId="18C96BC8" w14:textId="77777777" w:rsidTr="0008623B">
        <w:tc>
          <w:tcPr>
            <w:tcW w:w="696" w:type="pct"/>
          </w:tcPr>
          <w:p w14:paraId="79D2A9AD" w14:textId="77777777" w:rsidR="00904E5A" w:rsidRPr="000C61E0" w:rsidRDefault="00904E5A" w:rsidP="0008623B">
            <w:pPr>
              <w:rPr>
                <w:rFonts w:eastAsia="Calibri"/>
                <w:sz w:val="22"/>
                <w:szCs w:val="22"/>
              </w:rPr>
            </w:pPr>
            <w:r w:rsidRPr="000C61E0">
              <w:rPr>
                <w:rFonts w:eastAsia="Calibri"/>
                <w:sz w:val="22"/>
                <w:szCs w:val="22"/>
              </w:rPr>
              <w:t>10</w:t>
            </w:r>
          </w:p>
        </w:tc>
        <w:tc>
          <w:tcPr>
            <w:tcW w:w="717" w:type="pct"/>
          </w:tcPr>
          <w:p w14:paraId="21C4587F" w14:textId="77777777" w:rsidR="00904E5A" w:rsidRPr="000C61E0" w:rsidRDefault="00904E5A" w:rsidP="0008623B">
            <w:pPr>
              <w:rPr>
                <w:rFonts w:eastAsia="Calibri"/>
                <w:sz w:val="22"/>
                <w:szCs w:val="22"/>
              </w:rPr>
            </w:pPr>
            <w:r w:rsidRPr="000C61E0">
              <w:rPr>
                <w:rFonts w:eastAsia="Calibri"/>
                <w:sz w:val="22"/>
                <w:szCs w:val="22"/>
              </w:rPr>
              <w:t>Others</w:t>
            </w:r>
          </w:p>
        </w:tc>
        <w:tc>
          <w:tcPr>
            <w:tcW w:w="1100" w:type="pct"/>
          </w:tcPr>
          <w:p w14:paraId="0483C35A" w14:textId="77777777" w:rsidR="00904E5A" w:rsidRPr="000C61E0" w:rsidRDefault="00904E5A" w:rsidP="0008623B">
            <w:pPr>
              <w:rPr>
                <w:rFonts w:eastAsia="Calibri"/>
                <w:sz w:val="22"/>
                <w:szCs w:val="22"/>
              </w:rPr>
            </w:pPr>
            <w:r w:rsidRPr="000C61E0">
              <w:rPr>
                <w:rFonts w:eastAsia="Calibri"/>
                <w:sz w:val="22"/>
                <w:szCs w:val="22"/>
              </w:rPr>
              <w:t>10.1) Respondent agrees that DTTs encourage MNEs’ FDI.</w:t>
            </w:r>
          </w:p>
          <w:p w14:paraId="4DEA048C" w14:textId="77777777" w:rsidR="00904E5A" w:rsidRPr="000C61E0" w:rsidRDefault="00904E5A" w:rsidP="0008623B">
            <w:pPr>
              <w:rPr>
                <w:rFonts w:eastAsia="Calibri"/>
                <w:sz w:val="22"/>
                <w:szCs w:val="22"/>
              </w:rPr>
            </w:pPr>
            <w:r w:rsidRPr="000C61E0">
              <w:rPr>
                <w:rFonts w:eastAsia="Calibri"/>
                <w:sz w:val="22"/>
                <w:szCs w:val="22"/>
              </w:rPr>
              <w:t>10.2) DTTs reserve MNEs’ tax privileges.</w:t>
            </w:r>
          </w:p>
        </w:tc>
        <w:tc>
          <w:tcPr>
            <w:tcW w:w="2487" w:type="pct"/>
          </w:tcPr>
          <w:p w14:paraId="25BD592F" w14:textId="77777777" w:rsidR="00904E5A" w:rsidRPr="000C61E0" w:rsidRDefault="00904E5A" w:rsidP="0008623B">
            <w:pPr>
              <w:rPr>
                <w:rFonts w:eastAsia="Calibri"/>
                <w:sz w:val="22"/>
                <w:szCs w:val="22"/>
              </w:rPr>
            </w:pPr>
            <w:r w:rsidRPr="000C61E0">
              <w:rPr>
                <w:rFonts w:eastAsia="Calibri"/>
                <w:sz w:val="22"/>
                <w:szCs w:val="22"/>
              </w:rPr>
              <w:t>10.1.1) To stimulate FDI, Thailand uses DTTs as a tool</w:t>
            </w:r>
            <w:r>
              <w:rPr>
                <w:rFonts w:eastAsia="Calibri"/>
                <w:sz w:val="22"/>
                <w:szCs w:val="22"/>
              </w:rPr>
              <w:t>.</w:t>
            </w:r>
          </w:p>
          <w:p w14:paraId="6C13303F" w14:textId="77777777" w:rsidR="00904E5A" w:rsidRPr="000C61E0" w:rsidRDefault="00904E5A" w:rsidP="0008623B">
            <w:pPr>
              <w:rPr>
                <w:rFonts w:eastAsia="Calibri"/>
                <w:sz w:val="22"/>
                <w:szCs w:val="22"/>
              </w:rPr>
            </w:pPr>
            <w:r w:rsidRPr="000C61E0">
              <w:rPr>
                <w:rFonts w:eastAsia="Calibri"/>
                <w:sz w:val="22"/>
                <w:szCs w:val="22"/>
              </w:rPr>
              <w:t xml:space="preserve">10.1.2) DTTs can </w:t>
            </w:r>
            <w:r w:rsidRPr="000C61E0">
              <w:rPr>
                <w:sz w:val="22"/>
                <w:szCs w:val="22"/>
              </w:rPr>
              <w:t>offer confidence in tax incentives to MNEs for investment in Thailand.</w:t>
            </w:r>
          </w:p>
          <w:p w14:paraId="372EC85D" w14:textId="77777777" w:rsidR="00904E5A" w:rsidRPr="000C61E0" w:rsidRDefault="00904E5A" w:rsidP="0008623B">
            <w:pPr>
              <w:rPr>
                <w:sz w:val="22"/>
                <w:szCs w:val="22"/>
              </w:rPr>
            </w:pPr>
            <w:r w:rsidRPr="000C61E0">
              <w:rPr>
                <w:rFonts w:eastAsia="Calibri"/>
                <w:sz w:val="22"/>
                <w:szCs w:val="22"/>
              </w:rPr>
              <w:t xml:space="preserve">10.2.1) </w:t>
            </w:r>
            <w:r w:rsidRPr="000C61E0">
              <w:rPr>
                <w:sz w:val="22"/>
                <w:szCs w:val="22"/>
              </w:rPr>
              <w:t xml:space="preserve">DTTs are commonly  proposed to reduce double taxation and moderate tax evasion by MNEs. Especially, for reducing tax evasion, the article of exchange of tax information between governments is carried out. </w:t>
            </w:r>
          </w:p>
        </w:tc>
      </w:tr>
    </w:tbl>
    <w:p w14:paraId="0238A2E3" w14:textId="4711CAC3" w:rsidR="00904E5A" w:rsidRDefault="00904E5A" w:rsidP="00904E5A">
      <w:pPr>
        <w:spacing w:line="480" w:lineRule="auto"/>
        <w:jc w:val="both"/>
      </w:pPr>
    </w:p>
    <w:p w14:paraId="109C71E9" w14:textId="77777777" w:rsidR="00EF0BED" w:rsidRDefault="00EF0BED" w:rsidP="00904E5A">
      <w:pPr>
        <w:spacing w:line="480" w:lineRule="auto"/>
        <w:jc w:val="both"/>
      </w:pPr>
    </w:p>
    <w:p w14:paraId="51CDA007" w14:textId="77777777" w:rsidR="00904E5A" w:rsidRPr="006C0B4C" w:rsidRDefault="00904E5A" w:rsidP="00904E5A">
      <w:pPr>
        <w:spacing w:line="360" w:lineRule="auto"/>
        <w:jc w:val="center"/>
        <w:rPr>
          <w:rFonts w:eastAsia="Calibri"/>
          <w:b/>
          <w:bCs/>
          <w:color w:val="000000" w:themeColor="text1"/>
        </w:rPr>
      </w:pPr>
      <w:r w:rsidRPr="00075DDA">
        <w:rPr>
          <w:rFonts w:eastAsia="Calibri"/>
          <w:b/>
          <w:bCs/>
          <w:color w:val="000000" w:themeColor="text1"/>
        </w:rPr>
        <w:lastRenderedPageBreak/>
        <w:t>Table 6.43</w:t>
      </w:r>
      <w:r>
        <w:rPr>
          <w:rFonts w:eastAsia="Calibri"/>
          <w:b/>
          <w:bCs/>
          <w:color w:val="000000" w:themeColor="text1"/>
        </w:rPr>
        <w:t xml:space="preserve">.2 </w:t>
      </w:r>
      <w:r w:rsidRPr="00075DDA">
        <w:rPr>
          <w:rFonts w:eastAsia="Calibri"/>
          <w:b/>
          <w:bCs/>
          <w:color w:val="000000" w:themeColor="text1"/>
        </w:rPr>
        <w:t xml:space="preserve">Interview Data Analysis </w:t>
      </w:r>
      <w:r>
        <w:rPr>
          <w:rFonts w:eastAsia="Calibri"/>
          <w:b/>
          <w:bCs/>
          <w:color w:val="000000" w:themeColor="text1"/>
        </w:rPr>
        <w:t>Question 2</w:t>
      </w:r>
    </w:p>
    <w:tbl>
      <w:tblPr>
        <w:tblStyle w:val="TableGrid"/>
        <w:tblW w:w="5000" w:type="pct"/>
        <w:tblLook w:val="04A0" w:firstRow="1" w:lastRow="0" w:firstColumn="1" w:lastColumn="0" w:noHBand="0" w:noVBand="1"/>
      </w:tblPr>
      <w:tblGrid>
        <w:gridCol w:w="1255"/>
        <w:gridCol w:w="1450"/>
        <w:gridCol w:w="2181"/>
        <w:gridCol w:w="4130"/>
      </w:tblGrid>
      <w:tr w:rsidR="00904E5A" w:rsidRPr="000C61E0" w14:paraId="0E55BBBA" w14:textId="77777777" w:rsidTr="0008623B">
        <w:trPr>
          <w:trHeight w:val="340"/>
        </w:trPr>
        <w:tc>
          <w:tcPr>
            <w:tcW w:w="676" w:type="pct"/>
            <w:shd w:val="clear" w:color="auto" w:fill="D9D9D9" w:themeFill="background1" w:themeFillShade="D9"/>
          </w:tcPr>
          <w:p w14:paraId="588103E9" w14:textId="77777777" w:rsidR="00904E5A" w:rsidRPr="000C61E0" w:rsidRDefault="00904E5A" w:rsidP="0008623B">
            <w:pPr>
              <w:rPr>
                <w:rFonts w:eastAsia="Calibri"/>
                <w:sz w:val="22"/>
                <w:szCs w:val="22"/>
              </w:rPr>
            </w:pPr>
            <w:r w:rsidRPr="000C61E0">
              <w:rPr>
                <w:rFonts w:eastAsia="Calibri"/>
                <w:sz w:val="22"/>
                <w:szCs w:val="22"/>
              </w:rPr>
              <w:t>Question 2</w:t>
            </w:r>
          </w:p>
        </w:tc>
        <w:tc>
          <w:tcPr>
            <w:tcW w:w="4324" w:type="pct"/>
            <w:gridSpan w:val="3"/>
            <w:shd w:val="clear" w:color="auto" w:fill="D9D9D9" w:themeFill="background1" w:themeFillShade="D9"/>
          </w:tcPr>
          <w:p w14:paraId="687FEA8B" w14:textId="77777777" w:rsidR="00904E5A" w:rsidRPr="000C61E0" w:rsidRDefault="00904E5A" w:rsidP="0008623B">
            <w:pPr>
              <w:rPr>
                <w:sz w:val="22"/>
                <w:szCs w:val="22"/>
              </w:rPr>
            </w:pPr>
            <w:r w:rsidRPr="000C61E0">
              <w:rPr>
                <w:sz w:val="22"/>
                <w:szCs w:val="22"/>
              </w:rPr>
              <w:t>2. Do you think the methods of eliminating double taxation under DTTs help to attract FDI from bilateral countries into Thailand?</w:t>
            </w:r>
          </w:p>
        </w:tc>
      </w:tr>
      <w:tr w:rsidR="00904E5A" w:rsidRPr="000C61E0" w14:paraId="3D5B1667" w14:textId="77777777" w:rsidTr="0008623B">
        <w:trPr>
          <w:trHeight w:val="340"/>
        </w:trPr>
        <w:tc>
          <w:tcPr>
            <w:tcW w:w="676" w:type="pct"/>
            <w:shd w:val="clear" w:color="auto" w:fill="D9D9D9" w:themeFill="background1" w:themeFillShade="D9"/>
          </w:tcPr>
          <w:p w14:paraId="0A0F9143" w14:textId="77777777" w:rsidR="00904E5A" w:rsidRPr="000C61E0" w:rsidRDefault="00904E5A" w:rsidP="0008623B">
            <w:pPr>
              <w:rPr>
                <w:rFonts w:eastAsia="Calibri"/>
                <w:sz w:val="22"/>
                <w:szCs w:val="22"/>
              </w:rPr>
            </w:pPr>
            <w:r w:rsidRPr="000C61E0">
              <w:rPr>
                <w:rFonts w:eastAsia="Calibri"/>
                <w:sz w:val="22"/>
                <w:szCs w:val="22"/>
              </w:rPr>
              <w:t>Respondent</w:t>
            </w:r>
          </w:p>
        </w:tc>
        <w:tc>
          <w:tcPr>
            <w:tcW w:w="811" w:type="pct"/>
            <w:shd w:val="clear" w:color="auto" w:fill="D9D9D9" w:themeFill="background1" w:themeFillShade="D9"/>
          </w:tcPr>
          <w:p w14:paraId="12445DC8" w14:textId="77777777" w:rsidR="00904E5A" w:rsidRPr="000C61E0" w:rsidRDefault="00904E5A" w:rsidP="0008623B">
            <w:pPr>
              <w:rPr>
                <w:rFonts w:eastAsia="Calibri"/>
                <w:sz w:val="22"/>
                <w:szCs w:val="22"/>
              </w:rPr>
            </w:pPr>
            <w:r w:rsidRPr="000C61E0">
              <w:rPr>
                <w:rFonts w:eastAsia="Calibri"/>
                <w:sz w:val="22"/>
                <w:szCs w:val="22"/>
              </w:rPr>
              <w:t>Place of Work</w:t>
            </w:r>
          </w:p>
        </w:tc>
        <w:tc>
          <w:tcPr>
            <w:tcW w:w="1216" w:type="pct"/>
            <w:shd w:val="clear" w:color="auto" w:fill="D9D9D9" w:themeFill="background1" w:themeFillShade="D9"/>
          </w:tcPr>
          <w:p w14:paraId="63CE7C19" w14:textId="77777777" w:rsidR="00904E5A" w:rsidRPr="000C61E0" w:rsidRDefault="00904E5A" w:rsidP="0008623B">
            <w:pPr>
              <w:rPr>
                <w:rFonts w:eastAsia="Calibri"/>
                <w:sz w:val="22"/>
                <w:szCs w:val="22"/>
              </w:rPr>
            </w:pPr>
            <w:r w:rsidRPr="000C61E0">
              <w:rPr>
                <w:rFonts w:eastAsia="Calibri"/>
                <w:sz w:val="22"/>
                <w:szCs w:val="22"/>
              </w:rPr>
              <w:t>Category</w:t>
            </w:r>
          </w:p>
        </w:tc>
        <w:tc>
          <w:tcPr>
            <w:tcW w:w="2297" w:type="pct"/>
            <w:shd w:val="clear" w:color="auto" w:fill="D9D9D9" w:themeFill="background1" w:themeFillShade="D9"/>
          </w:tcPr>
          <w:p w14:paraId="037BBF00" w14:textId="77777777" w:rsidR="00904E5A" w:rsidRPr="000C61E0" w:rsidRDefault="00904E5A" w:rsidP="0008623B">
            <w:pPr>
              <w:rPr>
                <w:rFonts w:eastAsia="Calibri"/>
                <w:sz w:val="22"/>
                <w:szCs w:val="22"/>
              </w:rPr>
            </w:pPr>
            <w:r w:rsidRPr="000C61E0">
              <w:rPr>
                <w:rFonts w:eastAsia="Calibri"/>
                <w:sz w:val="22"/>
                <w:szCs w:val="22"/>
              </w:rPr>
              <w:t>Narrative</w:t>
            </w:r>
          </w:p>
        </w:tc>
      </w:tr>
      <w:tr w:rsidR="00904E5A" w:rsidRPr="000C61E0" w14:paraId="15035CBF" w14:textId="77777777" w:rsidTr="0008623B">
        <w:trPr>
          <w:trHeight w:val="340"/>
        </w:trPr>
        <w:tc>
          <w:tcPr>
            <w:tcW w:w="676" w:type="pct"/>
          </w:tcPr>
          <w:p w14:paraId="6A77381F" w14:textId="77777777" w:rsidR="00904E5A" w:rsidRPr="000C61E0" w:rsidRDefault="00904E5A" w:rsidP="0008623B">
            <w:pPr>
              <w:rPr>
                <w:rFonts w:eastAsia="Calibri"/>
                <w:sz w:val="22"/>
                <w:szCs w:val="22"/>
              </w:rPr>
            </w:pPr>
            <w:r w:rsidRPr="000C61E0">
              <w:rPr>
                <w:rFonts w:eastAsia="Calibri"/>
                <w:sz w:val="22"/>
                <w:szCs w:val="22"/>
              </w:rPr>
              <w:t>1</w:t>
            </w:r>
          </w:p>
        </w:tc>
        <w:tc>
          <w:tcPr>
            <w:tcW w:w="811" w:type="pct"/>
          </w:tcPr>
          <w:p w14:paraId="7AB0DAC5"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216" w:type="pct"/>
          </w:tcPr>
          <w:p w14:paraId="6DC5ABC7" w14:textId="77777777" w:rsidR="00904E5A" w:rsidRPr="000C61E0" w:rsidRDefault="00904E5A" w:rsidP="0008623B">
            <w:pPr>
              <w:rPr>
                <w:sz w:val="22"/>
                <w:szCs w:val="22"/>
              </w:rPr>
            </w:pPr>
            <w:r w:rsidRPr="000C61E0">
              <w:rPr>
                <w:rFonts w:eastAsia="Calibri"/>
                <w:sz w:val="22"/>
                <w:szCs w:val="22"/>
              </w:rPr>
              <w:t xml:space="preserve">1.1) Respondent agrees that methods </w:t>
            </w:r>
            <w:r w:rsidRPr="000C61E0">
              <w:rPr>
                <w:sz w:val="22"/>
                <w:szCs w:val="22"/>
              </w:rPr>
              <w:t>on eliminating double taxation attract FDI.</w:t>
            </w:r>
          </w:p>
          <w:p w14:paraId="535BE701" w14:textId="77777777" w:rsidR="00904E5A" w:rsidRPr="000C61E0" w:rsidRDefault="00904E5A" w:rsidP="0008623B">
            <w:pPr>
              <w:rPr>
                <w:sz w:val="22"/>
                <w:szCs w:val="22"/>
              </w:rPr>
            </w:pPr>
            <w:r w:rsidRPr="000C61E0">
              <w:rPr>
                <w:sz w:val="22"/>
                <w:szCs w:val="22"/>
              </w:rPr>
              <w:t xml:space="preserve">1.2) Suggestion of improving these methods </w:t>
            </w:r>
          </w:p>
          <w:p w14:paraId="07B9F8FE" w14:textId="77777777" w:rsidR="00904E5A" w:rsidRPr="000C61E0" w:rsidRDefault="00904E5A" w:rsidP="0008623B">
            <w:pPr>
              <w:rPr>
                <w:sz w:val="22"/>
                <w:szCs w:val="22"/>
              </w:rPr>
            </w:pPr>
          </w:p>
          <w:p w14:paraId="0491E3C5" w14:textId="77777777" w:rsidR="00904E5A" w:rsidRPr="000C61E0" w:rsidRDefault="00904E5A" w:rsidP="0008623B">
            <w:pPr>
              <w:rPr>
                <w:rFonts w:eastAsia="Calibri"/>
                <w:sz w:val="22"/>
                <w:szCs w:val="22"/>
              </w:rPr>
            </w:pPr>
          </w:p>
        </w:tc>
        <w:tc>
          <w:tcPr>
            <w:tcW w:w="2297" w:type="pct"/>
          </w:tcPr>
          <w:p w14:paraId="6BDBB895" w14:textId="77777777" w:rsidR="00904E5A" w:rsidRPr="000C61E0" w:rsidRDefault="00904E5A" w:rsidP="0008623B">
            <w:pPr>
              <w:rPr>
                <w:rFonts w:eastAsia="Calibri"/>
                <w:sz w:val="22"/>
                <w:szCs w:val="22"/>
              </w:rPr>
            </w:pPr>
            <w:r w:rsidRPr="000C61E0">
              <w:rPr>
                <w:rFonts w:eastAsia="Calibri"/>
                <w:sz w:val="22"/>
                <w:szCs w:val="22"/>
              </w:rPr>
              <w:t xml:space="preserve">1.1.1) These methods can influence cross-border capital movement by MNEs and relieve tax obstacle to increase FDI. </w:t>
            </w:r>
          </w:p>
          <w:p w14:paraId="674518EC" w14:textId="77777777" w:rsidR="00904E5A" w:rsidRPr="000C61E0" w:rsidRDefault="00904E5A" w:rsidP="0008623B">
            <w:pPr>
              <w:rPr>
                <w:rFonts w:eastAsiaTheme="minorHAnsi"/>
                <w:sz w:val="22"/>
                <w:szCs w:val="22"/>
              </w:rPr>
            </w:pPr>
            <w:r w:rsidRPr="000C61E0">
              <w:rPr>
                <w:rFonts w:eastAsia="Calibri"/>
                <w:sz w:val="22"/>
                <w:szCs w:val="22"/>
              </w:rPr>
              <w:t xml:space="preserve">1.1.2) </w:t>
            </w:r>
            <w:r w:rsidRPr="000C61E0">
              <w:rPr>
                <w:rFonts w:eastAsiaTheme="minorHAnsi"/>
                <w:sz w:val="22"/>
                <w:szCs w:val="22"/>
              </w:rPr>
              <w:t>Exemption or Credit methods could be considered to help Thailand’s tax incentive plan to encourage FDI.</w:t>
            </w:r>
          </w:p>
          <w:p w14:paraId="60DA0C0B" w14:textId="77777777" w:rsidR="00904E5A" w:rsidRPr="000C61E0" w:rsidRDefault="00904E5A" w:rsidP="0008623B">
            <w:pPr>
              <w:rPr>
                <w:rFonts w:eastAsiaTheme="minorHAnsi"/>
                <w:sz w:val="22"/>
                <w:szCs w:val="22"/>
              </w:rPr>
            </w:pPr>
            <w:r w:rsidRPr="000C61E0">
              <w:rPr>
                <w:rFonts w:eastAsia="Calibri"/>
                <w:sz w:val="22"/>
                <w:szCs w:val="22"/>
              </w:rPr>
              <w:t xml:space="preserve">1.2.1) </w:t>
            </w:r>
            <w:r w:rsidRPr="000C61E0">
              <w:rPr>
                <w:rFonts w:eastAsiaTheme="minorHAnsi"/>
                <w:sz w:val="22"/>
                <w:szCs w:val="22"/>
              </w:rPr>
              <w:t xml:space="preserve">Tax concessions  using these methods attract FDI once Thailand provides potential tax benefits which are not available in other competitive countries with Thailand. </w:t>
            </w:r>
          </w:p>
          <w:p w14:paraId="280CFAEF" w14:textId="77777777" w:rsidR="00904E5A" w:rsidRPr="000C61E0" w:rsidRDefault="00904E5A" w:rsidP="0008623B">
            <w:pPr>
              <w:rPr>
                <w:rFonts w:eastAsiaTheme="minorHAnsi"/>
                <w:sz w:val="22"/>
                <w:szCs w:val="22"/>
              </w:rPr>
            </w:pPr>
            <w:r w:rsidRPr="000C61E0">
              <w:rPr>
                <w:rFonts w:eastAsiaTheme="minorHAnsi"/>
                <w:sz w:val="22"/>
                <w:szCs w:val="22"/>
              </w:rPr>
              <w:t xml:space="preserve">1.2.2) The great outcome from applying these methods is to not disturb the location of investment by MNEs. </w:t>
            </w:r>
          </w:p>
        </w:tc>
      </w:tr>
      <w:tr w:rsidR="00904E5A" w:rsidRPr="000C61E0" w14:paraId="7CAF4615" w14:textId="77777777" w:rsidTr="0008623B">
        <w:trPr>
          <w:trHeight w:val="340"/>
        </w:trPr>
        <w:tc>
          <w:tcPr>
            <w:tcW w:w="676" w:type="pct"/>
          </w:tcPr>
          <w:p w14:paraId="3D09CE86" w14:textId="77777777" w:rsidR="00904E5A" w:rsidRPr="000C61E0" w:rsidRDefault="00904E5A" w:rsidP="0008623B">
            <w:pPr>
              <w:rPr>
                <w:rFonts w:eastAsia="Calibri"/>
                <w:sz w:val="22"/>
                <w:szCs w:val="22"/>
              </w:rPr>
            </w:pPr>
            <w:r w:rsidRPr="000C61E0">
              <w:rPr>
                <w:rFonts w:eastAsia="Calibri"/>
                <w:sz w:val="22"/>
                <w:szCs w:val="22"/>
              </w:rPr>
              <w:t>2</w:t>
            </w:r>
          </w:p>
        </w:tc>
        <w:tc>
          <w:tcPr>
            <w:tcW w:w="811" w:type="pct"/>
          </w:tcPr>
          <w:p w14:paraId="3C44BAEE"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216" w:type="pct"/>
          </w:tcPr>
          <w:p w14:paraId="33C4048B" w14:textId="77777777" w:rsidR="00904E5A" w:rsidRPr="000C61E0" w:rsidRDefault="00904E5A" w:rsidP="0008623B">
            <w:pPr>
              <w:rPr>
                <w:sz w:val="22"/>
                <w:szCs w:val="22"/>
              </w:rPr>
            </w:pPr>
            <w:r w:rsidRPr="000C61E0">
              <w:rPr>
                <w:rFonts w:eastAsia="Calibri"/>
                <w:sz w:val="22"/>
                <w:szCs w:val="22"/>
              </w:rPr>
              <w:t xml:space="preserve">2.1) Respondent agrees that methods </w:t>
            </w:r>
            <w:r w:rsidRPr="000C61E0">
              <w:rPr>
                <w:sz w:val="22"/>
                <w:szCs w:val="22"/>
              </w:rPr>
              <w:t>on eliminating double taxation attract FDI.</w:t>
            </w:r>
          </w:p>
          <w:p w14:paraId="01EF184D" w14:textId="77777777" w:rsidR="00904E5A" w:rsidRPr="000C61E0" w:rsidRDefault="00904E5A" w:rsidP="0008623B">
            <w:pPr>
              <w:rPr>
                <w:sz w:val="22"/>
                <w:szCs w:val="22"/>
              </w:rPr>
            </w:pPr>
            <w:r w:rsidRPr="000C61E0">
              <w:rPr>
                <w:sz w:val="22"/>
                <w:szCs w:val="22"/>
              </w:rPr>
              <w:t xml:space="preserve">2.2) Suggestion of improving these methods </w:t>
            </w:r>
          </w:p>
          <w:p w14:paraId="4C83E03E" w14:textId="77777777" w:rsidR="00904E5A" w:rsidRPr="000C61E0" w:rsidRDefault="00904E5A" w:rsidP="0008623B">
            <w:pPr>
              <w:rPr>
                <w:sz w:val="22"/>
                <w:szCs w:val="22"/>
              </w:rPr>
            </w:pPr>
          </w:p>
          <w:p w14:paraId="7A3E930C" w14:textId="77777777" w:rsidR="00904E5A" w:rsidRPr="000C61E0" w:rsidRDefault="00904E5A" w:rsidP="0008623B">
            <w:pPr>
              <w:rPr>
                <w:rFonts w:eastAsia="Calibri"/>
                <w:sz w:val="22"/>
                <w:szCs w:val="22"/>
              </w:rPr>
            </w:pPr>
          </w:p>
        </w:tc>
        <w:tc>
          <w:tcPr>
            <w:tcW w:w="2297" w:type="pct"/>
          </w:tcPr>
          <w:p w14:paraId="4D9C331D" w14:textId="77777777" w:rsidR="00904E5A" w:rsidRPr="000C61E0" w:rsidRDefault="00904E5A" w:rsidP="0008623B">
            <w:pPr>
              <w:rPr>
                <w:rFonts w:eastAsia="Calibri"/>
                <w:sz w:val="22"/>
                <w:szCs w:val="22"/>
              </w:rPr>
            </w:pPr>
            <w:r w:rsidRPr="000C61E0">
              <w:rPr>
                <w:rFonts w:eastAsia="Calibri"/>
                <w:sz w:val="22"/>
                <w:szCs w:val="22"/>
              </w:rPr>
              <w:t xml:space="preserve">2.1.1) These methods attract MNEs to take in minimising tax liabilities. </w:t>
            </w:r>
          </w:p>
          <w:p w14:paraId="7C61ADD5" w14:textId="77777777" w:rsidR="00904E5A" w:rsidRPr="000C61E0" w:rsidRDefault="00904E5A" w:rsidP="0008623B">
            <w:pPr>
              <w:rPr>
                <w:rFonts w:eastAsiaTheme="minorHAnsi"/>
                <w:sz w:val="22"/>
                <w:szCs w:val="22"/>
              </w:rPr>
            </w:pPr>
            <w:r w:rsidRPr="000C61E0">
              <w:rPr>
                <w:rFonts w:eastAsia="Calibri"/>
                <w:sz w:val="22"/>
                <w:szCs w:val="22"/>
              </w:rPr>
              <w:t xml:space="preserve">2.1.2) </w:t>
            </w:r>
            <w:r w:rsidRPr="000C61E0">
              <w:rPr>
                <w:rFonts w:eastAsiaTheme="minorHAnsi"/>
                <w:sz w:val="22"/>
                <w:szCs w:val="22"/>
              </w:rPr>
              <w:t xml:space="preserve">These methods are to improve the ability of Thailand and bilateral countries to collect taxes effectively and fairly to encourage international investment activities.  </w:t>
            </w:r>
          </w:p>
          <w:p w14:paraId="4A56BD76" w14:textId="77777777" w:rsidR="00904E5A" w:rsidRPr="000C61E0" w:rsidRDefault="00904E5A" w:rsidP="0008623B">
            <w:pPr>
              <w:rPr>
                <w:rFonts w:eastAsia="Calibri"/>
                <w:sz w:val="22"/>
                <w:szCs w:val="22"/>
              </w:rPr>
            </w:pPr>
            <w:r w:rsidRPr="000C61E0">
              <w:rPr>
                <w:rFonts w:eastAsia="Calibri"/>
                <w:sz w:val="22"/>
                <w:szCs w:val="22"/>
              </w:rPr>
              <w:t xml:space="preserve">2.2.1) </w:t>
            </w:r>
            <w:r w:rsidRPr="000C61E0">
              <w:rPr>
                <w:rFonts w:eastAsiaTheme="minorHAnsi"/>
                <w:sz w:val="22"/>
                <w:szCs w:val="22"/>
              </w:rPr>
              <w:t>Policy makers of Thailand and contacting countries must have slightly more openness to plan tax incentives in attracting FDI based on their own preferences.</w:t>
            </w:r>
          </w:p>
        </w:tc>
      </w:tr>
      <w:tr w:rsidR="00904E5A" w:rsidRPr="000C61E0" w14:paraId="16F51BE1" w14:textId="77777777" w:rsidTr="0008623B">
        <w:trPr>
          <w:trHeight w:val="340"/>
        </w:trPr>
        <w:tc>
          <w:tcPr>
            <w:tcW w:w="676" w:type="pct"/>
          </w:tcPr>
          <w:p w14:paraId="6B209B3F" w14:textId="77777777" w:rsidR="00904E5A" w:rsidRPr="000C61E0" w:rsidRDefault="00904E5A" w:rsidP="0008623B">
            <w:pPr>
              <w:rPr>
                <w:rFonts w:eastAsia="Calibri"/>
                <w:sz w:val="22"/>
                <w:szCs w:val="22"/>
              </w:rPr>
            </w:pPr>
            <w:r w:rsidRPr="000C61E0">
              <w:rPr>
                <w:rFonts w:eastAsia="Calibri"/>
                <w:sz w:val="22"/>
                <w:szCs w:val="22"/>
              </w:rPr>
              <w:t>3</w:t>
            </w:r>
          </w:p>
        </w:tc>
        <w:tc>
          <w:tcPr>
            <w:tcW w:w="811" w:type="pct"/>
          </w:tcPr>
          <w:p w14:paraId="5CF0B765"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216" w:type="pct"/>
          </w:tcPr>
          <w:p w14:paraId="19B8931B" w14:textId="77777777" w:rsidR="00904E5A" w:rsidRPr="000C61E0" w:rsidRDefault="00904E5A" w:rsidP="0008623B">
            <w:pPr>
              <w:rPr>
                <w:rFonts w:eastAsia="Calibri"/>
                <w:sz w:val="22"/>
                <w:szCs w:val="22"/>
              </w:rPr>
            </w:pPr>
            <w:r w:rsidRPr="000C61E0">
              <w:rPr>
                <w:rFonts w:eastAsia="Calibri"/>
                <w:sz w:val="22"/>
                <w:szCs w:val="22"/>
              </w:rPr>
              <w:t xml:space="preserve">3.1) Respondent agrees that methods </w:t>
            </w:r>
            <w:r w:rsidRPr="000C61E0">
              <w:rPr>
                <w:sz w:val="22"/>
                <w:szCs w:val="22"/>
              </w:rPr>
              <w:t>on eliminating double taxation attract FDI.</w:t>
            </w:r>
          </w:p>
        </w:tc>
        <w:tc>
          <w:tcPr>
            <w:tcW w:w="2297" w:type="pct"/>
          </w:tcPr>
          <w:p w14:paraId="58F03E7C" w14:textId="77777777" w:rsidR="00904E5A" w:rsidRPr="000C61E0" w:rsidRDefault="00904E5A" w:rsidP="0008623B">
            <w:pPr>
              <w:rPr>
                <w:rFonts w:eastAsia="Calibri"/>
                <w:sz w:val="22"/>
                <w:szCs w:val="22"/>
              </w:rPr>
            </w:pPr>
            <w:r w:rsidRPr="000C61E0">
              <w:rPr>
                <w:rFonts w:eastAsia="Calibri"/>
                <w:sz w:val="22"/>
                <w:szCs w:val="22"/>
              </w:rPr>
              <w:t xml:space="preserve">3.1.1) These methods protect tax transactions to be more clear which makes MNEs have more confidence to invest in Thailand. </w:t>
            </w:r>
          </w:p>
          <w:p w14:paraId="139A066C" w14:textId="77777777" w:rsidR="00904E5A" w:rsidRPr="000C61E0" w:rsidRDefault="00904E5A" w:rsidP="0008623B">
            <w:pPr>
              <w:rPr>
                <w:rFonts w:eastAsia="Calibri"/>
                <w:sz w:val="22"/>
                <w:szCs w:val="22"/>
              </w:rPr>
            </w:pPr>
            <w:r w:rsidRPr="000C61E0">
              <w:rPr>
                <w:rFonts w:eastAsia="Calibri"/>
                <w:sz w:val="22"/>
                <w:szCs w:val="22"/>
              </w:rPr>
              <w:t>3.1.2)</w:t>
            </w:r>
            <w:r w:rsidRPr="000C61E0">
              <w:rPr>
                <w:sz w:val="22"/>
                <w:szCs w:val="22"/>
              </w:rPr>
              <w:t xml:space="preserve"> These </w:t>
            </w:r>
            <w:r w:rsidRPr="000C61E0">
              <w:rPr>
                <w:rFonts w:eastAsiaTheme="minorHAnsi"/>
                <w:sz w:val="22"/>
                <w:szCs w:val="22"/>
              </w:rPr>
              <w:t xml:space="preserve">methods are intended to alleviate double taxation to promote the mitigation of tax burden for MNEs. </w:t>
            </w:r>
          </w:p>
        </w:tc>
      </w:tr>
      <w:tr w:rsidR="00904E5A" w:rsidRPr="000C61E0" w14:paraId="4BBDE680" w14:textId="77777777" w:rsidTr="0008623B">
        <w:trPr>
          <w:trHeight w:val="340"/>
        </w:trPr>
        <w:tc>
          <w:tcPr>
            <w:tcW w:w="676" w:type="pct"/>
          </w:tcPr>
          <w:p w14:paraId="543B3485" w14:textId="77777777" w:rsidR="00904E5A" w:rsidRPr="000C61E0" w:rsidRDefault="00904E5A" w:rsidP="0008623B">
            <w:pPr>
              <w:rPr>
                <w:rFonts w:eastAsia="Calibri"/>
                <w:sz w:val="22"/>
                <w:szCs w:val="22"/>
              </w:rPr>
            </w:pPr>
            <w:r w:rsidRPr="000C61E0">
              <w:rPr>
                <w:rFonts w:eastAsia="Calibri"/>
                <w:sz w:val="22"/>
                <w:szCs w:val="22"/>
              </w:rPr>
              <w:t>4</w:t>
            </w:r>
          </w:p>
        </w:tc>
        <w:tc>
          <w:tcPr>
            <w:tcW w:w="811" w:type="pct"/>
          </w:tcPr>
          <w:p w14:paraId="7E5AAB7A"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216" w:type="pct"/>
          </w:tcPr>
          <w:p w14:paraId="77716D5D" w14:textId="77777777" w:rsidR="00904E5A" w:rsidRPr="000C61E0" w:rsidRDefault="00904E5A" w:rsidP="0008623B">
            <w:pPr>
              <w:rPr>
                <w:rFonts w:eastAsia="Calibri"/>
                <w:sz w:val="22"/>
                <w:szCs w:val="22"/>
              </w:rPr>
            </w:pPr>
            <w:r w:rsidRPr="000C61E0">
              <w:rPr>
                <w:rFonts w:eastAsia="Calibri"/>
                <w:sz w:val="22"/>
                <w:szCs w:val="22"/>
              </w:rPr>
              <w:t xml:space="preserve">4.1) Respondent agrees that methods </w:t>
            </w:r>
            <w:r w:rsidRPr="000C61E0">
              <w:rPr>
                <w:sz w:val="22"/>
                <w:szCs w:val="22"/>
              </w:rPr>
              <w:t>on eliminating double taxation attract FDI.</w:t>
            </w:r>
          </w:p>
        </w:tc>
        <w:tc>
          <w:tcPr>
            <w:tcW w:w="2297" w:type="pct"/>
          </w:tcPr>
          <w:p w14:paraId="557D8757" w14:textId="77777777" w:rsidR="00904E5A" w:rsidRPr="000C61E0" w:rsidRDefault="00904E5A" w:rsidP="0008623B">
            <w:pPr>
              <w:rPr>
                <w:rFonts w:eastAsia="Calibri"/>
                <w:sz w:val="22"/>
                <w:szCs w:val="22"/>
              </w:rPr>
            </w:pPr>
            <w:r w:rsidRPr="000C61E0">
              <w:rPr>
                <w:rFonts w:eastAsia="Calibri"/>
                <w:sz w:val="22"/>
                <w:szCs w:val="22"/>
              </w:rPr>
              <w:t>4.1.1) As tax paid in Thailand can be alleviated tax liabilities in contracting countries by applying these methods which cause to encourage FDI.</w:t>
            </w:r>
          </w:p>
        </w:tc>
      </w:tr>
      <w:tr w:rsidR="00904E5A" w:rsidRPr="000C61E0" w14:paraId="00777835" w14:textId="77777777" w:rsidTr="0008623B">
        <w:trPr>
          <w:trHeight w:val="340"/>
        </w:trPr>
        <w:tc>
          <w:tcPr>
            <w:tcW w:w="676" w:type="pct"/>
          </w:tcPr>
          <w:p w14:paraId="4F40AACB" w14:textId="77777777" w:rsidR="00904E5A" w:rsidRPr="000C61E0" w:rsidRDefault="00904E5A" w:rsidP="0008623B">
            <w:pPr>
              <w:rPr>
                <w:rFonts w:eastAsia="Calibri"/>
                <w:sz w:val="22"/>
                <w:szCs w:val="22"/>
              </w:rPr>
            </w:pPr>
            <w:r w:rsidRPr="000C61E0">
              <w:rPr>
                <w:rFonts w:eastAsia="Calibri"/>
                <w:sz w:val="22"/>
                <w:szCs w:val="22"/>
              </w:rPr>
              <w:t>5</w:t>
            </w:r>
          </w:p>
        </w:tc>
        <w:tc>
          <w:tcPr>
            <w:tcW w:w="811" w:type="pct"/>
          </w:tcPr>
          <w:p w14:paraId="7EE515F8" w14:textId="77777777" w:rsidR="00904E5A" w:rsidRPr="000C61E0" w:rsidRDefault="00904E5A" w:rsidP="0008623B">
            <w:pPr>
              <w:rPr>
                <w:rFonts w:eastAsia="Calibri"/>
                <w:sz w:val="22"/>
                <w:szCs w:val="22"/>
              </w:rPr>
            </w:pPr>
            <w:r w:rsidRPr="000C61E0">
              <w:rPr>
                <w:rFonts w:eastAsia="Calibri"/>
                <w:sz w:val="22"/>
                <w:szCs w:val="22"/>
              </w:rPr>
              <w:t>Law Firm</w:t>
            </w:r>
          </w:p>
        </w:tc>
        <w:tc>
          <w:tcPr>
            <w:tcW w:w="1216" w:type="pct"/>
          </w:tcPr>
          <w:p w14:paraId="3588BE56" w14:textId="77777777" w:rsidR="00904E5A" w:rsidRPr="000C61E0" w:rsidRDefault="00904E5A" w:rsidP="0008623B">
            <w:pPr>
              <w:rPr>
                <w:rFonts w:eastAsia="Calibri"/>
                <w:sz w:val="22"/>
                <w:szCs w:val="22"/>
              </w:rPr>
            </w:pPr>
            <w:r w:rsidRPr="000C61E0">
              <w:rPr>
                <w:rFonts w:eastAsia="Calibri"/>
                <w:sz w:val="22"/>
                <w:szCs w:val="22"/>
              </w:rPr>
              <w:t xml:space="preserve">5.1) Respondent agrees that methods </w:t>
            </w:r>
            <w:r w:rsidRPr="000C61E0">
              <w:rPr>
                <w:sz w:val="22"/>
                <w:szCs w:val="22"/>
              </w:rPr>
              <w:t>on eliminating double taxation attract FDI.</w:t>
            </w:r>
          </w:p>
        </w:tc>
        <w:tc>
          <w:tcPr>
            <w:tcW w:w="2297" w:type="pct"/>
          </w:tcPr>
          <w:p w14:paraId="59FAAACE" w14:textId="77777777" w:rsidR="00904E5A" w:rsidRPr="000C61E0" w:rsidRDefault="00904E5A" w:rsidP="0008623B">
            <w:pPr>
              <w:rPr>
                <w:rFonts w:eastAsia="Calibri"/>
                <w:sz w:val="22"/>
                <w:szCs w:val="22"/>
              </w:rPr>
            </w:pPr>
            <w:r w:rsidRPr="000C61E0">
              <w:rPr>
                <w:sz w:val="22"/>
                <w:szCs w:val="22"/>
              </w:rPr>
              <w:t xml:space="preserve">5.1.1) These methods (exemption method and credit method) have regularly been applied to eliminate the international double taxation issue which creates a smooth way for MNEs to do direct investment in Thailand. </w:t>
            </w:r>
          </w:p>
        </w:tc>
      </w:tr>
      <w:tr w:rsidR="00904E5A" w:rsidRPr="000C61E0" w14:paraId="393D940F" w14:textId="77777777" w:rsidTr="0008623B">
        <w:trPr>
          <w:trHeight w:val="340"/>
        </w:trPr>
        <w:tc>
          <w:tcPr>
            <w:tcW w:w="676" w:type="pct"/>
          </w:tcPr>
          <w:p w14:paraId="024B34CB" w14:textId="77777777" w:rsidR="00904E5A" w:rsidRPr="000C61E0" w:rsidRDefault="00904E5A" w:rsidP="0008623B">
            <w:pPr>
              <w:rPr>
                <w:rFonts w:eastAsia="Calibri"/>
                <w:sz w:val="22"/>
                <w:szCs w:val="22"/>
              </w:rPr>
            </w:pPr>
            <w:r w:rsidRPr="000C61E0">
              <w:rPr>
                <w:rFonts w:eastAsia="Calibri"/>
                <w:sz w:val="22"/>
                <w:szCs w:val="22"/>
              </w:rPr>
              <w:t>6</w:t>
            </w:r>
          </w:p>
        </w:tc>
        <w:tc>
          <w:tcPr>
            <w:tcW w:w="811" w:type="pct"/>
          </w:tcPr>
          <w:p w14:paraId="1A34F151" w14:textId="77777777" w:rsidR="00904E5A" w:rsidRPr="000C61E0" w:rsidRDefault="00904E5A" w:rsidP="0008623B">
            <w:pPr>
              <w:rPr>
                <w:rFonts w:eastAsia="Calibri"/>
                <w:sz w:val="22"/>
                <w:szCs w:val="22"/>
              </w:rPr>
            </w:pPr>
            <w:r w:rsidRPr="000C61E0">
              <w:rPr>
                <w:rFonts w:eastAsia="Calibri"/>
                <w:sz w:val="22"/>
                <w:szCs w:val="22"/>
              </w:rPr>
              <w:t>Law Firm</w:t>
            </w:r>
          </w:p>
        </w:tc>
        <w:tc>
          <w:tcPr>
            <w:tcW w:w="1216" w:type="pct"/>
          </w:tcPr>
          <w:p w14:paraId="7C1A7DC9" w14:textId="77777777" w:rsidR="00904E5A" w:rsidRPr="000C61E0" w:rsidRDefault="00904E5A" w:rsidP="0008623B">
            <w:pPr>
              <w:rPr>
                <w:sz w:val="22"/>
                <w:szCs w:val="22"/>
              </w:rPr>
            </w:pPr>
            <w:r w:rsidRPr="000C61E0">
              <w:rPr>
                <w:rFonts w:eastAsia="Calibri"/>
                <w:sz w:val="22"/>
                <w:szCs w:val="22"/>
              </w:rPr>
              <w:t xml:space="preserve">6.1) Respondent agrees that methods </w:t>
            </w:r>
            <w:r w:rsidRPr="000C61E0">
              <w:rPr>
                <w:sz w:val="22"/>
                <w:szCs w:val="22"/>
              </w:rPr>
              <w:t>on eliminating double taxation attract FDI.</w:t>
            </w:r>
          </w:p>
          <w:p w14:paraId="1F5872E8" w14:textId="77777777" w:rsidR="00904E5A" w:rsidRPr="000C61E0" w:rsidRDefault="00904E5A" w:rsidP="0008623B">
            <w:pPr>
              <w:rPr>
                <w:sz w:val="22"/>
                <w:szCs w:val="22"/>
              </w:rPr>
            </w:pPr>
          </w:p>
          <w:p w14:paraId="1F3CF949" w14:textId="77777777" w:rsidR="00904E5A" w:rsidRPr="000C61E0" w:rsidRDefault="00904E5A" w:rsidP="0008623B">
            <w:pPr>
              <w:rPr>
                <w:rFonts w:eastAsia="Calibri"/>
                <w:sz w:val="22"/>
                <w:szCs w:val="22"/>
              </w:rPr>
            </w:pPr>
            <w:r w:rsidRPr="000C61E0">
              <w:rPr>
                <w:rFonts w:eastAsia="Calibri"/>
                <w:sz w:val="22"/>
                <w:szCs w:val="22"/>
              </w:rPr>
              <w:lastRenderedPageBreak/>
              <w:t>6.2) Applying tax credit method to increase FDI.</w:t>
            </w:r>
          </w:p>
        </w:tc>
        <w:tc>
          <w:tcPr>
            <w:tcW w:w="2297" w:type="pct"/>
          </w:tcPr>
          <w:p w14:paraId="0134388B" w14:textId="77777777" w:rsidR="00904E5A" w:rsidRPr="000C61E0" w:rsidRDefault="00904E5A" w:rsidP="0008623B">
            <w:pPr>
              <w:rPr>
                <w:sz w:val="22"/>
                <w:szCs w:val="22"/>
              </w:rPr>
            </w:pPr>
            <w:r w:rsidRPr="000C61E0">
              <w:rPr>
                <w:rFonts w:eastAsia="Calibri"/>
                <w:sz w:val="22"/>
                <w:szCs w:val="22"/>
              </w:rPr>
              <w:lastRenderedPageBreak/>
              <w:t xml:space="preserve">6.1.1) Offering these methods is </w:t>
            </w:r>
            <w:r w:rsidRPr="000C61E0">
              <w:rPr>
                <w:sz w:val="22"/>
                <w:szCs w:val="22"/>
              </w:rPr>
              <w:t xml:space="preserve">frequently targeted by MNEs as  </w:t>
            </w:r>
            <w:r w:rsidRPr="000C61E0">
              <w:rPr>
                <w:rFonts w:eastAsia="Calibri"/>
                <w:sz w:val="22"/>
                <w:szCs w:val="22"/>
              </w:rPr>
              <w:t xml:space="preserve">they </w:t>
            </w:r>
            <w:r w:rsidRPr="000C61E0">
              <w:rPr>
                <w:sz w:val="22"/>
                <w:szCs w:val="22"/>
              </w:rPr>
              <w:t xml:space="preserve">may be treated more favourably to home country than source country. </w:t>
            </w:r>
          </w:p>
          <w:p w14:paraId="4B69E9DD" w14:textId="77777777" w:rsidR="00904E5A" w:rsidRPr="000C61E0" w:rsidRDefault="00904E5A" w:rsidP="0008623B">
            <w:pPr>
              <w:rPr>
                <w:sz w:val="22"/>
                <w:szCs w:val="22"/>
              </w:rPr>
            </w:pPr>
            <w:r w:rsidRPr="000C61E0">
              <w:rPr>
                <w:sz w:val="22"/>
                <w:szCs w:val="22"/>
              </w:rPr>
              <w:t xml:space="preserve">6.2.1) Tax credit is often chosen by developed countries to be tax regimes in helping to support export activities of them. </w:t>
            </w:r>
          </w:p>
        </w:tc>
      </w:tr>
      <w:tr w:rsidR="00904E5A" w:rsidRPr="000C61E0" w14:paraId="0E2E1653" w14:textId="77777777" w:rsidTr="0008623B">
        <w:trPr>
          <w:trHeight w:val="340"/>
        </w:trPr>
        <w:tc>
          <w:tcPr>
            <w:tcW w:w="676" w:type="pct"/>
          </w:tcPr>
          <w:p w14:paraId="0A65E16A" w14:textId="77777777" w:rsidR="00904E5A" w:rsidRPr="000C61E0" w:rsidRDefault="00904E5A" w:rsidP="0008623B">
            <w:pPr>
              <w:rPr>
                <w:rFonts w:eastAsia="Calibri"/>
                <w:sz w:val="22"/>
                <w:szCs w:val="22"/>
              </w:rPr>
            </w:pPr>
            <w:r w:rsidRPr="000C61E0">
              <w:rPr>
                <w:rFonts w:eastAsia="Calibri"/>
                <w:sz w:val="22"/>
                <w:szCs w:val="22"/>
              </w:rPr>
              <w:t>7</w:t>
            </w:r>
          </w:p>
        </w:tc>
        <w:tc>
          <w:tcPr>
            <w:tcW w:w="811" w:type="pct"/>
          </w:tcPr>
          <w:p w14:paraId="01854A72"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216" w:type="pct"/>
          </w:tcPr>
          <w:p w14:paraId="7185ADF6" w14:textId="77777777" w:rsidR="00904E5A" w:rsidRPr="000C61E0" w:rsidRDefault="00904E5A" w:rsidP="0008623B">
            <w:pPr>
              <w:rPr>
                <w:rFonts w:eastAsia="Calibri"/>
                <w:sz w:val="22"/>
                <w:szCs w:val="22"/>
              </w:rPr>
            </w:pPr>
            <w:r w:rsidRPr="000C61E0">
              <w:rPr>
                <w:rFonts w:eastAsia="Calibri"/>
                <w:sz w:val="22"/>
                <w:szCs w:val="22"/>
              </w:rPr>
              <w:t xml:space="preserve">7.1) Respondent agrees that methods </w:t>
            </w:r>
            <w:r w:rsidRPr="000C61E0">
              <w:rPr>
                <w:sz w:val="22"/>
                <w:szCs w:val="22"/>
              </w:rPr>
              <w:t>on eliminating double taxation attract FDI.</w:t>
            </w:r>
          </w:p>
        </w:tc>
        <w:tc>
          <w:tcPr>
            <w:tcW w:w="2297" w:type="pct"/>
          </w:tcPr>
          <w:p w14:paraId="306F9933" w14:textId="77777777" w:rsidR="00904E5A" w:rsidRPr="000C61E0" w:rsidRDefault="00904E5A" w:rsidP="0008623B">
            <w:pPr>
              <w:rPr>
                <w:rFonts w:eastAsia="Calibri"/>
                <w:sz w:val="22"/>
                <w:szCs w:val="22"/>
              </w:rPr>
            </w:pPr>
            <w:r w:rsidRPr="000C61E0">
              <w:rPr>
                <w:rFonts w:eastAsia="Calibri"/>
                <w:sz w:val="22"/>
                <w:szCs w:val="22"/>
              </w:rPr>
              <w:t xml:space="preserve">7.1.1) Under these methods, the advantages   seem to </w:t>
            </w:r>
            <w:r w:rsidRPr="000C61E0">
              <w:rPr>
                <w:sz w:val="22"/>
                <w:szCs w:val="22"/>
              </w:rPr>
              <w:t xml:space="preserve">drive to the intended receiver, the MNEs. </w:t>
            </w:r>
          </w:p>
          <w:p w14:paraId="44550F05" w14:textId="77777777" w:rsidR="00904E5A" w:rsidRPr="000C61E0" w:rsidRDefault="00904E5A" w:rsidP="0008623B">
            <w:pPr>
              <w:rPr>
                <w:rFonts w:eastAsia="Calibri"/>
                <w:sz w:val="22"/>
                <w:szCs w:val="22"/>
              </w:rPr>
            </w:pPr>
          </w:p>
        </w:tc>
      </w:tr>
      <w:tr w:rsidR="00904E5A" w:rsidRPr="000C61E0" w14:paraId="71579893" w14:textId="77777777" w:rsidTr="0008623B">
        <w:trPr>
          <w:trHeight w:val="340"/>
        </w:trPr>
        <w:tc>
          <w:tcPr>
            <w:tcW w:w="676" w:type="pct"/>
          </w:tcPr>
          <w:p w14:paraId="191B2A06" w14:textId="77777777" w:rsidR="00904E5A" w:rsidRPr="000C61E0" w:rsidRDefault="00904E5A" w:rsidP="0008623B">
            <w:pPr>
              <w:rPr>
                <w:rFonts w:eastAsia="Calibri"/>
                <w:sz w:val="22"/>
                <w:szCs w:val="22"/>
              </w:rPr>
            </w:pPr>
            <w:r w:rsidRPr="000C61E0">
              <w:rPr>
                <w:rFonts w:eastAsia="Calibri"/>
                <w:sz w:val="22"/>
                <w:szCs w:val="22"/>
              </w:rPr>
              <w:t>8</w:t>
            </w:r>
          </w:p>
        </w:tc>
        <w:tc>
          <w:tcPr>
            <w:tcW w:w="811" w:type="pct"/>
          </w:tcPr>
          <w:p w14:paraId="4227E0AD"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216" w:type="pct"/>
          </w:tcPr>
          <w:p w14:paraId="0EE3250B" w14:textId="77777777" w:rsidR="00904E5A" w:rsidRPr="000C61E0" w:rsidRDefault="00904E5A" w:rsidP="0008623B">
            <w:pPr>
              <w:rPr>
                <w:rFonts w:eastAsia="Calibri"/>
                <w:sz w:val="22"/>
                <w:szCs w:val="22"/>
              </w:rPr>
            </w:pPr>
            <w:r w:rsidRPr="000C61E0">
              <w:rPr>
                <w:rFonts w:eastAsia="Calibri"/>
                <w:sz w:val="22"/>
                <w:szCs w:val="22"/>
              </w:rPr>
              <w:t xml:space="preserve">8.1)  </w:t>
            </w:r>
          </w:p>
          <w:p w14:paraId="3B10C275" w14:textId="77777777" w:rsidR="00904E5A" w:rsidRPr="000C61E0" w:rsidRDefault="00904E5A" w:rsidP="0008623B">
            <w:pPr>
              <w:rPr>
                <w:rFonts w:eastAsia="Calibri"/>
                <w:sz w:val="22"/>
                <w:szCs w:val="22"/>
              </w:rPr>
            </w:pPr>
            <w:r w:rsidRPr="000C61E0">
              <w:rPr>
                <w:rFonts w:eastAsia="Calibri"/>
                <w:sz w:val="22"/>
                <w:szCs w:val="22"/>
              </w:rPr>
              <w:t xml:space="preserve">Respondent agrees that methods </w:t>
            </w:r>
            <w:r w:rsidRPr="000C61E0">
              <w:rPr>
                <w:sz w:val="22"/>
                <w:szCs w:val="22"/>
              </w:rPr>
              <w:t>on eliminating double taxation attract FDI.</w:t>
            </w:r>
          </w:p>
        </w:tc>
        <w:tc>
          <w:tcPr>
            <w:tcW w:w="2297" w:type="pct"/>
          </w:tcPr>
          <w:p w14:paraId="0D00C378" w14:textId="77777777" w:rsidR="00904E5A" w:rsidRPr="000C61E0" w:rsidRDefault="00904E5A" w:rsidP="0008623B">
            <w:pPr>
              <w:rPr>
                <w:rFonts w:eastAsia="Calibri"/>
                <w:sz w:val="22"/>
                <w:szCs w:val="22"/>
              </w:rPr>
            </w:pPr>
            <w:r w:rsidRPr="000C61E0">
              <w:rPr>
                <w:rFonts w:eastAsia="Calibri"/>
                <w:sz w:val="22"/>
                <w:szCs w:val="22"/>
              </w:rPr>
              <w:t xml:space="preserve">8.1.1) </w:t>
            </w:r>
            <w:r w:rsidRPr="000C61E0">
              <w:rPr>
                <w:rFonts w:eastAsiaTheme="minorHAnsi"/>
                <w:sz w:val="22"/>
                <w:szCs w:val="22"/>
              </w:rPr>
              <w:t xml:space="preserve">Countries which demand the use of tax incentives to encourage FDI would favour capital exporting countries applying these methods. </w:t>
            </w:r>
          </w:p>
        </w:tc>
      </w:tr>
      <w:tr w:rsidR="00904E5A" w:rsidRPr="000C61E0" w14:paraId="220B29D7" w14:textId="77777777" w:rsidTr="0008623B">
        <w:trPr>
          <w:trHeight w:val="340"/>
        </w:trPr>
        <w:tc>
          <w:tcPr>
            <w:tcW w:w="676" w:type="pct"/>
          </w:tcPr>
          <w:p w14:paraId="48853244" w14:textId="77777777" w:rsidR="00904E5A" w:rsidRPr="000C61E0" w:rsidRDefault="00904E5A" w:rsidP="0008623B">
            <w:pPr>
              <w:rPr>
                <w:rFonts w:eastAsia="Calibri"/>
                <w:sz w:val="22"/>
                <w:szCs w:val="22"/>
              </w:rPr>
            </w:pPr>
            <w:r w:rsidRPr="000C61E0">
              <w:rPr>
                <w:rFonts w:eastAsia="Calibri"/>
                <w:sz w:val="22"/>
                <w:szCs w:val="22"/>
              </w:rPr>
              <w:t>9</w:t>
            </w:r>
          </w:p>
        </w:tc>
        <w:tc>
          <w:tcPr>
            <w:tcW w:w="811" w:type="pct"/>
          </w:tcPr>
          <w:p w14:paraId="38E64613" w14:textId="77777777" w:rsidR="00904E5A" w:rsidRPr="000C61E0" w:rsidRDefault="00904E5A" w:rsidP="0008623B">
            <w:pPr>
              <w:rPr>
                <w:rFonts w:eastAsia="Calibri"/>
                <w:sz w:val="22"/>
                <w:szCs w:val="22"/>
              </w:rPr>
            </w:pPr>
            <w:r w:rsidRPr="000C61E0">
              <w:rPr>
                <w:rFonts w:eastAsia="Calibri"/>
                <w:sz w:val="22"/>
                <w:szCs w:val="22"/>
              </w:rPr>
              <w:t>Others</w:t>
            </w:r>
          </w:p>
        </w:tc>
        <w:tc>
          <w:tcPr>
            <w:tcW w:w="1216" w:type="pct"/>
          </w:tcPr>
          <w:p w14:paraId="751B2BE7" w14:textId="77777777" w:rsidR="00904E5A" w:rsidRPr="000C61E0" w:rsidRDefault="00904E5A" w:rsidP="0008623B">
            <w:pPr>
              <w:rPr>
                <w:rFonts w:eastAsia="Calibri"/>
                <w:sz w:val="22"/>
                <w:szCs w:val="22"/>
              </w:rPr>
            </w:pPr>
            <w:r w:rsidRPr="000C61E0">
              <w:rPr>
                <w:rFonts w:eastAsia="Calibri"/>
                <w:sz w:val="22"/>
                <w:szCs w:val="22"/>
              </w:rPr>
              <w:t xml:space="preserve">9.1) Respondent agrees that methods </w:t>
            </w:r>
            <w:r w:rsidRPr="000C61E0">
              <w:rPr>
                <w:sz w:val="22"/>
                <w:szCs w:val="22"/>
              </w:rPr>
              <w:t>on eliminating double taxation attract FDI.</w:t>
            </w:r>
          </w:p>
        </w:tc>
        <w:tc>
          <w:tcPr>
            <w:tcW w:w="2297" w:type="pct"/>
          </w:tcPr>
          <w:p w14:paraId="2E70376D" w14:textId="77777777" w:rsidR="00904E5A" w:rsidRPr="000C61E0" w:rsidRDefault="00904E5A" w:rsidP="0008623B">
            <w:pPr>
              <w:rPr>
                <w:rFonts w:eastAsia="Calibri"/>
                <w:sz w:val="22"/>
                <w:szCs w:val="22"/>
              </w:rPr>
            </w:pPr>
            <w:r w:rsidRPr="000C61E0">
              <w:rPr>
                <w:rFonts w:eastAsia="Calibri"/>
                <w:sz w:val="22"/>
                <w:szCs w:val="22"/>
              </w:rPr>
              <w:t xml:space="preserve">9.1.1) </w:t>
            </w:r>
            <w:r w:rsidRPr="000C61E0">
              <w:rPr>
                <w:sz w:val="22"/>
                <w:szCs w:val="22"/>
              </w:rPr>
              <w:t>The countries which hesitate the understanding of using tax reductions to stimulate FDI, they might wish capital</w:t>
            </w:r>
            <w:r w:rsidRPr="000C61E0">
              <w:rPr>
                <w:rFonts w:eastAsiaTheme="minorHAnsi"/>
                <w:sz w:val="22"/>
                <w:szCs w:val="22"/>
              </w:rPr>
              <w:t xml:space="preserve"> exporting countries to implement these methods. </w:t>
            </w:r>
          </w:p>
        </w:tc>
      </w:tr>
      <w:tr w:rsidR="00904E5A" w:rsidRPr="000C61E0" w14:paraId="19CA6771" w14:textId="77777777" w:rsidTr="0008623B">
        <w:trPr>
          <w:trHeight w:val="340"/>
        </w:trPr>
        <w:tc>
          <w:tcPr>
            <w:tcW w:w="676" w:type="pct"/>
          </w:tcPr>
          <w:p w14:paraId="2150DD65" w14:textId="77777777" w:rsidR="00904E5A" w:rsidRPr="000C61E0" w:rsidRDefault="00904E5A" w:rsidP="0008623B">
            <w:pPr>
              <w:rPr>
                <w:rFonts w:eastAsia="Calibri"/>
                <w:sz w:val="22"/>
                <w:szCs w:val="22"/>
              </w:rPr>
            </w:pPr>
            <w:r w:rsidRPr="000C61E0">
              <w:rPr>
                <w:rFonts w:eastAsia="Calibri"/>
                <w:sz w:val="22"/>
                <w:szCs w:val="22"/>
              </w:rPr>
              <w:t>10</w:t>
            </w:r>
          </w:p>
        </w:tc>
        <w:tc>
          <w:tcPr>
            <w:tcW w:w="811" w:type="pct"/>
          </w:tcPr>
          <w:p w14:paraId="364A3FB0" w14:textId="77777777" w:rsidR="00904E5A" w:rsidRPr="000C61E0" w:rsidRDefault="00904E5A" w:rsidP="0008623B">
            <w:pPr>
              <w:rPr>
                <w:rFonts w:eastAsia="Calibri"/>
                <w:sz w:val="22"/>
                <w:szCs w:val="22"/>
              </w:rPr>
            </w:pPr>
            <w:r w:rsidRPr="000C61E0">
              <w:rPr>
                <w:rFonts w:eastAsia="Calibri"/>
                <w:sz w:val="22"/>
                <w:szCs w:val="22"/>
              </w:rPr>
              <w:t>Others</w:t>
            </w:r>
          </w:p>
        </w:tc>
        <w:tc>
          <w:tcPr>
            <w:tcW w:w="1216" w:type="pct"/>
          </w:tcPr>
          <w:p w14:paraId="597A0E2A" w14:textId="77777777" w:rsidR="00904E5A" w:rsidRPr="000C61E0" w:rsidRDefault="00904E5A" w:rsidP="0008623B">
            <w:pPr>
              <w:rPr>
                <w:rFonts w:eastAsia="Calibri"/>
                <w:sz w:val="22"/>
                <w:szCs w:val="22"/>
              </w:rPr>
            </w:pPr>
            <w:r w:rsidRPr="000C61E0">
              <w:rPr>
                <w:rFonts w:eastAsia="Calibri"/>
                <w:sz w:val="22"/>
                <w:szCs w:val="22"/>
              </w:rPr>
              <w:t xml:space="preserve">10.1) Respondent agrees that methods </w:t>
            </w:r>
            <w:r w:rsidRPr="000C61E0">
              <w:rPr>
                <w:sz w:val="22"/>
                <w:szCs w:val="22"/>
              </w:rPr>
              <w:t>on eliminating double taxation attract FDI.</w:t>
            </w:r>
          </w:p>
        </w:tc>
        <w:tc>
          <w:tcPr>
            <w:tcW w:w="2297" w:type="pct"/>
          </w:tcPr>
          <w:p w14:paraId="3A7E492F" w14:textId="77777777" w:rsidR="00904E5A" w:rsidRPr="000C61E0" w:rsidRDefault="00904E5A" w:rsidP="0008623B">
            <w:pPr>
              <w:rPr>
                <w:rFonts w:eastAsia="Calibri"/>
                <w:sz w:val="22"/>
                <w:szCs w:val="22"/>
              </w:rPr>
            </w:pPr>
            <w:r w:rsidRPr="000C61E0">
              <w:rPr>
                <w:rFonts w:eastAsia="Calibri"/>
                <w:sz w:val="22"/>
                <w:szCs w:val="22"/>
              </w:rPr>
              <w:t xml:space="preserve">10.1.1) These methods </w:t>
            </w:r>
            <w:r w:rsidRPr="000C61E0">
              <w:rPr>
                <w:rFonts w:eastAsiaTheme="minorHAnsi"/>
                <w:sz w:val="22"/>
                <w:szCs w:val="22"/>
              </w:rPr>
              <w:t xml:space="preserve">are proposed to endorse the effectiveness of tax inducements for MNEs to consider investment in Thailand. </w:t>
            </w:r>
          </w:p>
        </w:tc>
      </w:tr>
    </w:tbl>
    <w:p w14:paraId="04EF2BF4" w14:textId="77777777" w:rsidR="00904E5A" w:rsidRDefault="00904E5A" w:rsidP="00904E5A">
      <w:pPr>
        <w:spacing w:line="480" w:lineRule="auto"/>
        <w:jc w:val="center"/>
      </w:pPr>
    </w:p>
    <w:p w14:paraId="6675D135" w14:textId="77777777" w:rsidR="00904E5A" w:rsidRPr="006C0B4C" w:rsidRDefault="00904E5A" w:rsidP="00904E5A">
      <w:pPr>
        <w:spacing w:line="360" w:lineRule="auto"/>
        <w:jc w:val="center"/>
        <w:rPr>
          <w:rFonts w:eastAsia="Calibri"/>
          <w:b/>
          <w:bCs/>
          <w:color w:val="000000" w:themeColor="text1"/>
        </w:rPr>
      </w:pPr>
      <w:r w:rsidRPr="006C0B4C">
        <w:rPr>
          <w:rFonts w:eastAsia="Calibri"/>
          <w:b/>
          <w:bCs/>
          <w:color w:val="000000" w:themeColor="text1"/>
        </w:rPr>
        <w:t>Table 6.43.3 Interview Data Analysis Question 3</w:t>
      </w:r>
    </w:p>
    <w:tbl>
      <w:tblPr>
        <w:tblStyle w:val="TableGrid"/>
        <w:tblW w:w="5000" w:type="pct"/>
        <w:tblLook w:val="04A0" w:firstRow="1" w:lastRow="0" w:firstColumn="1" w:lastColumn="0" w:noHBand="0" w:noVBand="1"/>
      </w:tblPr>
      <w:tblGrid>
        <w:gridCol w:w="1255"/>
        <w:gridCol w:w="1530"/>
        <w:gridCol w:w="2141"/>
        <w:gridCol w:w="4090"/>
      </w:tblGrid>
      <w:tr w:rsidR="00904E5A" w:rsidRPr="000C61E0" w14:paraId="75653AB9" w14:textId="77777777" w:rsidTr="0008623B">
        <w:tc>
          <w:tcPr>
            <w:tcW w:w="609" w:type="pct"/>
            <w:shd w:val="clear" w:color="auto" w:fill="D9D9D9" w:themeFill="background1" w:themeFillShade="D9"/>
          </w:tcPr>
          <w:p w14:paraId="50E7C67A" w14:textId="77777777" w:rsidR="00904E5A" w:rsidRPr="000C61E0" w:rsidRDefault="00904E5A" w:rsidP="0008623B">
            <w:pPr>
              <w:rPr>
                <w:rFonts w:eastAsia="Calibri"/>
                <w:sz w:val="22"/>
                <w:szCs w:val="22"/>
              </w:rPr>
            </w:pPr>
            <w:r w:rsidRPr="000C61E0">
              <w:rPr>
                <w:rFonts w:eastAsia="Calibri"/>
                <w:sz w:val="22"/>
                <w:szCs w:val="22"/>
              </w:rPr>
              <w:t>Question 3</w:t>
            </w:r>
          </w:p>
        </w:tc>
        <w:tc>
          <w:tcPr>
            <w:tcW w:w="4391" w:type="pct"/>
            <w:gridSpan w:val="3"/>
            <w:shd w:val="clear" w:color="auto" w:fill="D9D9D9" w:themeFill="background1" w:themeFillShade="D9"/>
          </w:tcPr>
          <w:p w14:paraId="66B6298F" w14:textId="77777777" w:rsidR="00904E5A" w:rsidRPr="000C61E0" w:rsidRDefault="00904E5A" w:rsidP="0008623B">
            <w:pPr>
              <w:rPr>
                <w:rFonts w:eastAsia="Calibri"/>
                <w:sz w:val="22"/>
                <w:szCs w:val="22"/>
              </w:rPr>
            </w:pPr>
            <w:r w:rsidRPr="000C61E0">
              <w:rPr>
                <w:rFonts w:eastAsia="Tahoma"/>
                <w:sz w:val="22"/>
                <w:szCs w:val="22"/>
              </w:rPr>
              <w:t>Do you think that Thailand having a Double Tax Treaty with developing countries or developed countries or ASEAN countries, will be able to attract more Foreign Direct Investment into Thailand? Why?</w:t>
            </w:r>
          </w:p>
        </w:tc>
      </w:tr>
      <w:tr w:rsidR="00904E5A" w:rsidRPr="000C61E0" w14:paraId="2E8360B0" w14:textId="77777777" w:rsidTr="0008623B">
        <w:tc>
          <w:tcPr>
            <w:tcW w:w="609" w:type="pct"/>
            <w:shd w:val="clear" w:color="auto" w:fill="D9D9D9" w:themeFill="background1" w:themeFillShade="D9"/>
          </w:tcPr>
          <w:p w14:paraId="478ABB00" w14:textId="77777777" w:rsidR="00904E5A" w:rsidRPr="000C61E0" w:rsidRDefault="00904E5A" w:rsidP="0008623B">
            <w:pPr>
              <w:rPr>
                <w:rFonts w:eastAsia="Calibri"/>
                <w:sz w:val="22"/>
                <w:szCs w:val="22"/>
              </w:rPr>
            </w:pPr>
            <w:r w:rsidRPr="000C61E0">
              <w:rPr>
                <w:rFonts w:eastAsia="Calibri"/>
                <w:sz w:val="22"/>
                <w:szCs w:val="22"/>
              </w:rPr>
              <w:t>Respondent</w:t>
            </w:r>
          </w:p>
        </w:tc>
        <w:tc>
          <w:tcPr>
            <w:tcW w:w="878" w:type="pct"/>
            <w:shd w:val="clear" w:color="auto" w:fill="D9D9D9" w:themeFill="background1" w:themeFillShade="D9"/>
          </w:tcPr>
          <w:p w14:paraId="3034C924" w14:textId="77777777" w:rsidR="00904E5A" w:rsidRPr="000C61E0" w:rsidRDefault="00904E5A" w:rsidP="0008623B">
            <w:pPr>
              <w:rPr>
                <w:rFonts w:eastAsia="Calibri"/>
                <w:sz w:val="22"/>
                <w:szCs w:val="22"/>
              </w:rPr>
            </w:pPr>
            <w:r w:rsidRPr="000C61E0">
              <w:rPr>
                <w:rFonts w:eastAsia="Calibri"/>
                <w:sz w:val="22"/>
                <w:szCs w:val="22"/>
              </w:rPr>
              <w:t>Place of Work</w:t>
            </w:r>
          </w:p>
        </w:tc>
        <w:tc>
          <w:tcPr>
            <w:tcW w:w="1216" w:type="pct"/>
            <w:shd w:val="clear" w:color="auto" w:fill="D9D9D9" w:themeFill="background1" w:themeFillShade="D9"/>
          </w:tcPr>
          <w:p w14:paraId="74153142" w14:textId="77777777" w:rsidR="00904E5A" w:rsidRPr="000C61E0" w:rsidRDefault="00904E5A" w:rsidP="0008623B">
            <w:pPr>
              <w:rPr>
                <w:rFonts w:eastAsia="Calibri"/>
                <w:sz w:val="22"/>
                <w:szCs w:val="22"/>
              </w:rPr>
            </w:pPr>
            <w:r w:rsidRPr="000C61E0">
              <w:rPr>
                <w:rFonts w:eastAsia="Calibri"/>
                <w:sz w:val="22"/>
                <w:szCs w:val="22"/>
              </w:rPr>
              <w:t>Category</w:t>
            </w:r>
          </w:p>
        </w:tc>
        <w:tc>
          <w:tcPr>
            <w:tcW w:w="2297" w:type="pct"/>
            <w:shd w:val="clear" w:color="auto" w:fill="D9D9D9" w:themeFill="background1" w:themeFillShade="D9"/>
          </w:tcPr>
          <w:p w14:paraId="6C0FA03E" w14:textId="77777777" w:rsidR="00904E5A" w:rsidRPr="000C61E0" w:rsidRDefault="00904E5A" w:rsidP="0008623B">
            <w:pPr>
              <w:rPr>
                <w:rFonts w:eastAsia="Calibri"/>
                <w:sz w:val="22"/>
                <w:szCs w:val="22"/>
              </w:rPr>
            </w:pPr>
            <w:r w:rsidRPr="000C61E0">
              <w:rPr>
                <w:rFonts w:eastAsia="Calibri"/>
                <w:sz w:val="22"/>
                <w:szCs w:val="22"/>
              </w:rPr>
              <w:t>Narrative</w:t>
            </w:r>
          </w:p>
        </w:tc>
      </w:tr>
      <w:tr w:rsidR="00904E5A" w:rsidRPr="000C61E0" w14:paraId="09238026" w14:textId="77777777" w:rsidTr="0008623B">
        <w:tc>
          <w:tcPr>
            <w:tcW w:w="609" w:type="pct"/>
          </w:tcPr>
          <w:p w14:paraId="012104A7" w14:textId="77777777" w:rsidR="00904E5A" w:rsidRPr="000C61E0" w:rsidRDefault="00904E5A" w:rsidP="0008623B">
            <w:pPr>
              <w:rPr>
                <w:rFonts w:eastAsia="Calibri"/>
                <w:sz w:val="22"/>
                <w:szCs w:val="22"/>
              </w:rPr>
            </w:pPr>
            <w:r w:rsidRPr="000C61E0">
              <w:rPr>
                <w:rFonts w:eastAsia="Calibri"/>
                <w:sz w:val="22"/>
                <w:szCs w:val="22"/>
              </w:rPr>
              <w:t>1</w:t>
            </w:r>
          </w:p>
        </w:tc>
        <w:tc>
          <w:tcPr>
            <w:tcW w:w="878" w:type="pct"/>
          </w:tcPr>
          <w:p w14:paraId="6ABC1D6F"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216" w:type="pct"/>
          </w:tcPr>
          <w:p w14:paraId="4DC20FF4" w14:textId="77777777" w:rsidR="00904E5A" w:rsidRPr="000C61E0" w:rsidRDefault="00904E5A" w:rsidP="00DC28C1">
            <w:pPr>
              <w:pStyle w:val="ListParagraph"/>
              <w:numPr>
                <w:ilvl w:val="1"/>
                <w:numId w:val="23"/>
              </w:numPr>
              <w:rPr>
                <w:rFonts w:eastAsia="Calibri"/>
                <w:sz w:val="22"/>
                <w:szCs w:val="22"/>
              </w:rPr>
            </w:pPr>
            <w:r w:rsidRPr="000C61E0">
              <w:rPr>
                <w:rFonts w:eastAsia="Calibri"/>
                <w:sz w:val="22"/>
                <w:szCs w:val="22"/>
              </w:rPr>
              <w:t>Respondent agrees</w:t>
            </w:r>
          </w:p>
          <w:p w14:paraId="28EAE6C6"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developed countries will lead to more FDI to Thailand.</w:t>
            </w:r>
          </w:p>
        </w:tc>
        <w:tc>
          <w:tcPr>
            <w:tcW w:w="2297" w:type="pct"/>
          </w:tcPr>
          <w:p w14:paraId="56A3F951" w14:textId="77777777" w:rsidR="00904E5A" w:rsidRPr="000C61E0" w:rsidRDefault="00904E5A" w:rsidP="0008623B">
            <w:pPr>
              <w:rPr>
                <w:rFonts w:eastAsia="Calibri"/>
                <w:sz w:val="22"/>
                <w:szCs w:val="22"/>
              </w:rPr>
            </w:pPr>
            <w:r w:rsidRPr="000C61E0">
              <w:rPr>
                <w:rFonts w:eastAsia="Calibri"/>
                <w:sz w:val="22"/>
                <w:szCs w:val="22"/>
              </w:rPr>
              <w:t xml:space="preserve">1.1.1) Over the last few decades, more than 3000 DTTs have been signed, most of them have concluded between developing and developed countries for the purpose of FDI attraction. </w:t>
            </w:r>
          </w:p>
          <w:p w14:paraId="6BA08BE3" w14:textId="77777777" w:rsidR="00904E5A" w:rsidRPr="000C61E0" w:rsidRDefault="00904E5A" w:rsidP="0008623B">
            <w:pPr>
              <w:rPr>
                <w:rFonts w:eastAsia="Calibri"/>
                <w:sz w:val="22"/>
                <w:szCs w:val="22"/>
              </w:rPr>
            </w:pPr>
            <w:r w:rsidRPr="000C61E0">
              <w:rPr>
                <w:rFonts w:eastAsia="Calibri"/>
                <w:sz w:val="22"/>
                <w:szCs w:val="22"/>
              </w:rPr>
              <w:t xml:space="preserve">1.1.2) </w:t>
            </w:r>
            <w:r w:rsidRPr="000C61E0">
              <w:rPr>
                <w:sz w:val="22"/>
                <w:szCs w:val="22"/>
              </w:rPr>
              <w:t xml:space="preserve">Huge flows of FDI may be met in case of concluding DTTs between developed countries and Thailand as developed countries have high capital resource. </w:t>
            </w:r>
          </w:p>
        </w:tc>
      </w:tr>
      <w:tr w:rsidR="00904E5A" w:rsidRPr="000C61E0" w14:paraId="7E4D8CC2" w14:textId="77777777" w:rsidTr="0008623B">
        <w:trPr>
          <w:trHeight w:val="1359"/>
        </w:trPr>
        <w:tc>
          <w:tcPr>
            <w:tcW w:w="609" w:type="pct"/>
          </w:tcPr>
          <w:p w14:paraId="31F7EEDF" w14:textId="77777777" w:rsidR="00904E5A" w:rsidRPr="000C61E0" w:rsidRDefault="00904E5A" w:rsidP="0008623B">
            <w:pPr>
              <w:rPr>
                <w:rFonts w:eastAsia="Calibri"/>
                <w:sz w:val="22"/>
                <w:szCs w:val="22"/>
              </w:rPr>
            </w:pPr>
            <w:r w:rsidRPr="000C61E0">
              <w:rPr>
                <w:rFonts w:eastAsia="Calibri"/>
                <w:sz w:val="22"/>
                <w:szCs w:val="22"/>
              </w:rPr>
              <w:t>2</w:t>
            </w:r>
          </w:p>
        </w:tc>
        <w:tc>
          <w:tcPr>
            <w:tcW w:w="878" w:type="pct"/>
          </w:tcPr>
          <w:p w14:paraId="0F93BC47"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216" w:type="pct"/>
          </w:tcPr>
          <w:p w14:paraId="31AAAC69" w14:textId="77777777" w:rsidR="00904E5A" w:rsidRPr="000C61E0" w:rsidRDefault="00904E5A" w:rsidP="0008623B">
            <w:pPr>
              <w:rPr>
                <w:rFonts w:eastAsia="Calibri"/>
                <w:sz w:val="22"/>
                <w:szCs w:val="22"/>
              </w:rPr>
            </w:pPr>
            <w:r w:rsidRPr="000C61E0">
              <w:rPr>
                <w:rFonts w:eastAsia="Calibri"/>
                <w:sz w:val="22"/>
                <w:szCs w:val="22"/>
              </w:rPr>
              <w:t>2.1) Respondent agrees</w:t>
            </w:r>
          </w:p>
          <w:p w14:paraId="7BA50FF5"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ASEAN countries will lead to more FDI to Thailand.</w:t>
            </w:r>
          </w:p>
        </w:tc>
        <w:tc>
          <w:tcPr>
            <w:tcW w:w="2297" w:type="pct"/>
          </w:tcPr>
          <w:p w14:paraId="066225B7" w14:textId="77777777" w:rsidR="00904E5A" w:rsidRPr="000C61E0" w:rsidRDefault="00904E5A" w:rsidP="0008623B">
            <w:pPr>
              <w:rPr>
                <w:sz w:val="22"/>
                <w:szCs w:val="22"/>
              </w:rPr>
            </w:pPr>
            <w:r w:rsidRPr="000C61E0">
              <w:rPr>
                <w:sz w:val="22"/>
                <w:szCs w:val="22"/>
              </w:rPr>
              <w:t>2.1.1) Integration of taxation as DTTs between ASEAN countries and Thailand may have more benefits to member states such as many trade agreements are applied to support more effective</w:t>
            </w:r>
            <w:r>
              <w:rPr>
                <w:sz w:val="22"/>
                <w:szCs w:val="22"/>
              </w:rPr>
              <w:t xml:space="preserve"> </w:t>
            </w:r>
            <w:r w:rsidRPr="000C61E0">
              <w:rPr>
                <w:sz w:val="22"/>
                <w:szCs w:val="22"/>
              </w:rPr>
              <w:t>with using together with DTTs.</w:t>
            </w:r>
          </w:p>
        </w:tc>
      </w:tr>
      <w:tr w:rsidR="00904E5A" w:rsidRPr="000C61E0" w14:paraId="76E4EBD8" w14:textId="77777777" w:rsidTr="0008623B">
        <w:tc>
          <w:tcPr>
            <w:tcW w:w="609" w:type="pct"/>
          </w:tcPr>
          <w:p w14:paraId="001DDFEC" w14:textId="77777777" w:rsidR="00904E5A" w:rsidRPr="000C61E0" w:rsidRDefault="00904E5A" w:rsidP="0008623B">
            <w:pPr>
              <w:rPr>
                <w:rFonts w:eastAsia="Calibri"/>
                <w:sz w:val="22"/>
                <w:szCs w:val="22"/>
              </w:rPr>
            </w:pPr>
            <w:r w:rsidRPr="000C61E0">
              <w:rPr>
                <w:rFonts w:eastAsia="Calibri"/>
                <w:sz w:val="22"/>
                <w:szCs w:val="22"/>
              </w:rPr>
              <w:t>3</w:t>
            </w:r>
          </w:p>
        </w:tc>
        <w:tc>
          <w:tcPr>
            <w:tcW w:w="878" w:type="pct"/>
          </w:tcPr>
          <w:p w14:paraId="15241483"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216" w:type="pct"/>
          </w:tcPr>
          <w:p w14:paraId="2433ACC6" w14:textId="77777777" w:rsidR="00904E5A" w:rsidRPr="000C61E0" w:rsidRDefault="00904E5A" w:rsidP="0008623B">
            <w:pPr>
              <w:rPr>
                <w:rFonts w:eastAsia="Calibri"/>
                <w:sz w:val="22"/>
                <w:szCs w:val="22"/>
              </w:rPr>
            </w:pPr>
            <w:r w:rsidRPr="000C61E0">
              <w:rPr>
                <w:rFonts w:eastAsia="Calibri"/>
                <w:sz w:val="22"/>
                <w:szCs w:val="22"/>
              </w:rPr>
              <w:t>3.1) Respondent agrees</w:t>
            </w:r>
          </w:p>
          <w:p w14:paraId="6D77FF33"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developing countries will lead to more FDI to Thailand.</w:t>
            </w:r>
          </w:p>
        </w:tc>
        <w:tc>
          <w:tcPr>
            <w:tcW w:w="2297" w:type="pct"/>
          </w:tcPr>
          <w:p w14:paraId="2F8640B0" w14:textId="77777777" w:rsidR="00904E5A" w:rsidRPr="000C61E0" w:rsidRDefault="00904E5A" w:rsidP="0008623B">
            <w:pPr>
              <w:rPr>
                <w:sz w:val="22"/>
                <w:szCs w:val="22"/>
              </w:rPr>
            </w:pPr>
            <w:r w:rsidRPr="000C61E0">
              <w:rPr>
                <w:sz w:val="22"/>
                <w:szCs w:val="22"/>
              </w:rPr>
              <w:t xml:space="preserve">3.1.1) Thailand has grown DTTs with developing countries. Likewise, many developing countries tend to follow OECD MTC instead of UN MTC which it recommends that there are small gaps in FDI between developing and developed countries which it expects that DTTs may be able to help in convergence the gaps. </w:t>
            </w:r>
          </w:p>
          <w:p w14:paraId="4C6C6ED6" w14:textId="77777777" w:rsidR="00904E5A" w:rsidRPr="000C61E0" w:rsidRDefault="00904E5A" w:rsidP="0008623B">
            <w:pPr>
              <w:rPr>
                <w:rFonts w:eastAsia="Calibri"/>
                <w:sz w:val="22"/>
                <w:szCs w:val="22"/>
              </w:rPr>
            </w:pPr>
            <w:r w:rsidRPr="000C61E0">
              <w:rPr>
                <w:rFonts w:eastAsia="Calibri"/>
                <w:sz w:val="22"/>
                <w:szCs w:val="22"/>
              </w:rPr>
              <w:lastRenderedPageBreak/>
              <w:t>3.1.2) Developing countries often have huge source of resources which will make them more likely to conclude DTTs together for smooth international trade.</w:t>
            </w:r>
          </w:p>
        </w:tc>
      </w:tr>
      <w:tr w:rsidR="00904E5A" w:rsidRPr="000C61E0" w14:paraId="129ACC54" w14:textId="77777777" w:rsidTr="0008623B">
        <w:tc>
          <w:tcPr>
            <w:tcW w:w="609" w:type="pct"/>
          </w:tcPr>
          <w:p w14:paraId="4738B115" w14:textId="77777777" w:rsidR="00904E5A" w:rsidRPr="000C61E0" w:rsidRDefault="00904E5A" w:rsidP="0008623B">
            <w:pPr>
              <w:rPr>
                <w:rFonts w:eastAsia="Calibri"/>
                <w:sz w:val="22"/>
                <w:szCs w:val="22"/>
              </w:rPr>
            </w:pPr>
            <w:r w:rsidRPr="000C61E0">
              <w:rPr>
                <w:rFonts w:eastAsia="Calibri"/>
                <w:sz w:val="22"/>
                <w:szCs w:val="22"/>
              </w:rPr>
              <w:lastRenderedPageBreak/>
              <w:t>4</w:t>
            </w:r>
          </w:p>
        </w:tc>
        <w:tc>
          <w:tcPr>
            <w:tcW w:w="878" w:type="pct"/>
          </w:tcPr>
          <w:p w14:paraId="64EE56F5"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216" w:type="pct"/>
          </w:tcPr>
          <w:p w14:paraId="268AD729" w14:textId="77777777" w:rsidR="00904E5A" w:rsidRPr="000C61E0" w:rsidRDefault="00904E5A" w:rsidP="0008623B">
            <w:pPr>
              <w:rPr>
                <w:rFonts w:eastAsia="Calibri"/>
                <w:sz w:val="22"/>
                <w:szCs w:val="22"/>
              </w:rPr>
            </w:pPr>
            <w:r w:rsidRPr="000C61E0">
              <w:rPr>
                <w:rFonts w:eastAsia="Calibri"/>
                <w:sz w:val="22"/>
                <w:szCs w:val="22"/>
              </w:rPr>
              <w:t>4.1) Respondent agrees</w:t>
            </w:r>
          </w:p>
          <w:p w14:paraId="376D17C9"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ASEAN countries will lead to more FDI to Thailand.</w:t>
            </w:r>
          </w:p>
        </w:tc>
        <w:tc>
          <w:tcPr>
            <w:tcW w:w="2297" w:type="pct"/>
          </w:tcPr>
          <w:p w14:paraId="6F365654" w14:textId="77777777" w:rsidR="00904E5A" w:rsidRPr="000C61E0" w:rsidRDefault="00904E5A" w:rsidP="0008623B">
            <w:pPr>
              <w:rPr>
                <w:sz w:val="22"/>
                <w:szCs w:val="22"/>
              </w:rPr>
            </w:pPr>
            <w:r w:rsidRPr="000C61E0">
              <w:rPr>
                <w:sz w:val="22"/>
                <w:szCs w:val="22"/>
              </w:rPr>
              <w:t xml:space="preserve">4.1.1) Thailand’s DTTs tend to have a higher protection of taxing rights to ASEAN member countries against developed countries.  </w:t>
            </w:r>
          </w:p>
        </w:tc>
      </w:tr>
      <w:tr w:rsidR="00904E5A" w:rsidRPr="000C61E0" w14:paraId="5CB17FE5" w14:textId="77777777" w:rsidTr="0008623B">
        <w:tc>
          <w:tcPr>
            <w:tcW w:w="609" w:type="pct"/>
          </w:tcPr>
          <w:p w14:paraId="579D7713" w14:textId="77777777" w:rsidR="00904E5A" w:rsidRPr="000C61E0" w:rsidRDefault="00904E5A" w:rsidP="0008623B">
            <w:pPr>
              <w:rPr>
                <w:rFonts w:eastAsia="Calibri"/>
                <w:sz w:val="22"/>
                <w:szCs w:val="22"/>
              </w:rPr>
            </w:pPr>
            <w:r w:rsidRPr="000C61E0">
              <w:rPr>
                <w:rFonts w:eastAsia="Calibri"/>
                <w:sz w:val="22"/>
                <w:szCs w:val="22"/>
              </w:rPr>
              <w:t>5</w:t>
            </w:r>
          </w:p>
        </w:tc>
        <w:tc>
          <w:tcPr>
            <w:tcW w:w="878" w:type="pct"/>
          </w:tcPr>
          <w:p w14:paraId="4EEDF575" w14:textId="77777777" w:rsidR="00904E5A" w:rsidRPr="000C61E0" w:rsidRDefault="00904E5A" w:rsidP="0008623B">
            <w:pPr>
              <w:rPr>
                <w:rFonts w:eastAsia="Calibri"/>
                <w:sz w:val="22"/>
                <w:szCs w:val="22"/>
              </w:rPr>
            </w:pPr>
            <w:r w:rsidRPr="000C61E0">
              <w:rPr>
                <w:rFonts w:eastAsia="Calibri"/>
                <w:sz w:val="22"/>
                <w:szCs w:val="22"/>
              </w:rPr>
              <w:t>Law Firm</w:t>
            </w:r>
          </w:p>
        </w:tc>
        <w:tc>
          <w:tcPr>
            <w:tcW w:w="1216" w:type="pct"/>
          </w:tcPr>
          <w:p w14:paraId="19EE7661" w14:textId="77777777" w:rsidR="00904E5A" w:rsidRPr="000C61E0" w:rsidRDefault="00904E5A" w:rsidP="0008623B">
            <w:pPr>
              <w:rPr>
                <w:rFonts w:eastAsia="Calibri"/>
                <w:sz w:val="22"/>
                <w:szCs w:val="22"/>
              </w:rPr>
            </w:pPr>
            <w:r w:rsidRPr="000C61E0">
              <w:rPr>
                <w:rFonts w:eastAsia="Calibri"/>
                <w:sz w:val="22"/>
                <w:szCs w:val="22"/>
              </w:rPr>
              <w:t>5.1) Respondent agrees</w:t>
            </w:r>
          </w:p>
          <w:p w14:paraId="6C4017CA"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ASEAN countries will lead to more FDI to Thailand.</w:t>
            </w:r>
          </w:p>
        </w:tc>
        <w:tc>
          <w:tcPr>
            <w:tcW w:w="2297" w:type="pct"/>
          </w:tcPr>
          <w:p w14:paraId="71DD9531" w14:textId="77777777" w:rsidR="00904E5A" w:rsidRPr="000C61E0" w:rsidRDefault="00904E5A" w:rsidP="0008623B">
            <w:pPr>
              <w:rPr>
                <w:rFonts w:eastAsia="Calibri"/>
                <w:sz w:val="22"/>
                <w:szCs w:val="22"/>
              </w:rPr>
            </w:pPr>
            <w:r w:rsidRPr="000C61E0">
              <w:rPr>
                <w:rFonts w:eastAsia="Calibri"/>
                <w:sz w:val="22"/>
                <w:szCs w:val="22"/>
              </w:rPr>
              <w:t>5.1.1) Currently, Thailand receives international investment under the encouragement of DTTs which are set as likely more importing from ASEAN countries.</w:t>
            </w:r>
          </w:p>
        </w:tc>
      </w:tr>
      <w:tr w:rsidR="00904E5A" w:rsidRPr="000C61E0" w14:paraId="18D8FA76" w14:textId="77777777" w:rsidTr="0008623B">
        <w:tc>
          <w:tcPr>
            <w:tcW w:w="609" w:type="pct"/>
          </w:tcPr>
          <w:p w14:paraId="20846137" w14:textId="77777777" w:rsidR="00904E5A" w:rsidRPr="000C61E0" w:rsidRDefault="00904E5A" w:rsidP="0008623B">
            <w:pPr>
              <w:rPr>
                <w:rFonts w:eastAsia="Calibri"/>
                <w:sz w:val="22"/>
                <w:szCs w:val="22"/>
              </w:rPr>
            </w:pPr>
            <w:r w:rsidRPr="000C61E0">
              <w:rPr>
                <w:rFonts w:eastAsia="Calibri"/>
                <w:sz w:val="22"/>
                <w:szCs w:val="22"/>
              </w:rPr>
              <w:t>6</w:t>
            </w:r>
          </w:p>
        </w:tc>
        <w:tc>
          <w:tcPr>
            <w:tcW w:w="878" w:type="pct"/>
          </w:tcPr>
          <w:p w14:paraId="11923979" w14:textId="77777777" w:rsidR="00904E5A" w:rsidRPr="000C61E0" w:rsidRDefault="00904E5A" w:rsidP="0008623B">
            <w:pPr>
              <w:rPr>
                <w:rFonts w:eastAsia="Calibri"/>
                <w:sz w:val="22"/>
                <w:szCs w:val="22"/>
              </w:rPr>
            </w:pPr>
            <w:r w:rsidRPr="000C61E0">
              <w:rPr>
                <w:rFonts w:eastAsia="Calibri"/>
                <w:sz w:val="22"/>
                <w:szCs w:val="22"/>
              </w:rPr>
              <w:t>Law Firm</w:t>
            </w:r>
          </w:p>
        </w:tc>
        <w:tc>
          <w:tcPr>
            <w:tcW w:w="1216" w:type="pct"/>
          </w:tcPr>
          <w:p w14:paraId="31B39D2B" w14:textId="77777777" w:rsidR="00904E5A" w:rsidRPr="000C61E0" w:rsidRDefault="00904E5A" w:rsidP="0008623B">
            <w:pPr>
              <w:rPr>
                <w:rFonts w:eastAsia="Calibri"/>
                <w:sz w:val="22"/>
                <w:szCs w:val="22"/>
              </w:rPr>
            </w:pPr>
            <w:r w:rsidRPr="000C61E0">
              <w:rPr>
                <w:rFonts w:eastAsia="Calibri"/>
                <w:sz w:val="22"/>
                <w:szCs w:val="22"/>
              </w:rPr>
              <w:t>6.1) Respondent agrees</w:t>
            </w:r>
          </w:p>
          <w:p w14:paraId="52A135AA"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developing countries will lead to more FDI to Thailand.</w:t>
            </w:r>
          </w:p>
        </w:tc>
        <w:tc>
          <w:tcPr>
            <w:tcW w:w="2297" w:type="pct"/>
          </w:tcPr>
          <w:p w14:paraId="0D9499B2" w14:textId="77777777" w:rsidR="00904E5A" w:rsidRPr="000C61E0" w:rsidRDefault="00904E5A" w:rsidP="0008623B">
            <w:pPr>
              <w:rPr>
                <w:rFonts w:eastAsia="Calibri"/>
                <w:sz w:val="22"/>
                <w:szCs w:val="22"/>
              </w:rPr>
            </w:pPr>
            <w:r w:rsidRPr="000C61E0">
              <w:rPr>
                <w:rFonts w:eastAsia="Calibri"/>
                <w:sz w:val="22"/>
                <w:szCs w:val="22"/>
              </w:rPr>
              <w:t xml:space="preserve">6.1.1) At present, there is </w:t>
            </w:r>
            <w:r w:rsidRPr="000C61E0">
              <w:rPr>
                <w:sz w:val="22"/>
                <w:szCs w:val="22"/>
              </w:rPr>
              <w:t xml:space="preserve">a significant increase of FDI either from developing countries or to developing countries which This may be met more in the near future. </w:t>
            </w:r>
            <w:r w:rsidRPr="000C61E0">
              <w:rPr>
                <w:rFonts w:eastAsia="Calibri"/>
                <w:sz w:val="22"/>
                <w:szCs w:val="22"/>
              </w:rPr>
              <w:t xml:space="preserve">To achieve more FDI, Thailand and bilateral developing countries may have to put more effort in offering tax incentives. </w:t>
            </w:r>
          </w:p>
        </w:tc>
      </w:tr>
      <w:tr w:rsidR="00904E5A" w:rsidRPr="000C61E0" w14:paraId="0EAB4379" w14:textId="77777777" w:rsidTr="0008623B">
        <w:trPr>
          <w:trHeight w:val="1243"/>
        </w:trPr>
        <w:tc>
          <w:tcPr>
            <w:tcW w:w="609" w:type="pct"/>
          </w:tcPr>
          <w:p w14:paraId="570D4E91" w14:textId="77777777" w:rsidR="00904E5A" w:rsidRPr="000C61E0" w:rsidRDefault="00904E5A" w:rsidP="0008623B">
            <w:pPr>
              <w:rPr>
                <w:rFonts w:eastAsia="Calibri"/>
                <w:sz w:val="22"/>
                <w:szCs w:val="22"/>
              </w:rPr>
            </w:pPr>
            <w:r w:rsidRPr="000C61E0">
              <w:rPr>
                <w:rFonts w:eastAsia="Calibri"/>
                <w:sz w:val="22"/>
                <w:szCs w:val="22"/>
              </w:rPr>
              <w:t>7</w:t>
            </w:r>
          </w:p>
        </w:tc>
        <w:tc>
          <w:tcPr>
            <w:tcW w:w="878" w:type="pct"/>
          </w:tcPr>
          <w:p w14:paraId="348BF861"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216" w:type="pct"/>
          </w:tcPr>
          <w:p w14:paraId="78C463B2" w14:textId="77777777" w:rsidR="00904E5A" w:rsidRPr="000C61E0" w:rsidRDefault="00904E5A" w:rsidP="0008623B">
            <w:pPr>
              <w:rPr>
                <w:rFonts w:eastAsia="Calibri"/>
                <w:sz w:val="22"/>
                <w:szCs w:val="22"/>
              </w:rPr>
            </w:pPr>
            <w:r w:rsidRPr="000C61E0">
              <w:rPr>
                <w:rFonts w:eastAsia="Calibri"/>
                <w:sz w:val="22"/>
                <w:szCs w:val="22"/>
              </w:rPr>
              <w:t>7.1) Respondent agrees</w:t>
            </w:r>
          </w:p>
          <w:p w14:paraId="2131A84A"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developed countries will lead to more FDI to Thailand.</w:t>
            </w:r>
          </w:p>
        </w:tc>
        <w:tc>
          <w:tcPr>
            <w:tcW w:w="2297" w:type="pct"/>
          </w:tcPr>
          <w:p w14:paraId="0911E5D8" w14:textId="77777777" w:rsidR="00904E5A" w:rsidRPr="000C61E0" w:rsidRDefault="00904E5A" w:rsidP="0008623B">
            <w:pPr>
              <w:rPr>
                <w:rFonts w:eastAsia="Calibri"/>
                <w:sz w:val="22"/>
                <w:szCs w:val="22"/>
              </w:rPr>
            </w:pPr>
            <w:r w:rsidRPr="000C61E0">
              <w:rPr>
                <w:rFonts w:eastAsia="Calibri"/>
                <w:sz w:val="22"/>
                <w:szCs w:val="22"/>
              </w:rPr>
              <w:t xml:space="preserve">7.1.1) Middle income countries like Thailand gain advantages from entering DTTs, especially from international trade and investment. </w:t>
            </w:r>
          </w:p>
        </w:tc>
      </w:tr>
      <w:tr w:rsidR="00904E5A" w:rsidRPr="000C61E0" w14:paraId="2C82DCDA" w14:textId="77777777" w:rsidTr="0008623B">
        <w:tc>
          <w:tcPr>
            <w:tcW w:w="609" w:type="pct"/>
          </w:tcPr>
          <w:p w14:paraId="5B482EAE" w14:textId="77777777" w:rsidR="00904E5A" w:rsidRPr="000C61E0" w:rsidRDefault="00904E5A" w:rsidP="0008623B">
            <w:pPr>
              <w:rPr>
                <w:rFonts w:eastAsia="Calibri"/>
                <w:sz w:val="22"/>
                <w:szCs w:val="22"/>
              </w:rPr>
            </w:pPr>
            <w:r w:rsidRPr="000C61E0">
              <w:rPr>
                <w:rFonts w:eastAsia="Calibri"/>
                <w:sz w:val="22"/>
                <w:szCs w:val="22"/>
              </w:rPr>
              <w:t>8</w:t>
            </w:r>
          </w:p>
        </w:tc>
        <w:tc>
          <w:tcPr>
            <w:tcW w:w="878" w:type="pct"/>
          </w:tcPr>
          <w:p w14:paraId="7B33AC1D"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216" w:type="pct"/>
          </w:tcPr>
          <w:p w14:paraId="085ECBC0" w14:textId="77777777" w:rsidR="00904E5A" w:rsidRPr="000C61E0" w:rsidRDefault="00904E5A" w:rsidP="0008623B">
            <w:pPr>
              <w:rPr>
                <w:rFonts w:eastAsia="Calibri"/>
                <w:sz w:val="22"/>
                <w:szCs w:val="22"/>
              </w:rPr>
            </w:pPr>
            <w:r w:rsidRPr="000C61E0">
              <w:rPr>
                <w:rFonts w:eastAsia="Calibri"/>
                <w:sz w:val="22"/>
                <w:szCs w:val="22"/>
              </w:rPr>
              <w:t>8.1) Respondent agrees</w:t>
            </w:r>
          </w:p>
          <w:p w14:paraId="37BB37ED"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ASEAN countries will lead to more FDI to Thailand.</w:t>
            </w:r>
          </w:p>
        </w:tc>
        <w:tc>
          <w:tcPr>
            <w:tcW w:w="2297" w:type="pct"/>
          </w:tcPr>
          <w:p w14:paraId="245D5B43" w14:textId="77777777" w:rsidR="00904E5A" w:rsidRPr="000C61E0" w:rsidRDefault="00904E5A" w:rsidP="0008623B">
            <w:pPr>
              <w:rPr>
                <w:rFonts w:eastAsia="Calibri"/>
                <w:sz w:val="22"/>
                <w:szCs w:val="22"/>
              </w:rPr>
            </w:pPr>
            <w:r w:rsidRPr="000C61E0">
              <w:rPr>
                <w:rFonts w:eastAsia="Calibri"/>
                <w:sz w:val="22"/>
                <w:szCs w:val="22"/>
              </w:rPr>
              <w:t xml:space="preserve">8.1.1) Thailand would remain  concluding DTTs for the reason of encouraging FDI or supporting export capacity. Besides, under </w:t>
            </w:r>
            <w:r w:rsidRPr="000C61E0">
              <w:rPr>
                <w:sz w:val="22"/>
                <w:szCs w:val="22"/>
              </w:rPr>
              <w:t>economic integration as ASEAN might lead to be less complicated and foreseeable in solving double taxation for MNEs</w:t>
            </w:r>
            <w:r w:rsidRPr="000C61E0">
              <w:rPr>
                <w:rFonts w:eastAsia="Calibri"/>
                <w:sz w:val="22"/>
                <w:szCs w:val="22"/>
              </w:rPr>
              <w:t>.</w:t>
            </w:r>
          </w:p>
        </w:tc>
      </w:tr>
      <w:tr w:rsidR="00904E5A" w:rsidRPr="000C61E0" w14:paraId="7F7D4D7D" w14:textId="77777777" w:rsidTr="0008623B">
        <w:tc>
          <w:tcPr>
            <w:tcW w:w="609" w:type="pct"/>
          </w:tcPr>
          <w:p w14:paraId="335F63EC" w14:textId="77777777" w:rsidR="00904E5A" w:rsidRPr="000C61E0" w:rsidRDefault="00904E5A" w:rsidP="0008623B">
            <w:pPr>
              <w:rPr>
                <w:rFonts w:eastAsia="Calibri"/>
                <w:sz w:val="22"/>
                <w:szCs w:val="22"/>
              </w:rPr>
            </w:pPr>
            <w:r w:rsidRPr="000C61E0">
              <w:rPr>
                <w:rFonts w:eastAsia="Calibri"/>
                <w:sz w:val="22"/>
                <w:szCs w:val="22"/>
              </w:rPr>
              <w:t>9</w:t>
            </w:r>
          </w:p>
        </w:tc>
        <w:tc>
          <w:tcPr>
            <w:tcW w:w="878" w:type="pct"/>
          </w:tcPr>
          <w:p w14:paraId="6D892E92" w14:textId="77777777" w:rsidR="00904E5A" w:rsidRPr="000C61E0" w:rsidRDefault="00904E5A" w:rsidP="0008623B">
            <w:pPr>
              <w:rPr>
                <w:rFonts w:eastAsia="Calibri"/>
                <w:sz w:val="22"/>
                <w:szCs w:val="22"/>
              </w:rPr>
            </w:pPr>
            <w:r w:rsidRPr="000C61E0">
              <w:rPr>
                <w:rFonts w:eastAsia="Calibri"/>
                <w:sz w:val="22"/>
                <w:szCs w:val="22"/>
              </w:rPr>
              <w:t>Others</w:t>
            </w:r>
          </w:p>
        </w:tc>
        <w:tc>
          <w:tcPr>
            <w:tcW w:w="1216" w:type="pct"/>
          </w:tcPr>
          <w:p w14:paraId="42CC8F13" w14:textId="77777777" w:rsidR="00904E5A" w:rsidRPr="000C61E0" w:rsidRDefault="00904E5A" w:rsidP="0008623B">
            <w:pPr>
              <w:rPr>
                <w:rFonts w:eastAsia="Calibri"/>
                <w:sz w:val="22"/>
                <w:szCs w:val="22"/>
              </w:rPr>
            </w:pPr>
            <w:r w:rsidRPr="000C61E0">
              <w:rPr>
                <w:rFonts w:eastAsia="Calibri"/>
                <w:sz w:val="22"/>
                <w:szCs w:val="22"/>
              </w:rPr>
              <w:t>9.1) Respondent agrees</w:t>
            </w:r>
          </w:p>
          <w:p w14:paraId="3C99A571" w14:textId="77777777" w:rsidR="00904E5A" w:rsidRPr="000C61E0" w:rsidRDefault="00904E5A" w:rsidP="0008623B">
            <w:pPr>
              <w:rPr>
                <w:rFonts w:eastAsia="Tahoma"/>
                <w:sz w:val="22"/>
                <w:szCs w:val="22"/>
              </w:rPr>
            </w:pPr>
            <w:r w:rsidRPr="000C61E0">
              <w:rPr>
                <w:rFonts w:eastAsia="Calibri"/>
                <w:sz w:val="22"/>
                <w:szCs w:val="22"/>
              </w:rPr>
              <w:t xml:space="preserve">that </w:t>
            </w:r>
            <w:r w:rsidRPr="000C61E0">
              <w:rPr>
                <w:rFonts w:eastAsia="Tahoma"/>
                <w:sz w:val="22"/>
                <w:szCs w:val="22"/>
              </w:rPr>
              <w:t>DTTs between Thailand and developed countries will lead to more FDI to Thailand.</w:t>
            </w:r>
          </w:p>
        </w:tc>
        <w:tc>
          <w:tcPr>
            <w:tcW w:w="2297" w:type="pct"/>
          </w:tcPr>
          <w:p w14:paraId="6D6CBC36" w14:textId="77777777" w:rsidR="00904E5A" w:rsidRPr="000C61E0" w:rsidRDefault="00904E5A" w:rsidP="0008623B">
            <w:pPr>
              <w:rPr>
                <w:rFonts w:eastAsia="Calibri"/>
                <w:sz w:val="22"/>
                <w:szCs w:val="22"/>
              </w:rPr>
            </w:pPr>
            <w:r w:rsidRPr="000C61E0">
              <w:rPr>
                <w:rFonts w:eastAsia="Calibri"/>
                <w:sz w:val="22"/>
                <w:szCs w:val="22"/>
              </w:rPr>
              <w:t xml:space="preserve">9.1.1) To attract FDI flows into Thailand from developed countries, Thailand has entered DTTs with developed countries rather than developing countries where Thailand expects that the DTTs will help to stimulate the MNEs of developed countries who have huge capital to invest in Thailand in the long term. </w:t>
            </w:r>
          </w:p>
        </w:tc>
      </w:tr>
      <w:tr w:rsidR="00904E5A" w:rsidRPr="000C61E0" w14:paraId="3D28B3F2" w14:textId="77777777" w:rsidTr="0008623B">
        <w:tc>
          <w:tcPr>
            <w:tcW w:w="609" w:type="pct"/>
          </w:tcPr>
          <w:p w14:paraId="0512A794" w14:textId="77777777" w:rsidR="00904E5A" w:rsidRPr="000C61E0" w:rsidRDefault="00904E5A" w:rsidP="0008623B">
            <w:pPr>
              <w:rPr>
                <w:rFonts w:eastAsia="Calibri"/>
                <w:sz w:val="22"/>
                <w:szCs w:val="22"/>
              </w:rPr>
            </w:pPr>
            <w:r w:rsidRPr="000C61E0">
              <w:rPr>
                <w:rFonts w:eastAsia="Calibri"/>
                <w:sz w:val="22"/>
                <w:szCs w:val="22"/>
              </w:rPr>
              <w:t>10</w:t>
            </w:r>
          </w:p>
        </w:tc>
        <w:tc>
          <w:tcPr>
            <w:tcW w:w="878" w:type="pct"/>
          </w:tcPr>
          <w:p w14:paraId="37B39349" w14:textId="77777777" w:rsidR="00904E5A" w:rsidRPr="000C61E0" w:rsidRDefault="00904E5A" w:rsidP="0008623B">
            <w:pPr>
              <w:rPr>
                <w:rFonts w:eastAsia="Calibri"/>
                <w:sz w:val="22"/>
                <w:szCs w:val="22"/>
              </w:rPr>
            </w:pPr>
            <w:r w:rsidRPr="000C61E0">
              <w:rPr>
                <w:rFonts w:eastAsia="Calibri"/>
                <w:sz w:val="22"/>
                <w:szCs w:val="22"/>
              </w:rPr>
              <w:t>Others</w:t>
            </w:r>
          </w:p>
        </w:tc>
        <w:tc>
          <w:tcPr>
            <w:tcW w:w="1216" w:type="pct"/>
          </w:tcPr>
          <w:p w14:paraId="7F262C09" w14:textId="77777777" w:rsidR="00904E5A" w:rsidRPr="000C61E0" w:rsidRDefault="00904E5A" w:rsidP="0008623B">
            <w:pPr>
              <w:rPr>
                <w:rFonts w:eastAsia="Calibri"/>
                <w:sz w:val="22"/>
                <w:szCs w:val="22"/>
              </w:rPr>
            </w:pPr>
            <w:r w:rsidRPr="000C61E0">
              <w:rPr>
                <w:rFonts w:eastAsia="Calibri"/>
                <w:sz w:val="22"/>
                <w:szCs w:val="22"/>
              </w:rPr>
              <w:t>10.1) Respondent agrees</w:t>
            </w:r>
          </w:p>
          <w:p w14:paraId="76745146" w14:textId="77777777" w:rsidR="00904E5A" w:rsidRPr="000C61E0" w:rsidRDefault="00904E5A" w:rsidP="0008623B">
            <w:pPr>
              <w:rPr>
                <w:rFonts w:eastAsia="Calibri"/>
                <w:sz w:val="22"/>
                <w:szCs w:val="22"/>
              </w:rPr>
            </w:pPr>
            <w:r w:rsidRPr="000C61E0">
              <w:rPr>
                <w:rFonts w:eastAsia="Calibri"/>
                <w:sz w:val="22"/>
                <w:szCs w:val="22"/>
              </w:rPr>
              <w:t xml:space="preserve">that </w:t>
            </w:r>
            <w:r w:rsidRPr="000C61E0">
              <w:rPr>
                <w:rFonts w:eastAsia="Tahoma"/>
                <w:sz w:val="22"/>
                <w:szCs w:val="22"/>
              </w:rPr>
              <w:t>DTTs between Thailand and ASEAN countries will lead to more FDI to Thailand.</w:t>
            </w:r>
          </w:p>
        </w:tc>
        <w:tc>
          <w:tcPr>
            <w:tcW w:w="2297" w:type="pct"/>
          </w:tcPr>
          <w:p w14:paraId="675EDBF2" w14:textId="77777777" w:rsidR="00904E5A" w:rsidRPr="000C61E0" w:rsidRDefault="00904E5A" w:rsidP="0008623B">
            <w:pPr>
              <w:rPr>
                <w:rFonts w:eastAsia="Calibri"/>
                <w:sz w:val="22"/>
                <w:szCs w:val="22"/>
              </w:rPr>
            </w:pPr>
            <w:r w:rsidRPr="000C61E0">
              <w:rPr>
                <w:rFonts w:eastAsia="Calibri"/>
                <w:sz w:val="22"/>
                <w:szCs w:val="22"/>
              </w:rPr>
              <w:t xml:space="preserve">10.1.1) As import and export between Thailand and ASEAN countries is faster than from other countries, Thailand </w:t>
            </w:r>
            <w:r w:rsidRPr="000C61E0">
              <w:rPr>
                <w:sz w:val="22"/>
                <w:szCs w:val="22"/>
              </w:rPr>
              <w:t xml:space="preserve">attempts to trade with key associates, namely, ASEAN. </w:t>
            </w:r>
          </w:p>
        </w:tc>
      </w:tr>
    </w:tbl>
    <w:p w14:paraId="5D8C2D5E" w14:textId="77777777" w:rsidR="00904E5A" w:rsidRPr="000C61E0" w:rsidRDefault="00904E5A" w:rsidP="00904E5A">
      <w:pPr>
        <w:spacing w:line="360" w:lineRule="auto"/>
        <w:jc w:val="center"/>
        <w:rPr>
          <w:rFonts w:eastAsia="Calibri"/>
          <w:b/>
          <w:bCs/>
          <w:color w:val="000000" w:themeColor="text1"/>
        </w:rPr>
      </w:pPr>
      <w:r w:rsidRPr="00075DDA">
        <w:rPr>
          <w:rFonts w:eastAsia="Calibri"/>
          <w:b/>
          <w:bCs/>
          <w:color w:val="000000" w:themeColor="text1"/>
        </w:rPr>
        <w:lastRenderedPageBreak/>
        <w:t>Table 6.43</w:t>
      </w:r>
      <w:r>
        <w:rPr>
          <w:rFonts w:eastAsia="Calibri"/>
          <w:b/>
          <w:bCs/>
          <w:color w:val="000000" w:themeColor="text1"/>
        </w:rPr>
        <w:t xml:space="preserve">.4 </w:t>
      </w:r>
      <w:r w:rsidRPr="00075DDA">
        <w:rPr>
          <w:rFonts w:eastAsia="Calibri"/>
          <w:b/>
          <w:bCs/>
          <w:color w:val="000000" w:themeColor="text1"/>
        </w:rPr>
        <w:t xml:space="preserve">Interview Data Analysis </w:t>
      </w:r>
      <w:r>
        <w:rPr>
          <w:rFonts w:eastAsia="Calibri"/>
          <w:b/>
          <w:bCs/>
          <w:color w:val="000000" w:themeColor="text1"/>
        </w:rPr>
        <w:t>Question 4</w:t>
      </w:r>
    </w:p>
    <w:tbl>
      <w:tblPr>
        <w:tblStyle w:val="TableGrid"/>
        <w:tblW w:w="5000" w:type="pct"/>
        <w:tblLook w:val="04A0" w:firstRow="1" w:lastRow="0" w:firstColumn="1" w:lastColumn="0" w:noHBand="0" w:noVBand="1"/>
      </w:tblPr>
      <w:tblGrid>
        <w:gridCol w:w="1255"/>
        <w:gridCol w:w="1450"/>
        <w:gridCol w:w="2181"/>
        <w:gridCol w:w="4130"/>
      </w:tblGrid>
      <w:tr w:rsidR="00904E5A" w:rsidRPr="000C61E0" w14:paraId="78FBC2AF" w14:textId="77777777" w:rsidTr="0008623B">
        <w:tc>
          <w:tcPr>
            <w:tcW w:w="676" w:type="pct"/>
            <w:shd w:val="clear" w:color="auto" w:fill="D9D9D9" w:themeFill="background1" w:themeFillShade="D9"/>
          </w:tcPr>
          <w:p w14:paraId="65B562E9" w14:textId="77777777" w:rsidR="00904E5A" w:rsidRPr="000C61E0" w:rsidRDefault="00904E5A" w:rsidP="0008623B">
            <w:pPr>
              <w:rPr>
                <w:rFonts w:eastAsia="Calibri"/>
                <w:sz w:val="22"/>
                <w:szCs w:val="22"/>
              </w:rPr>
            </w:pPr>
            <w:r w:rsidRPr="000C61E0">
              <w:rPr>
                <w:rFonts w:eastAsia="Calibri"/>
                <w:sz w:val="22"/>
                <w:szCs w:val="22"/>
              </w:rPr>
              <w:t>Question 4</w:t>
            </w:r>
          </w:p>
        </w:tc>
        <w:tc>
          <w:tcPr>
            <w:tcW w:w="4324" w:type="pct"/>
            <w:gridSpan w:val="3"/>
            <w:shd w:val="clear" w:color="auto" w:fill="D9D9D9" w:themeFill="background1" w:themeFillShade="D9"/>
          </w:tcPr>
          <w:p w14:paraId="7AA076D5" w14:textId="77777777" w:rsidR="00904E5A" w:rsidRPr="000C61E0" w:rsidRDefault="00904E5A" w:rsidP="0008623B">
            <w:pPr>
              <w:rPr>
                <w:rFonts w:eastAsia="Calibri"/>
                <w:sz w:val="22"/>
                <w:szCs w:val="22"/>
              </w:rPr>
            </w:pPr>
            <w:r w:rsidRPr="000C61E0">
              <w:rPr>
                <w:sz w:val="22"/>
                <w:szCs w:val="22"/>
              </w:rPr>
              <w:t>Do you think Thailand should have the amendment on eliminating double taxation in the case of dividend under DTT? If have, how?</w:t>
            </w:r>
          </w:p>
        </w:tc>
      </w:tr>
      <w:tr w:rsidR="00904E5A" w:rsidRPr="000C61E0" w14:paraId="12388605" w14:textId="77777777" w:rsidTr="0008623B">
        <w:tc>
          <w:tcPr>
            <w:tcW w:w="676" w:type="pct"/>
            <w:shd w:val="clear" w:color="auto" w:fill="D9D9D9" w:themeFill="background1" w:themeFillShade="D9"/>
          </w:tcPr>
          <w:p w14:paraId="6D68B6C5" w14:textId="77777777" w:rsidR="00904E5A" w:rsidRPr="000C61E0" w:rsidRDefault="00904E5A" w:rsidP="0008623B">
            <w:pPr>
              <w:rPr>
                <w:rFonts w:eastAsia="Calibri"/>
                <w:sz w:val="22"/>
                <w:szCs w:val="22"/>
              </w:rPr>
            </w:pPr>
            <w:r w:rsidRPr="000C61E0">
              <w:rPr>
                <w:rFonts w:eastAsia="Calibri"/>
                <w:sz w:val="22"/>
                <w:szCs w:val="22"/>
              </w:rPr>
              <w:t>Respondent</w:t>
            </w:r>
          </w:p>
        </w:tc>
        <w:tc>
          <w:tcPr>
            <w:tcW w:w="811" w:type="pct"/>
            <w:shd w:val="clear" w:color="auto" w:fill="D9D9D9" w:themeFill="background1" w:themeFillShade="D9"/>
          </w:tcPr>
          <w:p w14:paraId="6538A5DD" w14:textId="77777777" w:rsidR="00904E5A" w:rsidRPr="000C61E0" w:rsidRDefault="00904E5A" w:rsidP="0008623B">
            <w:pPr>
              <w:rPr>
                <w:rFonts w:eastAsia="Calibri"/>
                <w:sz w:val="22"/>
                <w:szCs w:val="22"/>
              </w:rPr>
            </w:pPr>
            <w:r w:rsidRPr="000C61E0">
              <w:rPr>
                <w:rFonts w:eastAsia="Calibri"/>
                <w:sz w:val="22"/>
                <w:szCs w:val="22"/>
              </w:rPr>
              <w:t>Place of Work</w:t>
            </w:r>
          </w:p>
        </w:tc>
        <w:tc>
          <w:tcPr>
            <w:tcW w:w="1216" w:type="pct"/>
            <w:shd w:val="clear" w:color="auto" w:fill="D9D9D9" w:themeFill="background1" w:themeFillShade="D9"/>
          </w:tcPr>
          <w:p w14:paraId="49400AB1" w14:textId="77777777" w:rsidR="00904E5A" w:rsidRPr="000C61E0" w:rsidRDefault="00904E5A" w:rsidP="0008623B">
            <w:pPr>
              <w:rPr>
                <w:rFonts w:eastAsia="Calibri"/>
                <w:sz w:val="22"/>
                <w:szCs w:val="22"/>
              </w:rPr>
            </w:pPr>
            <w:r w:rsidRPr="000C61E0">
              <w:rPr>
                <w:rFonts w:eastAsia="Calibri"/>
                <w:sz w:val="22"/>
                <w:szCs w:val="22"/>
              </w:rPr>
              <w:t>Category</w:t>
            </w:r>
          </w:p>
        </w:tc>
        <w:tc>
          <w:tcPr>
            <w:tcW w:w="2297" w:type="pct"/>
            <w:shd w:val="clear" w:color="auto" w:fill="D9D9D9" w:themeFill="background1" w:themeFillShade="D9"/>
          </w:tcPr>
          <w:p w14:paraId="38E7085C" w14:textId="77777777" w:rsidR="00904E5A" w:rsidRPr="000C61E0" w:rsidRDefault="00904E5A" w:rsidP="0008623B">
            <w:pPr>
              <w:rPr>
                <w:rFonts w:eastAsia="Calibri"/>
                <w:sz w:val="22"/>
                <w:szCs w:val="22"/>
              </w:rPr>
            </w:pPr>
            <w:r w:rsidRPr="000C61E0">
              <w:rPr>
                <w:rFonts w:eastAsia="Calibri"/>
                <w:sz w:val="22"/>
                <w:szCs w:val="22"/>
              </w:rPr>
              <w:t>Narrative</w:t>
            </w:r>
          </w:p>
        </w:tc>
      </w:tr>
      <w:tr w:rsidR="00904E5A" w:rsidRPr="000C61E0" w14:paraId="20938A53" w14:textId="77777777" w:rsidTr="0008623B">
        <w:tc>
          <w:tcPr>
            <w:tcW w:w="676" w:type="pct"/>
          </w:tcPr>
          <w:p w14:paraId="1D7A2411" w14:textId="77777777" w:rsidR="00904E5A" w:rsidRPr="000C61E0" w:rsidRDefault="00904E5A" w:rsidP="0008623B">
            <w:pPr>
              <w:rPr>
                <w:rFonts w:eastAsia="Calibri"/>
                <w:sz w:val="22"/>
                <w:szCs w:val="22"/>
              </w:rPr>
            </w:pPr>
            <w:r w:rsidRPr="000C61E0">
              <w:rPr>
                <w:rFonts w:eastAsia="Calibri"/>
                <w:sz w:val="22"/>
                <w:szCs w:val="22"/>
              </w:rPr>
              <w:t>1</w:t>
            </w:r>
          </w:p>
        </w:tc>
        <w:tc>
          <w:tcPr>
            <w:tcW w:w="811" w:type="pct"/>
          </w:tcPr>
          <w:p w14:paraId="71C66721"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216" w:type="pct"/>
          </w:tcPr>
          <w:p w14:paraId="636F5DB7" w14:textId="77777777" w:rsidR="00904E5A" w:rsidRPr="000C61E0" w:rsidRDefault="00904E5A" w:rsidP="0008623B">
            <w:pPr>
              <w:rPr>
                <w:rFonts w:eastAsia="Calibri"/>
                <w:sz w:val="22"/>
                <w:szCs w:val="22"/>
              </w:rPr>
            </w:pPr>
            <w:r w:rsidRPr="000C61E0">
              <w:rPr>
                <w:sz w:val="22"/>
                <w:szCs w:val="22"/>
              </w:rPr>
              <w:t xml:space="preserve">1.1) The respondent agrees to have concerning tax rates on dividend for adjustments.  </w:t>
            </w:r>
          </w:p>
        </w:tc>
        <w:tc>
          <w:tcPr>
            <w:tcW w:w="2297" w:type="pct"/>
          </w:tcPr>
          <w:p w14:paraId="426B11B8" w14:textId="2DAC04B3" w:rsidR="00904E5A" w:rsidRPr="000C61E0" w:rsidRDefault="00904E5A" w:rsidP="0008623B">
            <w:pPr>
              <w:rPr>
                <w:rFonts w:eastAsia="Calibri"/>
                <w:sz w:val="22"/>
                <w:szCs w:val="22"/>
              </w:rPr>
            </w:pPr>
            <w:r w:rsidRPr="000C61E0">
              <w:rPr>
                <w:rFonts w:eastAsia="Calibri"/>
                <w:sz w:val="22"/>
                <w:szCs w:val="22"/>
              </w:rPr>
              <w:t xml:space="preserve">1.1.1) Even if the tax rates under DTTs in the case of dividend are sometimes set lower than internal law,  before making the decision on applying methods in eliminating double taxation, Thailand should consider many factors to achieve  long-term goals which will help to reduce investment </w:t>
            </w:r>
            <w:r w:rsidRPr="000C61E0">
              <w:rPr>
                <w:sz w:val="22"/>
                <w:szCs w:val="22"/>
              </w:rPr>
              <w:t xml:space="preserve">risks such as putting more heavily in political factor which at the moment,  should affect the Thai economy more to make sure that every tax relief which we put in the to solve double taxation in case of dividends will not make  Thailand losing high tax revenue. </w:t>
            </w:r>
          </w:p>
        </w:tc>
      </w:tr>
      <w:tr w:rsidR="00904E5A" w:rsidRPr="000C61E0" w14:paraId="54EC2C32" w14:textId="77777777" w:rsidTr="0008623B">
        <w:trPr>
          <w:trHeight w:val="1038"/>
        </w:trPr>
        <w:tc>
          <w:tcPr>
            <w:tcW w:w="676" w:type="pct"/>
          </w:tcPr>
          <w:p w14:paraId="572E5AC2" w14:textId="77777777" w:rsidR="00904E5A" w:rsidRPr="000C61E0" w:rsidRDefault="00904E5A" w:rsidP="0008623B">
            <w:pPr>
              <w:rPr>
                <w:rFonts w:eastAsia="Calibri"/>
                <w:sz w:val="22"/>
                <w:szCs w:val="22"/>
              </w:rPr>
            </w:pPr>
            <w:r w:rsidRPr="000C61E0">
              <w:rPr>
                <w:rFonts w:eastAsia="Calibri"/>
                <w:sz w:val="22"/>
                <w:szCs w:val="22"/>
              </w:rPr>
              <w:t>2</w:t>
            </w:r>
          </w:p>
        </w:tc>
        <w:tc>
          <w:tcPr>
            <w:tcW w:w="811" w:type="pct"/>
          </w:tcPr>
          <w:p w14:paraId="285C9EB1"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216" w:type="pct"/>
          </w:tcPr>
          <w:p w14:paraId="0440BA74" w14:textId="77777777" w:rsidR="00904E5A" w:rsidRPr="000C61E0" w:rsidRDefault="00904E5A" w:rsidP="0008623B">
            <w:pPr>
              <w:rPr>
                <w:rFonts w:eastAsia="Calibri"/>
                <w:sz w:val="22"/>
                <w:szCs w:val="22"/>
              </w:rPr>
            </w:pPr>
            <w:r w:rsidRPr="000C61E0">
              <w:rPr>
                <w:sz w:val="22"/>
                <w:szCs w:val="22"/>
              </w:rPr>
              <w:t xml:space="preserve">2.1) The respondent agrees to have concerning tax rates on dividend for adjustments.  </w:t>
            </w:r>
          </w:p>
        </w:tc>
        <w:tc>
          <w:tcPr>
            <w:tcW w:w="2297" w:type="pct"/>
          </w:tcPr>
          <w:p w14:paraId="423DB8ED" w14:textId="77777777" w:rsidR="00904E5A" w:rsidRPr="000C61E0" w:rsidRDefault="00904E5A" w:rsidP="0008623B">
            <w:pPr>
              <w:rPr>
                <w:sz w:val="22"/>
                <w:szCs w:val="22"/>
              </w:rPr>
            </w:pPr>
            <w:r w:rsidRPr="000C61E0">
              <w:rPr>
                <w:sz w:val="22"/>
                <w:szCs w:val="22"/>
              </w:rPr>
              <w:t xml:space="preserve">2.1.1) Under DTTs, the eliminating of double taxation systems may be concerning as they impact the amount of dividend pay-out of MNEs. Also, the different tax rates which Thailand provide to each of the contracting countries may affect the increase and decrease of dividends. So, a good understanding of the effect of placing tax rates in case of dividends is needed. </w:t>
            </w:r>
          </w:p>
        </w:tc>
      </w:tr>
      <w:tr w:rsidR="00904E5A" w:rsidRPr="000C61E0" w14:paraId="48D82A5B" w14:textId="77777777" w:rsidTr="0008623B">
        <w:trPr>
          <w:trHeight w:val="1177"/>
        </w:trPr>
        <w:tc>
          <w:tcPr>
            <w:tcW w:w="676" w:type="pct"/>
          </w:tcPr>
          <w:p w14:paraId="03685AAD" w14:textId="77777777" w:rsidR="00904E5A" w:rsidRPr="000C61E0" w:rsidRDefault="00904E5A" w:rsidP="0008623B">
            <w:pPr>
              <w:rPr>
                <w:rFonts w:eastAsia="Calibri"/>
                <w:sz w:val="22"/>
                <w:szCs w:val="22"/>
              </w:rPr>
            </w:pPr>
            <w:r w:rsidRPr="000C61E0">
              <w:rPr>
                <w:rFonts w:eastAsia="Calibri"/>
                <w:sz w:val="22"/>
                <w:szCs w:val="22"/>
              </w:rPr>
              <w:t>3</w:t>
            </w:r>
          </w:p>
        </w:tc>
        <w:tc>
          <w:tcPr>
            <w:tcW w:w="811" w:type="pct"/>
          </w:tcPr>
          <w:p w14:paraId="556B5086"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216" w:type="pct"/>
          </w:tcPr>
          <w:p w14:paraId="10FD0EEE" w14:textId="77777777" w:rsidR="00904E5A" w:rsidRPr="000C61E0" w:rsidRDefault="00904E5A" w:rsidP="0008623B">
            <w:pPr>
              <w:rPr>
                <w:rFonts w:eastAsia="Calibri"/>
                <w:sz w:val="22"/>
                <w:szCs w:val="22"/>
              </w:rPr>
            </w:pPr>
            <w:r w:rsidRPr="000C61E0">
              <w:rPr>
                <w:sz w:val="22"/>
                <w:szCs w:val="22"/>
              </w:rPr>
              <w:t xml:space="preserve">3.1) The respondent agrees to have concerning tax rates on dividend for adjustments.  </w:t>
            </w:r>
          </w:p>
        </w:tc>
        <w:tc>
          <w:tcPr>
            <w:tcW w:w="2297" w:type="pct"/>
          </w:tcPr>
          <w:p w14:paraId="573289AA" w14:textId="77777777" w:rsidR="00904E5A" w:rsidRPr="000C61E0" w:rsidRDefault="00904E5A" w:rsidP="0008623B">
            <w:pPr>
              <w:rPr>
                <w:sz w:val="22"/>
                <w:szCs w:val="22"/>
              </w:rPr>
            </w:pPr>
            <w:r w:rsidRPr="000C61E0">
              <w:rPr>
                <w:sz w:val="22"/>
                <w:szCs w:val="22"/>
              </w:rPr>
              <w:t xml:space="preserve">3.1.1) Tax schemes of Thailand can help in helping MNEs to get tax privilege. One of them is DTTs which significantly helps to reduce or eliminate lower pay-outs of tax liabilities. Without DTTs, MNEs may face paying higher tax. This  means that DTTs are preferred for the case of dividends between Thailand and bilateral countries. </w:t>
            </w:r>
          </w:p>
        </w:tc>
      </w:tr>
      <w:tr w:rsidR="00904E5A" w:rsidRPr="000C61E0" w14:paraId="1727E759" w14:textId="77777777" w:rsidTr="0008623B">
        <w:tc>
          <w:tcPr>
            <w:tcW w:w="676" w:type="pct"/>
          </w:tcPr>
          <w:p w14:paraId="27DDB89B" w14:textId="77777777" w:rsidR="00904E5A" w:rsidRPr="000C61E0" w:rsidRDefault="00904E5A" w:rsidP="0008623B">
            <w:pPr>
              <w:rPr>
                <w:rFonts w:eastAsia="Calibri"/>
                <w:sz w:val="22"/>
                <w:szCs w:val="22"/>
              </w:rPr>
            </w:pPr>
            <w:r w:rsidRPr="000C61E0">
              <w:rPr>
                <w:rFonts w:eastAsia="Calibri"/>
                <w:sz w:val="22"/>
                <w:szCs w:val="22"/>
              </w:rPr>
              <w:t>4</w:t>
            </w:r>
          </w:p>
        </w:tc>
        <w:tc>
          <w:tcPr>
            <w:tcW w:w="811" w:type="pct"/>
          </w:tcPr>
          <w:p w14:paraId="7FFFDA16"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216" w:type="pct"/>
          </w:tcPr>
          <w:p w14:paraId="155E7EA6" w14:textId="77777777" w:rsidR="00904E5A" w:rsidRPr="000C61E0" w:rsidRDefault="00904E5A" w:rsidP="0008623B">
            <w:pPr>
              <w:rPr>
                <w:rFonts w:eastAsia="Calibri"/>
                <w:sz w:val="22"/>
                <w:szCs w:val="22"/>
              </w:rPr>
            </w:pPr>
            <w:r w:rsidRPr="000C61E0">
              <w:rPr>
                <w:sz w:val="22"/>
                <w:szCs w:val="22"/>
              </w:rPr>
              <w:t xml:space="preserve">4.1) The respondent agrees to have concerning tax rates on dividend for adjustments. </w:t>
            </w:r>
            <w:r w:rsidRPr="000C61E0">
              <w:rPr>
                <w:rFonts w:eastAsia="Calibri"/>
                <w:sz w:val="22"/>
                <w:szCs w:val="22"/>
              </w:rPr>
              <w:t xml:space="preserve"> </w:t>
            </w:r>
          </w:p>
        </w:tc>
        <w:tc>
          <w:tcPr>
            <w:tcW w:w="2297" w:type="pct"/>
          </w:tcPr>
          <w:p w14:paraId="652D5522" w14:textId="3B3D1CF9" w:rsidR="00904E5A" w:rsidRPr="000C61E0" w:rsidRDefault="00904E5A" w:rsidP="00A1166A">
            <w:pPr>
              <w:rPr>
                <w:sz w:val="22"/>
                <w:szCs w:val="22"/>
              </w:rPr>
            </w:pPr>
            <w:r w:rsidRPr="000C61E0">
              <w:rPr>
                <w:sz w:val="22"/>
                <w:szCs w:val="22"/>
              </w:rPr>
              <w:t xml:space="preserve">4.1.1) Nowadays, there is some need for adjusting levels of tax rate on dividends under DTTs which try to evade partial or double taxation. Sometimes, the lower tax rates DTTs provided may play an important role in losing tax revenue of Thailand. Therefore, reducing tax rates on dividends may be great enough to increase the tax revenue of Thailand. However, the new tax rate should not disturb the incentive investment of MNEs.  </w:t>
            </w:r>
          </w:p>
        </w:tc>
      </w:tr>
      <w:tr w:rsidR="00904E5A" w:rsidRPr="000C61E0" w14:paraId="6A2A01FC" w14:textId="77777777" w:rsidTr="0008623B">
        <w:trPr>
          <w:trHeight w:val="1736"/>
        </w:trPr>
        <w:tc>
          <w:tcPr>
            <w:tcW w:w="676" w:type="pct"/>
          </w:tcPr>
          <w:p w14:paraId="70E30DAE" w14:textId="77777777" w:rsidR="00904E5A" w:rsidRPr="000C61E0" w:rsidRDefault="00904E5A" w:rsidP="0008623B">
            <w:pPr>
              <w:rPr>
                <w:rFonts w:eastAsia="Calibri"/>
                <w:sz w:val="22"/>
                <w:szCs w:val="22"/>
              </w:rPr>
            </w:pPr>
            <w:r w:rsidRPr="000C61E0">
              <w:rPr>
                <w:rFonts w:eastAsia="Calibri"/>
                <w:sz w:val="22"/>
                <w:szCs w:val="22"/>
              </w:rPr>
              <w:t>5</w:t>
            </w:r>
          </w:p>
        </w:tc>
        <w:tc>
          <w:tcPr>
            <w:tcW w:w="811" w:type="pct"/>
          </w:tcPr>
          <w:p w14:paraId="5190CFEF" w14:textId="77777777" w:rsidR="00904E5A" w:rsidRPr="000C61E0" w:rsidRDefault="00904E5A" w:rsidP="0008623B">
            <w:pPr>
              <w:rPr>
                <w:rFonts w:eastAsia="Calibri"/>
                <w:sz w:val="22"/>
                <w:szCs w:val="22"/>
              </w:rPr>
            </w:pPr>
            <w:r w:rsidRPr="000C61E0">
              <w:rPr>
                <w:rFonts w:eastAsia="Calibri"/>
                <w:sz w:val="22"/>
                <w:szCs w:val="22"/>
              </w:rPr>
              <w:t>Law Firm</w:t>
            </w:r>
          </w:p>
        </w:tc>
        <w:tc>
          <w:tcPr>
            <w:tcW w:w="1216" w:type="pct"/>
          </w:tcPr>
          <w:p w14:paraId="3B85EA40" w14:textId="77777777" w:rsidR="00904E5A" w:rsidRPr="000C61E0" w:rsidRDefault="00904E5A" w:rsidP="0008623B">
            <w:pPr>
              <w:rPr>
                <w:sz w:val="22"/>
                <w:szCs w:val="22"/>
              </w:rPr>
            </w:pPr>
            <w:r w:rsidRPr="000C61E0">
              <w:rPr>
                <w:sz w:val="22"/>
                <w:szCs w:val="22"/>
              </w:rPr>
              <w:t xml:space="preserve">5.1) The respondent agrees that Thailand has proper dividend tax rates with bilateral countries. </w:t>
            </w:r>
          </w:p>
          <w:p w14:paraId="1B787EB5" w14:textId="77777777" w:rsidR="00904E5A" w:rsidRPr="000C61E0" w:rsidRDefault="00904E5A" w:rsidP="0008623B">
            <w:pPr>
              <w:rPr>
                <w:rFonts w:eastAsia="Calibri"/>
                <w:sz w:val="22"/>
                <w:szCs w:val="22"/>
              </w:rPr>
            </w:pPr>
          </w:p>
        </w:tc>
        <w:tc>
          <w:tcPr>
            <w:tcW w:w="2297" w:type="pct"/>
          </w:tcPr>
          <w:p w14:paraId="78A196FB" w14:textId="77777777" w:rsidR="00904E5A" w:rsidRPr="000C61E0" w:rsidRDefault="00904E5A" w:rsidP="0008623B">
            <w:pPr>
              <w:rPr>
                <w:rFonts w:eastAsia="Calibri"/>
                <w:sz w:val="22"/>
                <w:szCs w:val="22"/>
              </w:rPr>
            </w:pPr>
            <w:r w:rsidRPr="000C61E0">
              <w:rPr>
                <w:rFonts w:eastAsia="Calibri"/>
                <w:sz w:val="22"/>
                <w:szCs w:val="22"/>
              </w:rPr>
              <w:t xml:space="preserve">5.1.1) As Thailand often provides tax rates on dividends under DTTs, lower than the internal law, if the MNEs are taxed in the case of dividend </w:t>
            </w:r>
            <w:r w:rsidRPr="000C61E0">
              <w:rPr>
                <w:sz w:val="22"/>
                <w:szCs w:val="22"/>
              </w:rPr>
              <w:t>at a lower rate, the movement of investment in Thailand by them may increase with high amounts</w:t>
            </w:r>
            <w:r>
              <w:rPr>
                <w:sz w:val="22"/>
                <w:szCs w:val="22"/>
              </w:rPr>
              <w:t>.</w:t>
            </w:r>
          </w:p>
        </w:tc>
      </w:tr>
      <w:tr w:rsidR="00904E5A" w:rsidRPr="000C61E0" w14:paraId="6224B08D" w14:textId="77777777" w:rsidTr="0008623B">
        <w:tc>
          <w:tcPr>
            <w:tcW w:w="676" w:type="pct"/>
          </w:tcPr>
          <w:p w14:paraId="689B027A" w14:textId="77777777" w:rsidR="00904E5A" w:rsidRPr="000C61E0" w:rsidRDefault="00904E5A" w:rsidP="0008623B">
            <w:pPr>
              <w:rPr>
                <w:rFonts w:eastAsia="Calibri"/>
                <w:sz w:val="22"/>
                <w:szCs w:val="22"/>
              </w:rPr>
            </w:pPr>
            <w:r w:rsidRPr="000C61E0">
              <w:rPr>
                <w:rFonts w:eastAsia="Calibri"/>
                <w:sz w:val="22"/>
                <w:szCs w:val="22"/>
              </w:rPr>
              <w:lastRenderedPageBreak/>
              <w:t>6</w:t>
            </w:r>
          </w:p>
        </w:tc>
        <w:tc>
          <w:tcPr>
            <w:tcW w:w="811" w:type="pct"/>
          </w:tcPr>
          <w:p w14:paraId="1DBAEBAC" w14:textId="77777777" w:rsidR="00904E5A" w:rsidRPr="000C61E0" w:rsidRDefault="00904E5A" w:rsidP="0008623B">
            <w:pPr>
              <w:rPr>
                <w:rFonts w:eastAsia="Calibri"/>
                <w:sz w:val="22"/>
                <w:szCs w:val="22"/>
              </w:rPr>
            </w:pPr>
            <w:r w:rsidRPr="000C61E0">
              <w:rPr>
                <w:rFonts w:eastAsia="Calibri"/>
                <w:sz w:val="22"/>
                <w:szCs w:val="22"/>
              </w:rPr>
              <w:t>Law Firm</w:t>
            </w:r>
          </w:p>
        </w:tc>
        <w:tc>
          <w:tcPr>
            <w:tcW w:w="1216" w:type="pct"/>
          </w:tcPr>
          <w:p w14:paraId="26EFE7CC" w14:textId="77777777" w:rsidR="00904E5A" w:rsidRPr="000C61E0" w:rsidRDefault="00904E5A" w:rsidP="0008623B">
            <w:pPr>
              <w:rPr>
                <w:sz w:val="22"/>
                <w:szCs w:val="22"/>
              </w:rPr>
            </w:pPr>
            <w:r w:rsidRPr="000C61E0">
              <w:rPr>
                <w:sz w:val="22"/>
                <w:szCs w:val="22"/>
              </w:rPr>
              <w:t xml:space="preserve">6.1) The respondent agrees that Thailand has proper dividend tax rates with bilateral countries. </w:t>
            </w:r>
          </w:p>
          <w:p w14:paraId="5C9C4D6E" w14:textId="77777777" w:rsidR="00904E5A" w:rsidRPr="000C61E0" w:rsidRDefault="00904E5A" w:rsidP="0008623B">
            <w:pPr>
              <w:rPr>
                <w:rFonts w:eastAsia="Calibri"/>
                <w:sz w:val="22"/>
                <w:szCs w:val="22"/>
              </w:rPr>
            </w:pPr>
          </w:p>
        </w:tc>
        <w:tc>
          <w:tcPr>
            <w:tcW w:w="2297" w:type="pct"/>
          </w:tcPr>
          <w:p w14:paraId="73536A5F" w14:textId="77777777" w:rsidR="00904E5A" w:rsidRPr="000C61E0" w:rsidRDefault="00904E5A" w:rsidP="0008623B">
            <w:pPr>
              <w:rPr>
                <w:sz w:val="22"/>
                <w:szCs w:val="22"/>
              </w:rPr>
            </w:pPr>
            <w:r w:rsidRPr="000C61E0">
              <w:rPr>
                <w:sz w:val="22"/>
                <w:szCs w:val="22"/>
              </w:rPr>
              <w:t>6.1.1) Tax profit under DTTs in the case of dividends, is subjected to alleviate double</w:t>
            </w:r>
            <w:r w:rsidRPr="000C61E0">
              <w:rPr>
                <w:sz w:val="22"/>
                <w:szCs w:val="22"/>
              </w:rPr>
              <w:br/>
              <w:t xml:space="preserve">taxation level for investors which discourages capital movement and eventually reduces fluctuation of tax rates which can happen without DTTs protection of tax rates on dividends. At the moment, the dividend tax rates of Thailand with contracting countries are between 10%-25% which is almost less than internal tax law. </w:t>
            </w:r>
          </w:p>
        </w:tc>
      </w:tr>
      <w:tr w:rsidR="00904E5A" w:rsidRPr="000C61E0" w14:paraId="669611B6" w14:textId="77777777" w:rsidTr="0008623B">
        <w:trPr>
          <w:trHeight w:val="3261"/>
        </w:trPr>
        <w:tc>
          <w:tcPr>
            <w:tcW w:w="676" w:type="pct"/>
          </w:tcPr>
          <w:p w14:paraId="3495FCBF" w14:textId="77777777" w:rsidR="00904E5A" w:rsidRPr="000C61E0" w:rsidRDefault="00904E5A" w:rsidP="0008623B">
            <w:pPr>
              <w:rPr>
                <w:rFonts w:eastAsia="Calibri"/>
                <w:sz w:val="22"/>
                <w:szCs w:val="22"/>
              </w:rPr>
            </w:pPr>
            <w:r w:rsidRPr="000C61E0">
              <w:rPr>
                <w:rFonts w:eastAsia="Calibri"/>
                <w:sz w:val="22"/>
                <w:szCs w:val="22"/>
              </w:rPr>
              <w:t>7</w:t>
            </w:r>
          </w:p>
        </w:tc>
        <w:tc>
          <w:tcPr>
            <w:tcW w:w="811" w:type="pct"/>
          </w:tcPr>
          <w:p w14:paraId="790DF7F6"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216" w:type="pct"/>
          </w:tcPr>
          <w:p w14:paraId="27EE8AA2" w14:textId="77777777" w:rsidR="00904E5A" w:rsidRPr="000C61E0" w:rsidRDefault="00904E5A" w:rsidP="0008623B">
            <w:pPr>
              <w:rPr>
                <w:sz w:val="22"/>
                <w:szCs w:val="22"/>
              </w:rPr>
            </w:pPr>
            <w:r w:rsidRPr="000C61E0">
              <w:rPr>
                <w:sz w:val="22"/>
                <w:szCs w:val="22"/>
              </w:rPr>
              <w:t xml:space="preserve">7.1) The respondent agrees that Thailand has proper dividend tax rates with bilateral countries. </w:t>
            </w:r>
          </w:p>
        </w:tc>
        <w:tc>
          <w:tcPr>
            <w:tcW w:w="2297" w:type="pct"/>
          </w:tcPr>
          <w:p w14:paraId="054942D8" w14:textId="77777777" w:rsidR="00904E5A" w:rsidRPr="000C61E0" w:rsidRDefault="00904E5A" w:rsidP="0008623B">
            <w:pPr>
              <w:rPr>
                <w:sz w:val="22"/>
                <w:szCs w:val="22"/>
              </w:rPr>
            </w:pPr>
            <w:r w:rsidRPr="000C61E0">
              <w:rPr>
                <w:rFonts w:eastAsia="Calibri"/>
                <w:sz w:val="22"/>
                <w:szCs w:val="22"/>
              </w:rPr>
              <w:t xml:space="preserve">7.1.1) When the tax rates on dividends are offered to be considered as the high tax rates with contracting countries, the competitive countries of Thailand may be placed as interested target to be invested by MNEs. However, </w:t>
            </w:r>
            <w:r w:rsidRPr="000C61E0">
              <w:rPr>
                <w:sz w:val="22"/>
                <w:szCs w:val="22"/>
              </w:rPr>
              <w:t>the Thai tax administration</w:t>
            </w:r>
            <w:r w:rsidRPr="000C61E0">
              <w:rPr>
                <w:rFonts w:eastAsia="Calibri"/>
                <w:sz w:val="22"/>
                <w:szCs w:val="22"/>
              </w:rPr>
              <w:t xml:space="preserve"> has conducted a major tax policy in providing </w:t>
            </w:r>
            <w:r w:rsidRPr="000C61E0">
              <w:rPr>
                <w:sz w:val="22"/>
                <w:szCs w:val="22"/>
              </w:rPr>
              <w:t xml:space="preserve">the minimisation of the tax rates on dividends to attract the movement of capital from MNEs which many contracting countries of Thailand are offered only 10% tax rate on dividends under DTTs. </w:t>
            </w:r>
          </w:p>
        </w:tc>
      </w:tr>
      <w:tr w:rsidR="00904E5A" w:rsidRPr="000C61E0" w14:paraId="5E4BBBB5" w14:textId="77777777" w:rsidTr="0008623B">
        <w:tc>
          <w:tcPr>
            <w:tcW w:w="676" w:type="pct"/>
          </w:tcPr>
          <w:p w14:paraId="26326AA1" w14:textId="77777777" w:rsidR="00904E5A" w:rsidRPr="000C61E0" w:rsidRDefault="00904E5A" w:rsidP="0008623B">
            <w:pPr>
              <w:rPr>
                <w:rFonts w:eastAsia="Calibri"/>
                <w:sz w:val="22"/>
                <w:szCs w:val="22"/>
              </w:rPr>
            </w:pPr>
            <w:r w:rsidRPr="000C61E0">
              <w:rPr>
                <w:rFonts w:eastAsia="Calibri"/>
                <w:sz w:val="22"/>
                <w:szCs w:val="22"/>
              </w:rPr>
              <w:t>8</w:t>
            </w:r>
          </w:p>
        </w:tc>
        <w:tc>
          <w:tcPr>
            <w:tcW w:w="811" w:type="pct"/>
          </w:tcPr>
          <w:p w14:paraId="77317176"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216" w:type="pct"/>
          </w:tcPr>
          <w:p w14:paraId="3EDAA6F1" w14:textId="77777777" w:rsidR="00904E5A" w:rsidRPr="000C61E0" w:rsidRDefault="00904E5A" w:rsidP="0008623B">
            <w:pPr>
              <w:rPr>
                <w:sz w:val="22"/>
                <w:szCs w:val="22"/>
              </w:rPr>
            </w:pPr>
            <w:r w:rsidRPr="000C61E0">
              <w:rPr>
                <w:sz w:val="22"/>
                <w:szCs w:val="22"/>
              </w:rPr>
              <w:t xml:space="preserve">8.1) The respondent agrees that Thailand has proper dividend tax rates with bilateral countries. </w:t>
            </w:r>
          </w:p>
        </w:tc>
        <w:tc>
          <w:tcPr>
            <w:tcW w:w="2297" w:type="pct"/>
          </w:tcPr>
          <w:p w14:paraId="654334C1" w14:textId="328D3D0C" w:rsidR="00904E5A" w:rsidRPr="000C61E0" w:rsidRDefault="00904E5A" w:rsidP="0008623B">
            <w:pPr>
              <w:rPr>
                <w:rFonts w:eastAsia="Calibri"/>
                <w:sz w:val="22"/>
                <w:szCs w:val="22"/>
              </w:rPr>
            </w:pPr>
            <w:r w:rsidRPr="000C61E0">
              <w:rPr>
                <w:rFonts w:eastAsia="Calibri"/>
                <w:sz w:val="22"/>
                <w:szCs w:val="22"/>
              </w:rPr>
              <w:t xml:space="preserve">8.1.1) The </w:t>
            </w:r>
            <w:r w:rsidRPr="000C61E0">
              <w:rPr>
                <w:rFonts w:eastAsiaTheme="minorHAnsi"/>
                <w:sz w:val="22"/>
                <w:szCs w:val="22"/>
              </w:rPr>
              <w:t xml:space="preserve">eliminating of double tax on dividends is seen as having importance in economic decisions. However, the current tax rates on dividends are considered as proper tax rates. Because if Thailand is providing a lower tax rate, issues may be faced such as the tax bias to contracting countries which have higher tax rates than others. </w:t>
            </w:r>
          </w:p>
        </w:tc>
      </w:tr>
      <w:tr w:rsidR="00904E5A" w:rsidRPr="000C61E0" w14:paraId="38BB6CB9" w14:textId="77777777" w:rsidTr="0008623B">
        <w:tc>
          <w:tcPr>
            <w:tcW w:w="676" w:type="pct"/>
          </w:tcPr>
          <w:p w14:paraId="1A6D08AA" w14:textId="77777777" w:rsidR="00904E5A" w:rsidRPr="000C61E0" w:rsidRDefault="00904E5A" w:rsidP="0008623B">
            <w:pPr>
              <w:rPr>
                <w:rFonts w:eastAsia="Calibri"/>
                <w:sz w:val="22"/>
                <w:szCs w:val="22"/>
              </w:rPr>
            </w:pPr>
            <w:r w:rsidRPr="000C61E0">
              <w:rPr>
                <w:rFonts w:eastAsia="Calibri"/>
                <w:sz w:val="22"/>
                <w:szCs w:val="22"/>
              </w:rPr>
              <w:t>9</w:t>
            </w:r>
          </w:p>
        </w:tc>
        <w:tc>
          <w:tcPr>
            <w:tcW w:w="811" w:type="pct"/>
          </w:tcPr>
          <w:p w14:paraId="63F2298A" w14:textId="77777777" w:rsidR="00904E5A" w:rsidRPr="000C61E0" w:rsidRDefault="00904E5A" w:rsidP="0008623B">
            <w:pPr>
              <w:rPr>
                <w:rFonts w:eastAsia="Calibri"/>
                <w:sz w:val="22"/>
                <w:szCs w:val="22"/>
              </w:rPr>
            </w:pPr>
            <w:r w:rsidRPr="000C61E0">
              <w:rPr>
                <w:rFonts w:eastAsia="Calibri"/>
                <w:sz w:val="22"/>
                <w:szCs w:val="22"/>
              </w:rPr>
              <w:t>Others</w:t>
            </w:r>
          </w:p>
        </w:tc>
        <w:tc>
          <w:tcPr>
            <w:tcW w:w="1216" w:type="pct"/>
          </w:tcPr>
          <w:p w14:paraId="5C306D6C" w14:textId="77777777" w:rsidR="00904E5A" w:rsidRPr="000C61E0" w:rsidRDefault="00904E5A" w:rsidP="0008623B">
            <w:pPr>
              <w:rPr>
                <w:rFonts w:eastAsia="Calibri"/>
                <w:sz w:val="22"/>
                <w:szCs w:val="22"/>
              </w:rPr>
            </w:pPr>
            <w:r w:rsidRPr="000C61E0">
              <w:rPr>
                <w:sz w:val="22"/>
                <w:szCs w:val="22"/>
              </w:rPr>
              <w:t>9.1) The respondent agrees to have concerning tax rates on dividend for adjustments.</w:t>
            </w:r>
          </w:p>
        </w:tc>
        <w:tc>
          <w:tcPr>
            <w:tcW w:w="2297" w:type="pct"/>
          </w:tcPr>
          <w:p w14:paraId="48E29D5A" w14:textId="77777777" w:rsidR="00904E5A" w:rsidRPr="000C61E0" w:rsidRDefault="00904E5A" w:rsidP="0008623B">
            <w:pPr>
              <w:rPr>
                <w:rFonts w:eastAsiaTheme="minorHAnsi"/>
                <w:sz w:val="22"/>
                <w:szCs w:val="22"/>
              </w:rPr>
            </w:pPr>
            <w:r w:rsidRPr="000C61E0">
              <w:rPr>
                <w:sz w:val="22"/>
                <w:szCs w:val="22"/>
              </w:rPr>
              <w:t xml:space="preserve">9.1.1) The reduction of tax rate on dividends between Thailand and bilateral countries may help to deliver a boost to the Thai economy during the economic repossession as well as helping  to solve </w:t>
            </w:r>
            <w:r w:rsidRPr="000C61E0">
              <w:rPr>
                <w:rFonts w:eastAsiaTheme="minorHAnsi"/>
                <w:sz w:val="22"/>
                <w:szCs w:val="22"/>
              </w:rPr>
              <w:t xml:space="preserve">corporate governance problems, and increasing FDI  all of which can help to encourage long-term  economic growth. </w:t>
            </w:r>
          </w:p>
        </w:tc>
      </w:tr>
      <w:tr w:rsidR="00904E5A" w:rsidRPr="000C61E0" w14:paraId="7B68025E" w14:textId="77777777" w:rsidTr="0008623B">
        <w:tc>
          <w:tcPr>
            <w:tcW w:w="676" w:type="pct"/>
          </w:tcPr>
          <w:p w14:paraId="0946C5AF" w14:textId="77777777" w:rsidR="00904E5A" w:rsidRPr="000C61E0" w:rsidRDefault="00904E5A" w:rsidP="0008623B">
            <w:pPr>
              <w:rPr>
                <w:rFonts w:eastAsia="Calibri"/>
                <w:sz w:val="22"/>
                <w:szCs w:val="22"/>
              </w:rPr>
            </w:pPr>
            <w:r w:rsidRPr="000C61E0">
              <w:rPr>
                <w:rFonts w:eastAsia="Calibri"/>
                <w:sz w:val="22"/>
                <w:szCs w:val="22"/>
              </w:rPr>
              <w:t>10</w:t>
            </w:r>
          </w:p>
        </w:tc>
        <w:tc>
          <w:tcPr>
            <w:tcW w:w="811" w:type="pct"/>
          </w:tcPr>
          <w:p w14:paraId="7B1A8132" w14:textId="77777777" w:rsidR="00904E5A" w:rsidRPr="000C61E0" w:rsidRDefault="00904E5A" w:rsidP="0008623B">
            <w:pPr>
              <w:rPr>
                <w:rFonts w:eastAsia="Calibri"/>
                <w:sz w:val="22"/>
                <w:szCs w:val="22"/>
              </w:rPr>
            </w:pPr>
            <w:r w:rsidRPr="000C61E0">
              <w:rPr>
                <w:rFonts w:eastAsia="Calibri"/>
                <w:sz w:val="22"/>
                <w:szCs w:val="22"/>
              </w:rPr>
              <w:t>Others</w:t>
            </w:r>
          </w:p>
        </w:tc>
        <w:tc>
          <w:tcPr>
            <w:tcW w:w="1216" w:type="pct"/>
          </w:tcPr>
          <w:p w14:paraId="42DB44F7" w14:textId="77777777" w:rsidR="00904E5A" w:rsidRPr="000C61E0" w:rsidRDefault="00904E5A" w:rsidP="0008623B">
            <w:pPr>
              <w:rPr>
                <w:sz w:val="22"/>
                <w:szCs w:val="22"/>
              </w:rPr>
            </w:pPr>
            <w:r w:rsidRPr="000C61E0">
              <w:rPr>
                <w:sz w:val="22"/>
                <w:szCs w:val="22"/>
              </w:rPr>
              <w:t>10.1) The respondent agrees that Thailand has proper dividend tax rates with bilateral countries.</w:t>
            </w:r>
          </w:p>
        </w:tc>
        <w:tc>
          <w:tcPr>
            <w:tcW w:w="2297" w:type="pct"/>
          </w:tcPr>
          <w:p w14:paraId="70F17D7C" w14:textId="77777777" w:rsidR="00904E5A" w:rsidRPr="000C61E0" w:rsidRDefault="00904E5A" w:rsidP="0008623B">
            <w:pPr>
              <w:rPr>
                <w:rFonts w:eastAsiaTheme="minorHAnsi"/>
                <w:sz w:val="22"/>
                <w:szCs w:val="22"/>
              </w:rPr>
            </w:pPr>
            <w:r w:rsidRPr="000C61E0">
              <w:rPr>
                <w:rFonts w:eastAsia="Calibri"/>
                <w:sz w:val="22"/>
                <w:szCs w:val="22"/>
              </w:rPr>
              <w:t xml:space="preserve">10.1.1) </w:t>
            </w:r>
            <w:r w:rsidRPr="000C61E0">
              <w:rPr>
                <w:rFonts w:eastAsiaTheme="minorHAnsi"/>
                <w:sz w:val="22"/>
                <w:szCs w:val="22"/>
              </w:rPr>
              <w:t>Indeed, FDI seems to have risen since DTTs have been concluded as DTTs have offer? lower dividend tax rates than domestic law.</w:t>
            </w:r>
          </w:p>
        </w:tc>
      </w:tr>
    </w:tbl>
    <w:p w14:paraId="602FC7F5" w14:textId="77777777" w:rsidR="00904E5A" w:rsidRPr="004421C8" w:rsidRDefault="00904E5A" w:rsidP="00904E5A"/>
    <w:p w14:paraId="2416ECEE" w14:textId="77777777" w:rsidR="00904E5A" w:rsidRPr="004421C8" w:rsidRDefault="00904E5A" w:rsidP="00904E5A"/>
    <w:p w14:paraId="1E8C21A8" w14:textId="77777777" w:rsidR="00904E5A" w:rsidRPr="004421C8" w:rsidRDefault="00904E5A" w:rsidP="00904E5A"/>
    <w:p w14:paraId="00F3F08B" w14:textId="77777777" w:rsidR="00904E5A" w:rsidRPr="004421C8" w:rsidRDefault="00904E5A" w:rsidP="00904E5A"/>
    <w:p w14:paraId="295FB50D" w14:textId="77777777" w:rsidR="00904E5A" w:rsidRPr="004421C8" w:rsidRDefault="00904E5A" w:rsidP="00904E5A"/>
    <w:p w14:paraId="57B1822C" w14:textId="77777777" w:rsidR="00904E5A" w:rsidRPr="004421C8" w:rsidRDefault="00904E5A" w:rsidP="00904E5A"/>
    <w:p w14:paraId="4FDBBE25" w14:textId="77777777" w:rsidR="00904E5A" w:rsidRDefault="00904E5A" w:rsidP="00904E5A"/>
    <w:p w14:paraId="3C1A5FAB" w14:textId="77777777" w:rsidR="00904E5A" w:rsidRPr="004421C8" w:rsidRDefault="00904E5A" w:rsidP="00904E5A"/>
    <w:p w14:paraId="5AD4EEDF" w14:textId="77777777" w:rsidR="00904E5A" w:rsidRDefault="00904E5A" w:rsidP="00904E5A"/>
    <w:p w14:paraId="35DCD35A" w14:textId="77777777" w:rsidR="00904E5A" w:rsidRPr="006C0B4C" w:rsidRDefault="00904E5A" w:rsidP="00904E5A">
      <w:pPr>
        <w:spacing w:line="360" w:lineRule="auto"/>
        <w:jc w:val="center"/>
        <w:rPr>
          <w:rFonts w:eastAsia="Calibri"/>
          <w:b/>
          <w:bCs/>
          <w:color w:val="000000" w:themeColor="text1"/>
        </w:rPr>
      </w:pPr>
      <w:r w:rsidRPr="00075DDA">
        <w:rPr>
          <w:rFonts w:eastAsia="Calibri"/>
          <w:b/>
          <w:bCs/>
          <w:color w:val="000000" w:themeColor="text1"/>
        </w:rPr>
        <w:lastRenderedPageBreak/>
        <w:t>Table 6.43</w:t>
      </w:r>
      <w:r>
        <w:rPr>
          <w:rFonts w:eastAsia="Calibri"/>
          <w:b/>
          <w:bCs/>
          <w:color w:val="000000" w:themeColor="text1"/>
        </w:rPr>
        <w:t xml:space="preserve">.5 </w:t>
      </w:r>
      <w:r w:rsidRPr="00075DDA">
        <w:rPr>
          <w:rFonts w:eastAsia="Calibri"/>
          <w:b/>
          <w:bCs/>
          <w:color w:val="000000" w:themeColor="text1"/>
        </w:rPr>
        <w:t xml:space="preserve">Interview Data Analysis </w:t>
      </w:r>
      <w:r>
        <w:rPr>
          <w:rFonts w:eastAsia="Calibri"/>
          <w:b/>
          <w:bCs/>
          <w:color w:val="000000" w:themeColor="text1"/>
        </w:rPr>
        <w:t>Question 5</w:t>
      </w:r>
    </w:p>
    <w:p w14:paraId="73A50493" w14:textId="77777777" w:rsidR="00904E5A" w:rsidRPr="004421C8" w:rsidRDefault="00904E5A" w:rsidP="00904E5A"/>
    <w:tbl>
      <w:tblPr>
        <w:tblStyle w:val="TableGrid"/>
        <w:tblW w:w="5000" w:type="pct"/>
        <w:tblLook w:val="04A0" w:firstRow="1" w:lastRow="0" w:firstColumn="1" w:lastColumn="0" w:noHBand="0" w:noVBand="1"/>
      </w:tblPr>
      <w:tblGrid>
        <w:gridCol w:w="1255"/>
        <w:gridCol w:w="1450"/>
        <w:gridCol w:w="2181"/>
        <w:gridCol w:w="4130"/>
      </w:tblGrid>
      <w:tr w:rsidR="00904E5A" w:rsidRPr="000C61E0" w14:paraId="1869AA57" w14:textId="77777777" w:rsidTr="0008623B">
        <w:tc>
          <w:tcPr>
            <w:tcW w:w="676" w:type="pct"/>
            <w:shd w:val="clear" w:color="auto" w:fill="D9D9D9" w:themeFill="background1" w:themeFillShade="D9"/>
          </w:tcPr>
          <w:p w14:paraId="1CAD764A" w14:textId="77777777" w:rsidR="00904E5A" w:rsidRPr="000C61E0" w:rsidRDefault="00904E5A" w:rsidP="0008623B">
            <w:pPr>
              <w:rPr>
                <w:rFonts w:eastAsia="Calibri"/>
                <w:sz w:val="22"/>
                <w:szCs w:val="22"/>
              </w:rPr>
            </w:pPr>
            <w:r w:rsidRPr="000C61E0">
              <w:rPr>
                <w:rFonts w:eastAsia="Calibri"/>
                <w:sz w:val="22"/>
                <w:szCs w:val="22"/>
              </w:rPr>
              <w:t>Question 5</w:t>
            </w:r>
          </w:p>
        </w:tc>
        <w:tc>
          <w:tcPr>
            <w:tcW w:w="4324" w:type="pct"/>
            <w:gridSpan w:val="3"/>
            <w:shd w:val="clear" w:color="auto" w:fill="D9D9D9" w:themeFill="background1" w:themeFillShade="D9"/>
          </w:tcPr>
          <w:p w14:paraId="459FA42A" w14:textId="77777777" w:rsidR="00904E5A" w:rsidRPr="000C61E0" w:rsidRDefault="00904E5A" w:rsidP="0008623B">
            <w:pPr>
              <w:rPr>
                <w:rFonts w:eastAsia="Calibri"/>
                <w:sz w:val="22"/>
                <w:szCs w:val="22"/>
              </w:rPr>
            </w:pPr>
            <w:r w:rsidRPr="000C61E0">
              <w:rPr>
                <w:sz w:val="22"/>
                <w:szCs w:val="22"/>
              </w:rPr>
              <w:t>Do you have any recommendations for the issue of eliminating double taxation under DTT in the case of dividend?</w:t>
            </w:r>
          </w:p>
        </w:tc>
      </w:tr>
      <w:tr w:rsidR="00904E5A" w:rsidRPr="000C61E0" w14:paraId="0C773095" w14:textId="77777777" w:rsidTr="0008623B">
        <w:trPr>
          <w:trHeight w:val="311"/>
        </w:trPr>
        <w:tc>
          <w:tcPr>
            <w:tcW w:w="676" w:type="pct"/>
            <w:shd w:val="clear" w:color="auto" w:fill="D9D9D9" w:themeFill="background1" w:themeFillShade="D9"/>
          </w:tcPr>
          <w:p w14:paraId="28B87F3C" w14:textId="77777777" w:rsidR="00904E5A" w:rsidRPr="000C61E0" w:rsidRDefault="00904E5A" w:rsidP="0008623B">
            <w:pPr>
              <w:rPr>
                <w:rFonts w:eastAsia="Calibri"/>
                <w:sz w:val="22"/>
                <w:szCs w:val="22"/>
              </w:rPr>
            </w:pPr>
            <w:r w:rsidRPr="000C61E0">
              <w:rPr>
                <w:rFonts w:eastAsia="Calibri"/>
                <w:sz w:val="22"/>
                <w:szCs w:val="22"/>
              </w:rPr>
              <w:t>Respondent</w:t>
            </w:r>
          </w:p>
        </w:tc>
        <w:tc>
          <w:tcPr>
            <w:tcW w:w="811" w:type="pct"/>
            <w:shd w:val="clear" w:color="auto" w:fill="D9D9D9" w:themeFill="background1" w:themeFillShade="D9"/>
          </w:tcPr>
          <w:p w14:paraId="48F5DA0B" w14:textId="77777777" w:rsidR="00904E5A" w:rsidRPr="000C61E0" w:rsidRDefault="00904E5A" w:rsidP="0008623B">
            <w:pPr>
              <w:rPr>
                <w:rFonts w:eastAsia="Calibri"/>
                <w:sz w:val="22"/>
                <w:szCs w:val="22"/>
              </w:rPr>
            </w:pPr>
            <w:r w:rsidRPr="000C61E0">
              <w:rPr>
                <w:rFonts w:eastAsia="Calibri"/>
                <w:sz w:val="22"/>
                <w:szCs w:val="22"/>
              </w:rPr>
              <w:t>Place of Work</w:t>
            </w:r>
          </w:p>
        </w:tc>
        <w:tc>
          <w:tcPr>
            <w:tcW w:w="1216" w:type="pct"/>
            <w:shd w:val="clear" w:color="auto" w:fill="D9D9D9" w:themeFill="background1" w:themeFillShade="D9"/>
          </w:tcPr>
          <w:p w14:paraId="1ABAA925" w14:textId="77777777" w:rsidR="00904E5A" w:rsidRPr="000C61E0" w:rsidRDefault="00904E5A" w:rsidP="0008623B">
            <w:pPr>
              <w:rPr>
                <w:rFonts w:eastAsia="Calibri"/>
                <w:sz w:val="22"/>
                <w:szCs w:val="22"/>
              </w:rPr>
            </w:pPr>
            <w:r w:rsidRPr="000C61E0">
              <w:rPr>
                <w:rFonts w:eastAsia="Calibri"/>
                <w:sz w:val="22"/>
                <w:szCs w:val="22"/>
              </w:rPr>
              <w:t>Category</w:t>
            </w:r>
          </w:p>
        </w:tc>
        <w:tc>
          <w:tcPr>
            <w:tcW w:w="2297" w:type="pct"/>
            <w:shd w:val="clear" w:color="auto" w:fill="D9D9D9" w:themeFill="background1" w:themeFillShade="D9"/>
          </w:tcPr>
          <w:p w14:paraId="05F7BF6B" w14:textId="77777777" w:rsidR="00904E5A" w:rsidRPr="000C61E0" w:rsidRDefault="00904E5A" w:rsidP="0008623B">
            <w:pPr>
              <w:rPr>
                <w:rFonts w:eastAsia="Calibri"/>
                <w:sz w:val="22"/>
                <w:szCs w:val="22"/>
              </w:rPr>
            </w:pPr>
            <w:r w:rsidRPr="000C61E0">
              <w:rPr>
                <w:rFonts w:eastAsia="Calibri"/>
                <w:sz w:val="22"/>
                <w:szCs w:val="22"/>
              </w:rPr>
              <w:t>Narrative</w:t>
            </w:r>
          </w:p>
        </w:tc>
      </w:tr>
      <w:tr w:rsidR="00904E5A" w:rsidRPr="000C61E0" w14:paraId="7FF79304" w14:textId="77777777" w:rsidTr="0008623B">
        <w:tc>
          <w:tcPr>
            <w:tcW w:w="676" w:type="pct"/>
          </w:tcPr>
          <w:p w14:paraId="538F8D42" w14:textId="77777777" w:rsidR="00904E5A" w:rsidRPr="000C61E0" w:rsidRDefault="00904E5A" w:rsidP="0008623B">
            <w:pPr>
              <w:rPr>
                <w:rFonts w:eastAsia="Calibri"/>
                <w:sz w:val="22"/>
                <w:szCs w:val="22"/>
              </w:rPr>
            </w:pPr>
            <w:r w:rsidRPr="000C61E0">
              <w:rPr>
                <w:rFonts w:eastAsia="Calibri"/>
                <w:sz w:val="22"/>
                <w:szCs w:val="22"/>
              </w:rPr>
              <w:t>1</w:t>
            </w:r>
          </w:p>
        </w:tc>
        <w:tc>
          <w:tcPr>
            <w:tcW w:w="811" w:type="pct"/>
          </w:tcPr>
          <w:p w14:paraId="452B019B"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216" w:type="pct"/>
          </w:tcPr>
          <w:p w14:paraId="1DE96EFA" w14:textId="77777777" w:rsidR="00904E5A" w:rsidRPr="000C61E0" w:rsidRDefault="00904E5A" w:rsidP="0008623B">
            <w:pPr>
              <w:rPr>
                <w:sz w:val="22"/>
                <w:szCs w:val="22"/>
              </w:rPr>
            </w:pPr>
            <w:r w:rsidRPr="000C61E0">
              <w:rPr>
                <w:rFonts w:eastAsia="Calibri"/>
                <w:sz w:val="22"/>
                <w:szCs w:val="22"/>
              </w:rPr>
              <w:t xml:space="preserve">2.1) </w:t>
            </w:r>
            <w:r w:rsidRPr="000C61E0">
              <w:rPr>
                <w:sz w:val="22"/>
                <w:szCs w:val="22"/>
              </w:rPr>
              <w:t>Good understanding of having DTTs</w:t>
            </w:r>
          </w:p>
          <w:p w14:paraId="1F53343B" w14:textId="77777777" w:rsidR="00904E5A" w:rsidRPr="000C61E0" w:rsidRDefault="00904E5A" w:rsidP="0008623B">
            <w:pPr>
              <w:rPr>
                <w:rFonts w:eastAsia="Calibri"/>
                <w:sz w:val="22"/>
                <w:szCs w:val="22"/>
              </w:rPr>
            </w:pPr>
          </w:p>
        </w:tc>
        <w:tc>
          <w:tcPr>
            <w:tcW w:w="2297" w:type="pct"/>
          </w:tcPr>
          <w:p w14:paraId="560772E1" w14:textId="77777777" w:rsidR="00904E5A" w:rsidRPr="000C61E0" w:rsidRDefault="00904E5A" w:rsidP="0008623B">
            <w:pPr>
              <w:rPr>
                <w:rFonts w:eastAsia="Calibri"/>
                <w:sz w:val="22"/>
                <w:szCs w:val="22"/>
              </w:rPr>
            </w:pPr>
            <w:r w:rsidRPr="000C61E0">
              <w:rPr>
                <w:rFonts w:eastAsia="Calibri"/>
                <w:sz w:val="22"/>
                <w:szCs w:val="22"/>
              </w:rPr>
              <w:t xml:space="preserve">1.1.1) Thailand should firstly reinforce its tax scheme as well as develop its economy for receiving well-advising to adjust provision under DTTs only with important cautions such as changing the methods in eliminating double taxation in the case of dividend. </w:t>
            </w:r>
            <w:r w:rsidRPr="000C61E0">
              <w:rPr>
                <w:sz w:val="22"/>
                <w:szCs w:val="22"/>
              </w:rPr>
              <w:t xml:space="preserve"> </w:t>
            </w:r>
          </w:p>
          <w:p w14:paraId="76CF0B76" w14:textId="77777777" w:rsidR="00904E5A" w:rsidRPr="000C61E0" w:rsidRDefault="00904E5A" w:rsidP="0008623B">
            <w:pPr>
              <w:rPr>
                <w:rFonts w:eastAsia="Calibri"/>
                <w:sz w:val="22"/>
                <w:szCs w:val="22"/>
              </w:rPr>
            </w:pPr>
          </w:p>
        </w:tc>
      </w:tr>
      <w:tr w:rsidR="00904E5A" w:rsidRPr="000C61E0" w14:paraId="36F60D6D" w14:textId="77777777" w:rsidTr="0008623B">
        <w:tc>
          <w:tcPr>
            <w:tcW w:w="676" w:type="pct"/>
          </w:tcPr>
          <w:p w14:paraId="57D0090C" w14:textId="77777777" w:rsidR="00904E5A" w:rsidRPr="000C61E0" w:rsidRDefault="00904E5A" w:rsidP="0008623B">
            <w:pPr>
              <w:rPr>
                <w:rFonts w:eastAsia="Calibri"/>
                <w:sz w:val="22"/>
                <w:szCs w:val="22"/>
              </w:rPr>
            </w:pPr>
            <w:r w:rsidRPr="000C61E0">
              <w:rPr>
                <w:rFonts w:eastAsia="Calibri"/>
                <w:sz w:val="22"/>
                <w:szCs w:val="22"/>
              </w:rPr>
              <w:t>2</w:t>
            </w:r>
          </w:p>
        </w:tc>
        <w:tc>
          <w:tcPr>
            <w:tcW w:w="811" w:type="pct"/>
          </w:tcPr>
          <w:p w14:paraId="62F7F04B" w14:textId="77777777" w:rsidR="00904E5A" w:rsidRPr="000C61E0" w:rsidRDefault="00904E5A" w:rsidP="0008623B">
            <w:pPr>
              <w:rPr>
                <w:rFonts w:eastAsia="Calibri"/>
                <w:sz w:val="22"/>
                <w:szCs w:val="22"/>
              </w:rPr>
            </w:pPr>
            <w:r w:rsidRPr="000C61E0">
              <w:rPr>
                <w:rFonts w:eastAsia="Calibri"/>
                <w:sz w:val="22"/>
                <w:szCs w:val="22"/>
              </w:rPr>
              <w:t>Revenue Department</w:t>
            </w:r>
          </w:p>
        </w:tc>
        <w:tc>
          <w:tcPr>
            <w:tcW w:w="1216" w:type="pct"/>
          </w:tcPr>
          <w:p w14:paraId="5CCA4C67" w14:textId="77777777" w:rsidR="00904E5A" w:rsidRPr="000C61E0" w:rsidRDefault="00904E5A" w:rsidP="0008623B">
            <w:pPr>
              <w:rPr>
                <w:sz w:val="22"/>
                <w:szCs w:val="22"/>
              </w:rPr>
            </w:pPr>
            <w:r w:rsidRPr="000C61E0">
              <w:rPr>
                <w:rFonts w:eastAsia="Calibri"/>
                <w:sz w:val="22"/>
                <w:szCs w:val="22"/>
              </w:rPr>
              <w:t xml:space="preserve">2.1) </w:t>
            </w:r>
            <w:r w:rsidRPr="000C61E0">
              <w:rPr>
                <w:sz w:val="22"/>
                <w:szCs w:val="22"/>
              </w:rPr>
              <w:t>Good understanding of having DTTs</w:t>
            </w:r>
          </w:p>
          <w:p w14:paraId="57E1FF7B" w14:textId="77777777" w:rsidR="00904E5A" w:rsidRPr="000C61E0" w:rsidRDefault="00904E5A" w:rsidP="0008623B">
            <w:pPr>
              <w:rPr>
                <w:rFonts w:eastAsia="Calibri"/>
                <w:sz w:val="22"/>
                <w:szCs w:val="22"/>
              </w:rPr>
            </w:pPr>
          </w:p>
        </w:tc>
        <w:tc>
          <w:tcPr>
            <w:tcW w:w="2297" w:type="pct"/>
          </w:tcPr>
          <w:p w14:paraId="1412F963" w14:textId="77777777" w:rsidR="00904E5A" w:rsidRPr="000C61E0" w:rsidRDefault="00904E5A" w:rsidP="0008623B">
            <w:pPr>
              <w:rPr>
                <w:sz w:val="22"/>
                <w:szCs w:val="22"/>
              </w:rPr>
            </w:pPr>
            <w:r w:rsidRPr="000C61E0">
              <w:rPr>
                <w:sz w:val="22"/>
                <w:szCs w:val="22"/>
              </w:rPr>
              <w:t>2.1.1) Thailand has to be aware when entering DTTs because DTTs are able to create tax evasion. This issue will be a danger to both contracting countries and both governments should find a way to prevent this abuse.</w:t>
            </w:r>
          </w:p>
        </w:tc>
      </w:tr>
      <w:tr w:rsidR="00904E5A" w:rsidRPr="000C61E0" w14:paraId="4D7FD02C" w14:textId="77777777" w:rsidTr="0008623B">
        <w:tc>
          <w:tcPr>
            <w:tcW w:w="676" w:type="pct"/>
          </w:tcPr>
          <w:p w14:paraId="186DECDC" w14:textId="77777777" w:rsidR="00904E5A" w:rsidRPr="000C61E0" w:rsidRDefault="00904E5A" w:rsidP="0008623B">
            <w:pPr>
              <w:rPr>
                <w:rFonts w:eastAsia="Calibri"/>
                <w:sz w:val="22"/>
                <w:szCs w:val="22"/>
              </w:rPr>
            </w:pPr>
            <w:r w:rsidRPr="000C61E0">
              <w:rPr>
                <w:rFonts w:eastAsia="Calibri"/>
                <w:sz w:val="22"/>
                <w:szCs w:val="22"/>
              </w:rPr>
              <w:t>3</w:t>
            </w:r>
          </w:p>
        </w:tc>
        <w:tc>
          <w:tcPr>
            <w:tcW w:w="811" w:type="pct"/>
          </w:tcPr>
          <w:p w14:paraId="4C247ABB"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216" w:type="pct"/>
          </w:tcPr>
          <w:p w14:paraId="2E85245D" w14:textId="77777777" w:rsidR="00904E5A" w:rsidRPr="000C61E0" w:rsidRDefault="00904E5A" w:rsidP="0008623B">
            <w:pPr>
              <w:rPr>
                <w:sz w:val="22"/>
                <w:szCs w:val="22"/>
              </w:rPr>
            </w:pPr>
            <w:r w:rsidRPr="000C61E0">
              <w:rPr>
                <w:rFonts w:eastAsia="Calibri"/>
                <w:sz w:val="22"/>
                <w:szCs w:val="22"/>
              </w:rPr>
              <w:t xml:space="preserve">3.1) </w:t>
            </w:r>
            <w:r w:rsidRPr="000C61E0">
              <w:rPr>
                <w:sz w:val="22"/>
                <w:szCs w:val="22"/>
              </w:rPr>
              <w:t>Good understanding of having DTTs</w:t>
            </w:r>
          </w:p>
          <w:p w14:paraId="44D0C1C0" w14:textId="77777777" w:rsidR="00904E5A" w:rsidRPr="000C61E0" w:rsidRDefault="00904E5A" w:rsidP="0008623B">
            <w:pPr>
              <w:rPr>
                <w:rFonts w:eastAsia="Calibri"/>
                <w:sz w:val="22"/>
                <w:szCs w:val="22"/>
              </w:rPr>
            </w:pPr>
          </w:p>
        </w:tc>
        <w:tc>
          <w:tcPr>
            <w:tcW w:w="2297" w:type="pct"/>
          </w:tcPr>
          <w:p w14:paraId="17A5C4E9" w14:textId="77777777" w:rsidR="00904E5A" w:rsidRPr="000C61E0" w:rsidRDefault="00904E5A" w:rsidP="0008623B">
            <w:pPr>
              <w:rPr>
                <w:sz w:val="22"/>
                <w:szCs w:val="22"/>
              </w:rPr>
            </w:pPr>
            <w:r w:rsidRPr="000C61E0">
              <w:rPr>
                <w:sz w:val="22"/>
                <w:szCs w:val="22"/>
              </w:rPr>
              <w:t xml:space="preserve">3.1.1) The exemption or credit method which is used to relief double taxation under DTTs may cause  high tax evasion issues. Hence, the advantage of DTTs may be denied which will lead to a failure in erasing trade obstacles among countries. In the case of dividends, attention has to be paid regarding the arrangement of assigning suitable terms in applying tax incentives. </w:t>
            </w:r>
          </w:p>
        </w:tc>
      </w:tr>
      <w:tr w:rsidR="00904E5A" w:rsidRPr="000C61E0" w14:paraId="76073941" w14:textId="77777777" w:rsidTr="0008623B">
        <w:tc>
          <w:tcPr>
            <w:tcW w:w="676" w:type="pct"/>
          </w:tcPr>
          <w:p w14:paraId="3B62044C" w14:textId="77777777" w:rsidR="00904E5A" w:rsidRPr="000C61E0" w:rsidRDefault="00904E5A" w:rsidP="0008623B">
            <w:pPr>
              <w:rPr>
                <w:rFonts w:eastAsia="Calibri"/>
                <w:sz w:val="22"/>
                <w:szCs w:val="22"/>
              </w:rPr>
            </w:pPr>
            <w:r w:rsidRPr="000C61E0">
              <w:rPr>
                <w:rFonts w:eastAsia="Calibri"/>
                <w:sz w:val="22"/>
                <w:szCs w:val="22"/>
              </w:rPr>
              <w:t>4</w:t>
            </w:r>
          </w:p>
        </w:tc>
        <w:tc>
          <w:tcPr>
            <w:tcW w:w="811" w:type="pct"/>
          </w:tcPr>
          <w:p w14:paraId="3A4BA90F" w14:textId="77777777" w:rsidR="00904E5A" w:rsidRPr="000C61E0" w:rsidRDefault="00904E5A" w:rsidP="0008623B">
            <w:pPr>
              <w:rPr>
                <w:rFonts w:eastAsia="Calibri"/>
                <w:sz w:val="22"/>
                <w:szCs w:val="22"/>
              </w:rPr>
            </w:pPr>
            <w:r w:rsidRPr="000C61E0">
              <w:rPr>
                <w:rFonts w:eastAsia="Calibri"/>
                <w:sz w:val="22"/>
                <w:szCs w:val="22"/>
              </w:rPr>
              <w:t>Ministry of Finance</w:t>
            </w:r>
          </w:p>
        </w:tc>
        <w:tc>
          <w:tcPr>
            <w:tcW w:w="1216" w:type="pct"/>
          </w:tcPr>
          <w:p w14:paraId="03A168F0" w14:textId="77777777" w:rsidR="00904E5A" w:rsidRPr="000C61E0" w:rsidRDefault="00904E5A" w:rsidP="0008623B">
            <w:pPr>
              <w:rPr>
                <w:sz w:val="22"/>
                <w:szCs w:val="22"/>
              </w:rPr>
            </w:pPr>
            <w:r w:rsidRPr="000C61E0">
              <w:rPr>
                <w:sz w:val="22"/>
                <w:szCs w:val="22"/>
              </w:rPr>
              <w:t xml:space="preserve">4.1) Tax administration capacity </w:t>
            </w:r>
          </w:p>
          <w:p w14:paraId="62437369" w14:textId="77777777" w:rsidR="00904E5A" w:rsidRPr="000C61E0" w:rsidRDefault="00904E5A" w:rsidP="0008623B">
            <w:pPr>
              <w:rPr>
                <w:rFonts w:eastAsia="Calibri"/>
                <w:sz w:val="22"/>
                <w:szCs w:val="22"/>
              </w:rPr>
            </w:pPr>
          </w:p>
        </w:tc>
        <w:tc>
          <w:tcPr>
            <w:tcW w:w="2297" w:type="pct"/>
          </w:tcPr>
          <w:p w14:paraId="50AF7423" w14:textId="1789B6C1" w:rsidR="00904E5A" w:rsidRPr="000C61E0" w:rsidRDefault="00904E5A" w:rsidP="0008623B">
            <w:pPr>
              <w:rPr>
                <w:sz w:val="22"/>
                <w:szCs w:val="22"/>
              </w:rPr>
            </w:pPr>
            <w:r w:rsidRPr="000C61E0">
              <w:rPr>
                <w:rFonts w:eastAsia="Calibri"/>
                <w:sz w:val="22"/>
                <w:szCs w:val="22"/>
              </w:rPr>
              <w:t xml:space="preserve">4.1.1) DTTs may be able to meet more effective obligations when the tax </w:t>
            </w:r>
            <w:r w:rsidRPr="000C61E0">
              <w:rPr>
                <w:sz w:val="22"/>
                <w:szCs w:val="22"/>
              </w:rPr>
              <w:t>administration of both contracting states improve tax rules to guarantee the reliable use and interpretation of DTTs. Therefore, sometime tax administrators may need to refer to</w:t>
            </w:r>
            <w:r w:rsidR="00A1166A">
              <w:rPr>
                <w:sz w:val="22"/>
                <w:szCs w:val="22"/>
              </w:rPr>
              <w:t xml:space="preserve"> </w:t>
            </w:r>
            <w:r w:rsidRPr="000C61E0">
              <w:rPr>
                <w:sz w:val="22"/>
                <w:szCs w:val="22"/>
              </w:rPr>
              <w:t xml:space="preserve">research papers to access  upgraded and complicated tax information. </w:t>
            </w:r>
          </w:p>
        </w:tc>
      </w:tr>
      <w:tr w:rsidR="00904E5A" w:rsidRPr="000C61E0" w14:paraId="1731FA0F" w14:textId="77777777" w:rsidTr="0008623B">
        <w:tc>
          <w:tcPr>
            <w:tcW w:w="676" w:type="pct"/>
          </w:tcPr>
          <w:p w14:paraId="0E2C6AF4" w14:textId="77777777" w:rsidR="00904E5A" w:rsidRPr="000C61E0" w:rsidRDefault="00904E5A" w:rsidP="0008623B">
            <w:pPr>
              <w:rPr>
                <w:rFonts w:eastAsia="Calibri"/>
                <w:sz w:val="22"/>
                <w:szCs w:val="22"/>
              </w:rPr>
            </w:pPr>
            <w:r w:rsidRPr="000C61E0">
              <w:rPr>
                <w:rFonts w:eastAsia="Calibri"/>
                <w:sz w:val="22"/>
                <w:szCs w:val="22"/>
              </w:rPr>
              <w:t>5</w:t>
            </w:r>
          </w:p>
        </w:tc>
        <w:tc>
          <w:tcPr>
            <w:tcW w:w="811" w:type="pct"/>
          </w:tcPr>
          <w:p w14:paraId="590FBB53" w14:textId="77777777" w:rsidR="00904E5A" w:rsidRPr="000C61E0" w:rsidRDefault="00904E5A" w:rsidP="0008623B">
            <w:pPr>
              <w:rPr>
                <w:rFonts w:eastAsia="Calibri"/>
                <w:sz w:val="22"/>
                <w:szCs w:val="22"/>
              </w:rPr>
            </w:pPr>
            <w:r w:rsidRPr="000C61E0">
              <w:rPr>
                <w:rFonts w:eastAsia="Calibri"/>
                <w:sz w:val="22"/>
                <w:szCs w:val="22"/>
              </w:rPr>
              <w:t>Law Firm</w:t>
            </w:r>
          </w:p>
        </w:tc>
        <w:tc>
          <w:tcPr>
            <w:tcW w:w="1216" w:type="pct"/>
          </w:tcPr>
          <w:p w14:paraId="4B925131" w14:textId="77777777" w:rsidR="00904E5A" w:rsidRPr="000C61E0" w:rsidRDefault="00904E5A" w:rsidP="0008623B">
            <w:pPr>
              <w:rPr>
                <w:sz w:val="22"/>
                <w:szCs w:val="22"/>
              </w:rPr>
            </w:pPr>
            <w:r w:rsidRPr="000C61E0">
              <w:rPr>
                <w:sz w:val="22"/>
                <w:szCs w:val="22"/>
              </w:rPr>
              <w:t xml:space="preserve">5.1) Tax administration capacity </w:t>
            </w:r>
          </w:p>
          <w:p w14:paraId="4741B02C" w14:textId="77777777" w:rsidR="00904E5A" w:rsidRPr="000C61E0" w:rsidRDefault="00904E5A" w:rsidP="0008623B">
            <w:pPr>
              <w:rPr>
                <w:rFonts w:eastAsia="Calibri"/>
                <w:sz w:val="22"/>
                <w:szCs w:val="22"/>
              </w:rPr>
            </w:pPr>
          </w:p>
        </w:tc>
        <w:tc>
          <w:tcPr>
            <w:tcW w:w="2297" w:type="pct"/>
          </w:tcPr>
          <w:p w14:paraId="3E106CFD" w14:textId="77777777" w:rsidR="00904E5A" w:rsidRPr="000C61E0" w:rsidRDefault="00904E5A" w:rsidP="0008623B">
            <w:pPr>
              <w:rPr>
                <w:rFonts w:eastAsia="Calibri"/>
                <w:sz w:val="22"/>
                <w:szCs w:val="22"/>
              </w:rPr>
            </w:pPr>
            <w:r w:rsidRPr="000C61E0">
              <w:rPr>
                <w:rFonts w:eastAsia="Calibri"/>
                <w:sz w:val="22"/>
                <w:szCs w:val="22"/>
              </w:rPr>
              <w:t xml:space="preserve">5.1.1) Thailand should ensure that </w:t>
            </w:r>
            <w:r w:rsidRPr="000C61E0">
              <w:rPr>
                <w:rFonts w:eastAsiaTheme="minorHAnsi"/>
                <w:sz w:val="22"/>
                <w:szCs w:val="22"/>
              </w:rPr>
              <w:t xml:space="preserve">appropriate highly skilled staff are assigned  work under the field of DTTs because DTTs often have complicated processes and some relate to the spending of resource undertaking. </w:t>
            </w:r>
          </w:p>
        </w:tc>
      </w:tr>
      <w:tr w:rsidR="00904E5A" w:rsidRPr="000C61E0" w14:paraId="12E146C2" w14:textId="77777777" w:rsidTr="0008623B">
        <w:tc>
          <w:tcPr>
            <w:tcW w:w="676" w:type="pct"/>
          </w:tcPr>
          <w:p w14:paraId="7352C43F" w14:textId="77777777" w:rsidR="00904E5A" w:rsidRPr="000C61E0" w:rsidRDefault="00904E5A" w:rsidP="0008623B">
            <w:pPr>
              <w:rPr>
                <w:rFonts w:eastAsia="Calibri"/>
                <w:sz w:val="22"/>
                <w:szCs w:val="22"/>
              </w:rPr>
            </w:pPr>
            <w:r w:rsidRPr="000C61E0">
              <w:rPr>
                <w:rFonts w:eastAsia="Calibri"/>
                <w:sz w:val="22"/>
                <w:szCs w:val="22"/>
              </w:rPr>
              <w:t>6</w:t>
            </w:r>
          </w:p>
        </w:tc>
        <w:tc>
          <w:tcPr>
            <w:tcW w:w="811" w:type="pct"/>
          </w:tcPr>
          <w:p w14:paraId="493FAAEF" w14:textId="77777777" w:rsidR="00904E5A" w:rsidRPr="000C61E0" w:rsidRDefault="00904E5A" w:rsidP="0008623B">
            <w:pPr>
              <w:rPr>
                <w:rFonts w:eastAsia="Calibri"/>
                <w:sz w:val="22"/>
                <w:szCs w:val="22"/>
              </w:rPr>
            </w:pPr>
            <w:r w:rsidRPr="000C61E0">
              <w:rPr>
                <w:rFonts w:eastAsia="Calibri"/>
                <w:sz w:val="22"/>
                <w:szCs w:val="22"/>
              </w:rPr>
              <w:t>Law Firm</w:t>
            </w:r>
          </w:p>
        </w:tc>
        <w:tc>
          <w:tcPr>
            <w:tcW w:w="1216" w:type="pct"/>
          </w:tcPr>
          <w:p w14:paraId="2A8D6B04" w14:textId="77777777" w:rsidR="00904E5A" w:rsidRPr="000C61E0" w:rsidRDefault="00904E5A" w:rsidP="0008623B">
            <w:pPr>
              <w:rPr>
                <w:rFonts w:eastAsia="Calibri"/>
                <w:sz w:val="22"/>
                <w:szCs w:val="22"/>
              </w:rPr>
            </w:pPr>
            <w:r w:rsidRPr="000C61E0">
              <w:rPr>
                <w:rFonts w:eastAsia="Calibri"/>
                <w:sz w:val="22"/>
                <w:szCs w:val="22"/>
              </w:rPr>
              <w:t>6.1) Political concerns</w:t>
            </w:r>
          </w:p>
        </w:tc>
        <w:tc>
          <w:tcPr>
            <w:tcW w:w="2297" w:type="pct"/>
          </w:tcPr>
          <w:p w14:paraId="0E4F4A47" w14:textId="77777777" w:rsidR="00904E5A" w:rsidRPr="000C61E0" w:rsidRDefault="00904E5A" w:rsidP="0008623B">
            <w:pPr>
              <w:rPr>
                <w:rFonts w:eastAsia="Calibri"/>
                <w:sz w:val="22"/>
                <w:szCs w:val="22"/>
              </w:rPr>
            </w:pPr>
            <w:r w:rsidRPr="000C61E0">
              <w:rPr>
                <w:rFonts w:eastAsia="Calibri"/>
                <w:sz w:val="22"/>
                <w:szCs w:val="22"/>
              </w:rPr>
              <w:t xml:space="preserve">6.1.1) Adjustment of tax norms may have to be reviewed by Thai government to help in improving the relationship with contracting countries which can motivate trade and the  economy of Thailand. Provisions in case of dividends should be gone along with </w:t>
            </w:r>
            <w:r w:rsidRPr="000C61E0">
              <w:rPr>
                <w:sz w:val="22"/>
                <w:szCs w:val="22"/>
              </w:rPr>
              <w:t xml:space="preserve">international obligations. </w:t>
            </w:r>
          </w:p>
        </w:tc>
      </w:tr>
      <w:tr w:rsidR="00904E5A" w:rsidRPr="000C61E0" w14:paraId="49CCABA8" w14:textId="77777777" w:rsidTr="0008623B">
        <w:trPr>
          <w:trHeight w:val="548"/>
        </w:trPr>
        <w:tc>
          <w:tcPr>
            <w:tcW w:w="676" w:type="pct"/>
          </w:tcPr>
          <w:p w14:paraId="67644675" w14:textId="77777777" w:rsidR="00904E5A" w:rsidRPr="000C61E0" w:rsidRDefault="00904E5A" w:rsidP="0008623B">
            <w:pPr>
              <w:rPr>
                <w:rFonts w:eastAsia="Calibri"/>
                <w:sz w:val="22"/>
                <w:szCs w:val="22"/>
              </w:rPr>
            </w:pPr>
            <w:r w:rsidRPr="000C61E0">
              <w:rPr>
                <w:rFonts w:eastAsia="Calibri"/>
                <w:sz w:val="22"/>
                <w:szCs w:val="22"/>
              </w:rPr>
              <w:t>7</w:t>
            </w:r>
          </w:p>
        </w:tc>
        <w:tc>
          <w:tcPr>
            <w:tcW w:w="811" w:type="pct"/>
          </w:tcPr>
          <w:p w14:paraId="0CEFE95F"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216" w:type="pct"/>
          </w:tcPr>
          <w:p w14:paraId="6AD8A672" w14:textId="77777777" w:rsidR="00904E5A" w:rsidRPr="000C61E0" w:rsidRDefault="00904E5A" w:rsidP="0008623B">
            <w:pPr>
              <w:rPr>
                <w:sz w:val="22"/>
                <w:szCs w:val="22"/>
              </w:rPr>
            </w:pPr>
            <w:r w:rsidRPr="000C61E0">
              <w:rPr>
                <w:sz w:val="22"/>
                <w:szCs w:val="22"/>
              </w:rPr>
              <w:t>7.1) Good understanding of having DTTs</w:t>
            </w:r>
          </w:p>
          <w:p w14:paraId="14764174" w14:textId="77777777" w:rsidR="00904E5A" w:rsidRPr="000C61E0" w:rsidRDefault="00904E5A" w:rsidP="0008623B">
            <w:pPr>
              <w:rPr>
                <w:rFonts w:eastAsia="Calibri"/>
                <w:sz w:val="22"/>
                <w:szCs w:val="22"/>
              </w:rPr>
            </w:pPr>
          </w:p>
        </w:tc>
        <w:tc>
          <w:tcPr>
            <w:tcW w:w="2297" w:type="pct"/>
          </w:tcPr>
          <w:p w14:paraId="17B9B11F" w14:textId="77777777" w:rsidR="00904E5A" w:rsidRPr="000C61E0" w:rsidRDefault="00904E5A" w:rsidP="0008623B">
            <w:pPr>
              <w:rPr>
                <w:rFonts w:eastAsia="Calibri"/>
                <w:sz w:val="22"/>
                <w:szCs w:val="22"/>
              </w:rPr>
            </w:pPr>
            <w:r w:rsidRPr="000C61E0">
              <w:rPr>
                <w:rFonts w:eastAsia="Calibri"/>
                <w:sz w:val="22"/>
                <w:szCs w:val="22"/>
              </w:rPr>
              <w:t xml:space="preserve">7.1.1) Thailand and bilateral countries can gain advantages from DTTs. There are important costs which may be incurred during the process of tax collection. So, for </w:t>
            </w:r>
            <w:r w:rsidRPr="000C61E0">
              <w:rPr>
                <w:rFonts w:eastAsia="Calibri"/>
                <w:sz w:val="22"/>
                <w:szCs w:val="22"/>
              </w:rPr>
              <w:lastRenderedPageBreak/>
              <w:t xml:space="preserve">more understanding of the use of these tax privileges under DTTs, both contracting countries need to have well determination in whether the current methods which are used in case of dividends, are appropriate or not. </w:t>
            </w:r>
          </w:p>
        </w:tc>
      </w:tr>
      <w:tr w:rsidR="00904E5A" w:rsidRPr="000C61E0" w14:paraId="5A1113E7" w14:textId="77777777" w:rsidTr="0008623B">
        <w:tc>
          <w:tcPr>
            <w:tcW w:w="676" w:type="pct"/>
          </w:tcPr>
          <w:p w14:paraId="4BE22B1D" w14:textId="77777777" w:rsidR="00904E5A" w:rsidRPr="000C61E0" w:rsidRDefault="00904E5A" w:rsidP="0008623B">
            <w:pPr>
              <w:rPr>
                <w:rFonts w:eastAsia="Calibri"/>
                <w:sz w:val="22"/>
                <w:szCs w:val="22"/>
              </w:rPr>
            </w:pPr>
            <w:r w:rsidRPr="000C61E0">
              <w:rPr>
                <w:rFonts w:eastAsia="Calibri"/>
                <w:sz w:val="22"/>
                <w:szCs w:val="22"/>
              </w:rPr>
              <w:lastRenderedPageBreak/>
              <w:t>8</w:t>
            </w:r>
          </w:p>
        </w:tc>
        <w:tc>
          <w:tcPr>
            <w:tcW w:w="811" w:type="pct"/>
          </w:tcPr>
          <w:p w14:paraId="3E9CE4A2" w14:textId="77777777" w:rsidR="00904E5A" w:rsidRPr="000C61E0" w:rsidRDefault="00904E5A" w:rsidP="0008623B">
            <w:pPr>
              <w:rPr>
                <w:rFonts w:eastAsia="Calibri"/>
                <w:sz w:val="22"/>
                <w:szCs w:val="22"/>
              </w:rPr>
            </w:pPr>
            <w:r w:rsidRPr="000C61E0">
              <w:rPr>
                <w:rFonts w:eastAsia="Calibri"/>
                <w:sz w:val="22"/>
                <w:szCs w:val="22"/>
              </w:rPr>
              <w:t xml:space="preserve">Accounting Office </w:t>
            </w:r>
          </w:p>
        </w:tc>
        <w:tc>
          <w:tcPr>
            <w:tcW w:w="1216" w:type="pct"/>
          </w:tcPr>
          <w:p w14:paraId="23FBE050" w14:textId="77777777" w:rsidR="00904E5A" w:rsidRPr="000C61E0" w:rsidRDefault="00904E5A" w:rsidP="0008623B">
            <w:pPr>
              <w:rPr>
                <w:sz w:val="22"/>
                <w:szCs w:val="22"/>
              </w:rPr>
            </w:pPr>
            <w:r w:rsidRPr="000C61E0">
              <w:rPr>
                <w:sz w:val="22"/>
                <w:szCs w:val="22"/>
              </w:rPr>
              <w:t xml:space="preserve">8.1) Tax administration capacity </w:t>
            </w:r>
          </w:p>
          <w:p w14:paraId="10D91F27" w14:textId="77777777" w:rsidR="00904E5A" w:rsidRPr="000C61E0" w:rsidRDefault="00904E5A" w:rsidP="0008623B">
            <w:pPr>
              <w:rPr>
                <w:rFonts w:eastAsia="Calibri"/>
                <w:sz w:val="22"/>
                <w:szCs w:val="22"/>
              </w:rPr>
            </w:pPr>
          </w:p>
        </w:tc>
        <w:tc>
          <w:tcPr>
            <w:tcW w:w="2297" w:type="pct"/>
          </w:tcPr>
          <w:p w14:paraId="748CD695" w14:textId="55503734" w:rsidR="00904E5A" w:rsidRPr="000C61E0" w:rsidRDefault="00904E5A" w:rsidP="0008623B">
            <w:pPr>
              <w:rPr>
                <w:sz w:val="22"/>
                <w:szCs w:val="22"/>
              </w:rPr>
            </w:pPr>
            <w:r w:rsidRPr="000C61E0">
              <w:rPr>
                <w:sz w:val="22"/>
                <w:szCs w:val="22"/>
              </w:rPr>
              <w:t xml:space="preserve">8.1.1) Tax fraud which is a powerful weapon, can be incurred by entering DTTs such as from administrative assistance  providing an unreal exchange of information in the matter of income to be taxed. </w:t>
            </w:r>
          </w:p>
        </w:tc>
      </w:tr>
      <w:tr w:rsidR="00904E5A" w:rsidRPr="000C61E0" w14:paraId="313FA5DE" w14:textId="77777777" w:rsidTr="0008623B">
        <w:tc>
          <w:tcPr>
            <w:tcW w:w="676" w:type="pct"/>
          </w:tcPr>
          <w:p w14:paraId="5C3575D5" w14:textId="77777777" w:rsidR="00904E5A" w:rsidRPr="000C61E0" w:rsidRDefault="00904E5A" w:rsidP="0008623B">
            <w:pPr>
              <w:rPr>
                <w:rFonts w:eastAsia="Calibri"/>
                <w:sz w:val="22"/>
                <w:szCs w:val="22"/>
              </w:rPr>
            </w:pPr>
            <w:r w:rsidRPr="000C61E0">
              <w:rPr>
                <w:rFonts w:eastAsia="Calibri"/>
                <w:sz w:val="22"/>
                <w:szCs w:val="22"/>
              </w:rPr>
              <w:t>9</w:t>
            </w:r>
          </w:p>
        </w:tc>
        <w:tc>
          <w:tcPr>
            <w:tcW w:w="811" w:type="pct"/>
          </w:tcPr>
          <w:p w14:paraId="09F66252" w14:textId="77777777" w:rsidR="00904E5A" w:rsidRPr="000C61E0" w:rsidRDefault="00904E5A" w:rsidP="0008623B">
            <w:pPr>
              <w:rPr>
                <w:rFonts w:eastAsia="Calibri"/>
                <w:sz w:val="22"/>
                <w:szCs w:val="22"/>
              </w:rPr>
            </w:pPr>
            <w:r w:rsidRPr="000C61E0">
              <w:rPr>
                <w:rFonts w:eastAsia="Calibri"/>
                <w:sz w:val="22"/>
                <w:szCs w:val="22"/>
              </w:rPr>
              <w:t>Others</w:t>
            </w:r>
          </w:p>
        </w:tc>
        <w:tc>
          <w:tcPr>
            <w:tcW w:w="1216" w:type="pct"/>
          </w:tcPr>
          <w:p w14:paraId="4C269385" w14:textId="77777777" w:rsidR="00904E5A" w:rsidRPr="000C61E0" w:rsidRDefault="00904E5A" w:rsidP="0008623B">
            <w:pPr>
              <w:rPr>
                <w:sz w:val="22"/>
                <w:szCs w:val="22"/>
              </w:rPr>
            </w:pPr>
            <w:r w:rsidRPr="000C61E0">
              <w:rPr>
                <w:sz w:val="22"/>
                <w:szCs w:val="22"/>
              </w:rPr>
              <w:t xml:space="preserve">9.1) Tax administration capacity </w:t>
            </w:r>
          </w:p>
          <w:p w14:paraId="7EF623D6" w14:textId="77777777" w:rsidR="00904E5A" w:rsidRPr="000C61E0" w:rsidRDefault="00904E5A" w:rsidP="0008623B">
            <w:pPr>
              <w:rPr>
                <w:rFonts w:eastAsia="Calibri"/>
                <w:sz w:val="22"/>
                <w:szCs w:val="22"/>
              </w:rPr>
            </w:pPr>
          </w:p>
        </w:tc>
        <w:tc>
          <w:tcPr>
            <w:tcW w:w="2297" w:type="pct"/>
          </w:tcPr>
          <w:p w14:paraId="43C9D6BB" w14:textId="77777777" w:rsidR="00904E5A" w:rsidRPr="000C61E0" w:rsidRDefault="00904E5A" w:rsidP="0008623B">
            <w:pPr>
              <w:rPr>
                <w:rFonts w:eastAsia="Calibri"/>
                <w:sz w:val="22"/>
                <w:szCs w:val="22"/>
              </w:rPr>
            </w:pPr>
            <w:r w:rsidRPr="000C61E0">
              <w:rPr>
                <w:rFonts w:eastAsia="Calibri"/>
                <w:sz w:val="22"/>
                <w:szCs w:val="22"/>
              </w:rPr>
              <w:t xml:space="preserve">9.1.1) </w:t>
            </w:r>
            <w:r w:rsidRPr="000C61E0">
              <w:rPr>
                <w:rFonts w:eastAsiaTheme="minorHAnsi"/>
                <w:sz w:val="22"/>
                <w:szCs w:val="22"/>
              </w:rPr>
              <w:t xml:space="preserve">Scarce resources of Thailand may have to be sacrificed for the negotiation of DTTs in the case of dividends, so this may require the high skills of the revenue authorities of Thailand </w:t>
            </w:r>
            <w:r w:rsidRPr="000C61E0">
              <w:rPr>
                <w:rFonts w:eastAsia="Calibri"/>
                <w:sz w:val="22"/>
                <w:szCs w:val="22"/>
              </w:rPr>
              <w:t xml:space="preserve">to handle this issue as a </w:t>
            </w:r>
            <w:r w:rsidRPr="000C61E0">
              <w:rPr>
                <w:rFonts w:eastAsiaTheme="minorHAnsi"/>
                <w:sz w:val="22"/>
                <w:szCs w:val="22"/>
              </w:rPr>
              <w:t xml:space="preserve">significant tax main concern. </w:t>
            </w:r>
          </w:p>
        </w:tc>
      </w:tr>
      <w:tr w:rsidR="00904E5A" w:rsidRPr="000C61E0" w14:paraId="5B25B177" w14:textId="77777777" w:rsidTr="0008623B">
        <w:tc>
          <w:tcPr>
            <w:tcW w:w="676" w:type="pct"/>
          </w:tcPr>
          <w:p w14:paraId="71CAF8A2" w14:textId="77777777" w:rsidR="00904E5A" w:rsidRPr="000C61E0" w:rsidRDefault="00904E5A" w:rsidP="0008623B">
            <w:pPr>
              <w:rPr>
                <w:rFonts w:eastAsia="Calibri"/>
                <w:sz w:val="22"/>
                <w:szCs w:val="22"/>
              </w:rPr>
            </w:pPr>
            <w:r w:rsidRPr="000C61E0">
              <w:rPr>
                <w:rFonts w:eastAsia="Calibri"/>
                <w:sz w:val="22"/>
                <w:szCs w:val="22"/>
              </w:rPr>
              <w:t>10</w:t>
            </w:r>
          </w:p>
        </w:tc>
        <w:tc>
          <w:tcPr>
            <w:tcW w:w="811" w:type="pct"/>
          </w:tcPr>
          <w:p w14:paraId="12B14788" w14:textId="77777777" w:rsidR="00904E5A" w:rsidRPr="000C61E0" w:rsidRDefault="00904E5A" w:rsidP="0008623B">
            <w:pPr>
              <w:rPr>
                <w:rFonts w:eastAsia="Calibri"/>
                <w:sz w:val="22"/>
                <w:szCs w:val="22"/>
              </w:rPr>
            </w:pPr>
            <w:r w:rsidRPr="000C61E0">
              <w:rPr>
                <w:rFonts w:eastAsia="Calibri"/>
                <w:sz w:val="22"/>
                <w:szCs w:val="22"/>
              </w:rPr>
              <w:t>Others</w:t>
            </w:r>
          </w:p>
        </w:tc>
        <w:tc>
          <w:tcPr>
            <w:tcW w:w="1216" w:type="pct"/>
          </w:tcPr>
          <w:p w14:paraId="3611D671" w14:textId="77777777" w:rsidR="00904E5A" w:rsidRPr="000C61E0" w:rsidRDefault="00904E5A" w:rsidP="0008623B">
            <w:pPr>
              <w:rPr>
                <w:sz w:val="22"/>
                <w:szCs w:val="22"/>
              </w:rPr>
            </w:pPr>
            <w:r w:rsidRPr="000C61E0">
              <w:rPr>
                <w:sz w:val="22"/>
                <w:szCs w:val="22"/>
              </w:rPr>
              <w:t>10.1) Good understanding of having DTTs</w:t>
            </w:r>
          </w:p>
          <w:p w14:paraId="655C8311" w14:textId="77777777" w:rsidR="00904E5A" w:rsidRPr="000C61E0" w:rsidRDefault="00904E5A" w:rsidP="0008623B">
            <w:pPr>
              <w:rPr>
                <w:rFonts w:eastAsia="Calibri"/>
                <w:sz w:val="22"/>
                <w:szCs w:val="22"/>
              </w:rPr>
            </w:pPr>
          </w:p>
        </w:tc>
        <w:tc>
          <w:tcPr>
            <w:tcW w:w="2297" w:type="pct"/>
          </w:tcPr>
          <w:p w14:paraId="291D1119" w14:textId="77777777" w:rsidR="00904E5A" w:rsidRPr="000C61E0" w:rsidRDefault="00904E5A" w:rsidP="0008623B">
            <w:pPr>
              <w:rPr>
                <w:rFonts w:eastAsia="Calibri"/>
                <w:sz w:val="22"/>
                <w:szCs w:val="22"/>
              </w:rPr>
            </w:pPr>
            <w:r w:rsidRPr="000C61E0">
              <w:rPr>
                <w:rFonts w:eastAsia="Calibri"/>
                <w:sz w:val="22"/>
                <w:szCs w:val="22"/>
              </w:rPr>
              <w:t xml:space="preserve">10.1.1)  Applying the method of eliminating double taxation under DTTs in the case of dividends, can aid Thailand to plan proper tax provisions under the article of eliminating double taxation on dividends that will help both Thailand and bilateral countries to achieve their desired results. </w:t>
            </w:r>
          </w:p>
        </w:tc>
      </w:tr>
    </w:tbl>
    <w:p w14:paraId="501603B6" w14:textId="77777777" w:rsidR="00904E5A" w:rsidRPr="00075DDA" w:rsidRDefault="00904E5A" w:rsidP="00904E5A">
      <w:pPr>
        <w:spacing w:line="480" w:lineRule="auto"/>
        <w:jc w:val="both"/>
        <w:rPr>
          <w:rFonts w:eastAsia="Times New Roman"/>
          <w:color w:val="000000" w:themeColor="text1"/>
          <w:shd w:val="clear" w:color="auto" w:fill="FFFFFF"/>
        </w:rPr>
      </w:pPr>
    </w:p>
    <w:p w14:paraId="236FC8AB" w14:textId="18AB3AAD" w:rsidR="009F6AAF" w:rsidRDefault="009F6AAF" w:rsidP="009F6AAF">
      <w:pPr>
        <w:rPr>
          <w:rFonts w:eastAsia="Times New Roman"/>
          <w:color w:val="000000" w:themeColor="text1"/>
          <w:shd w:val="clear" w:color="auto" w:fill="FFFFFF"/>
        </w:rPr>
      </w:pPr>
    </w:p>
    <w:p w14:paraId="7BF6CC78" w14:textId="77777777" w:rsidR="00904E5A" w:rsidRDefault="00904E5A" w:rsidP="009F6AAF"/>
    <w:p w14:paraId="2E414EC7" w14:textId="77777777" w:rsidR="00562B17" w:rsidRDefault="00562B17">
      <w:pPr>
        <w:rPr>
          <w:b/>
          <w:bCs/>
          <w:color w:val="000000" w:themeColor="text1"/>
          <w:lang w:eastAsia="en-US"/>
        </w:rPr>
      </w:pPr>
      <w:r>
        <w:br w:type="page"/>
      </w:r>
    </w:p>
    <w:p w14:paraId="4423387D" w14:textId="7FACE89D" w:rsidR="00B32ABF" w:rsidRDefault="00B32ABF" w:rsidP="00562B17">
      <w:pPr>
        <w:pStyle w:val="Heading1"/>
      </w:pPr>
      <w:r w:rsidRPr="000B0C5B">
        <w:lastRenderedPageBreak/>
        <w:t>CHAPTER 7</w:t>
      </w:r>
      <w:r w:rsidRPr="000B0C5B">
        <w:rPr>
          <w:rFonts w:ascii="MS Mincho" w:eastAsia="MS Mincho" w:hAnsi="MS Mincho" w:cs="MS Mincho"/>
        </w:rPr>
        <w:t> </w:t>
      </w:r>
      <w:r w:rsidR="00562B17">
        <w:rPr>
          <w:rFonts w:ascii="MS Mincho" w:eastAsia="MS Mincho" w:hAnsi="MS Mincho" w:cs="MS Mincho"/>
        </w:rPr>
        <w:br/>
      </w:r>
      <w:r w:rsidR="00562B17">
        <w:rPr>
          <w:rFonts w:ascii="MS Mincho" w:eastAsia="MS Mincho" w:hAnsi="MS Mincho" w:cs="MS Mincho"/>
        </w:rPr>
        <w:br/>
      </w:r>
      <w:r w:rsidR="00562B17">
        <w:rPr>
          <w:rFonts w:ascii="MS Mincho" w:eastAsia="MS Mincho" w:hAnsi="MS Mincho" w:cs="MS Mincho"/>
        </w:rPr>
        <w:br/>
      </w:r>
      <w:r w:rsidRPr="000B0C5B">
        <w:t xml:space="preserve">CONCLUSIONS AND RECOMMENDATIONS </w:t>
      </w:r>
    </w:p>
    <w:p w14:paraId="163AFE7C" w14:textId="02098235" w:rsidR="00B32ABF" w:rsidRPr="000B0C5B" w:rsidRDefault="00B32ABF" w:rsidP="00B32ABF">
      <w:pPr>
        <w:widowControl w:val="0"/>
        <w:autoSpaceDE w:val="0"/>
        <w:autoSpaceDN w:val="0"/>
        <w:adjustRightInd w:val="0"/>
        <w:spacing w:after="240" w:line="480" w:lineRule="auto"/>
        <w:jc w:val="center"/>
        <w:rPr>
          <w:b/>
          <w:bCs/>
          <w:lang w:eastAsia="en-US"/>
        </w:rPr>
      </w:pPr>
    </w:p>
    <w:p w14:paraId="7041A42D" w14:textId="12DB4C44" w:rsidR="00B32ABF" w:rsidRPr="009D4B14" w:rsidRDefault="00B32ABF" w:rsidP="00562B17">
      <w:pPr>
        <w:pStyle w:val="Heading2"/>
        <w:rPr>
          <w:i/>
        </w:rPr>
      </w:pPr>
      <w:bookmarkStart w:id="116" w:name="_Toc21445834"/>
      <w:r w:rsidRPr="009D4B14">
        <w:t xml:space="preserve">7.1 </w:t>
      </w:r>
      <w:bookmarkEnd w:id="116"/>
      <w:r w:rsidRPr="009D4B14">
        <w:t xml:space="preserve">Introduction </w:t>
      </w:r>
    </w:p>
    <w:p w14:paraId="214436FB" w14:textId="3FD1A583" w:rsidR="00B32ABF" w:rsidRDefault="00B32ABF" w:rsidP="00B32ABF">
      <w:pPr>
        <w:spacing w:line="480" w:lineRule="auto"/>
        <w:jc w:val="both"/>
        <w:rPr>
          <w:color w:val="000000" w:themeColor="text1"/>
          <w:lang w:bidi="th-TH"/>
        </w:rPr>
      </w:pPr>
      <w:r>
        <w:rPr>
          <w:color w:val="000000" w:themeColor="text1"/>
          <w:lang w:bidi="th-TH"/>
        </w:rPr>
        <w:tab/>
      </w:r>
      <w:r w:rsidRPr="009D4B14">
        <w:rPr>
          <w:color w:val="000000" w:themeColor="text1"/>
          <w:lang w:bidi="th-TH"/>
        </w:rPr>
        <w:t>Governments in developing and developed countries have recognised the importance of global trade and the free flow of investment to bring about a greater equality of opportunities and benefits from the greater flow of goods and services. However, legal, accounting and taxation policies are barriers to such free flow of capital. One factor that negatively impacts foreign direct investment, is the incidence of double taxation.</w:t>
      </w:r>
      <w:r>
        <w:rPr>
          <w:color w:val="000000" w:themeColor="text1"/>
          <w:lang w:bidi="th-TH"/>
        </w:rPr>
        <w:t xml:space="preserve"> </w:t>
      </w:r>
      <w:r w:rsidRPr="009D4B14">
        <w:rPr>
          <w:color w:val="000000" w:themeColor="text1"/>
          <w:lang w:bidi="th-TH"/>
        </w:rPr>
        <w:t xml:space="preserve">Therefore, the literature review is carried out to identify the gap and then the researcher derived the testable hypothesis and to use qualitative and quantitative methods to investigate the relationship between DTTs, FDI and other associated variables. Thus, this thesis tried to investigate and understand the relationship between DTTs, FDIs and consider other motivating factors or barriers to the international flow of funds. Thus, this chapter aims to summarise the study by providing a detailed analysis of theory, practice and the conclusions emerging from qualitative and quantitative study. The conclusions and summary of the research are presented in this chapter, with suggestions made for future research. </w:t>
      </w:r>
    </w:p>
    <w:p w14:paraId="50FDEC90" w14:textId="77777777" w:rsidR="00B32ABF" w:rsidRDefault="00B32ABF" w:rsidP="00B32ABF">
      <w:pPr>
        <w:spacing w:line="480" w:lineRule="auto"/>
        <w:jc w:val="both"/>
        <w:rPr>
          <w:color w:val="000000" w:themeColor="text1"/>
          <w:lang w:bidi="th-TH"/>
        </w:rPr>
      </w:pPr>
    </w:p>
    <w:p w14:paraId="38691EB0" w14:textId="77777777" w:rsidR="00B32ABF" w:rsidRDefault="00B32ABF" w:rsidP="00B32ABF">
      <w:pPr>
        <w:spacing w:line="480" w:lineRule="auto"/>
        <w:jc w:val="both"/>
        <w:rPr>
          <w:color w:val="000000" w:themeColor="text1"/>
          <w:lang w:bidi="th-TH"/>
        </w:rPr>
      </w:pPr>
    </w:p>
    <w:p w14:paraId="33CB1FA1" w14:textId="460F1EB0" w:rsidR="00B32ABF" w:rsidRDefault="00B32ABF" w:rsidP="00B32ABF">
      <w:pPr>
        <w:spacing w:line="480" w:lineRule="auto"/>
        <w:jc w:val="both"/>
        <w:rPr>
          <w:color w:val="000000" w:themeColor="text1"/>
          <w:lang w:bidi="th-TH"/>
        </w:rPr>
      </w:pPr>
    </w:p>
    <w:p w14:paraId="4D1932F5" w14:textId="77777777" w:rsidR="00904E5A" w:rsidRDefault="00904E5A" w:rsidP="00B32ABF">
      <w:pPr>
        <w:spacing w:line="480" w:lineRule="auto"/>
        <w:jc w:val="both"/>
        <w:rPr>
          <w:color w:val="000000" w:themeColor="text1"/>
          <w:lang w:bidi="th-TH"/>
        </w:rPr>
      </w:pPr>
    </w:p>
    <w:p w14:paraId="1289273A" w14:textId="77777777" w:rsidR="00B32ABF" w:rsidRDefault="00B32ABF" w:rsidP="00B32ABF">
      <w:pPr>
        <w:spacing w:line="480" w:lineRule="auto"/>
        <w:jc w:val="both"/>
        <w:rPr>
          <w:color w:val="000000" w:themeColor="text1"/>
          <w:lang w:bidi="th-TH"/>
        </w:rPr>
      </w:pPr>
    </w:p>
    <w:p w14:paraId="32B29757" w14:textId="77777777" w:rsidR="00B32ABF" w:rsidRDefault="00B32ABF" w:rsidP="00B32ABF">
      <w:pPr>
        <w:spacing w:line="480" w:lineRule="auto"/>
        <w:jc w:val="both"/>
        <w:rPr>
          <w:color w:val="000000" w:themeColor="text1"/>
          <w:lang w:bidi="th-TH"/>
        </w:rPr>
      </w:pPr>
    </w:p>
    <w:p w14:paraId="1A10A26D" w14:textId="77777777" w:rsidR="00B32ABF" w:rsidRPr="009D4B14" w:rsidRDefault="00B32ABF" w:rsidP="00B32ABF">
      <w:pPr>
        <w:spacing w:line="480" w:lineRule="auto"/>
        <w:jc w:val="both"/>
        <w:rPr>
          <w:color w:val="000000" w:themeColor="text1"/>
          <w:lang w:bidi="th-TH"/>
        </w:rPr>
      </w:pPr>
    </w:p>
    <w:p w14:paraId="0B33FE6D" w14:textId="77777777" w:rsidR="00B32ABF" w:rsidRPr="00AF10F9" w:rsidRDefault="00B32ABF" w:rsidP="00562B17">
      <w:pPr>
        <w:pStyle w:val="Heading2"/>
        <w:rPr>
          <w:lang w:bidi="th-TH"/>
        </w:rPr>
      </w:pPr>
      <w:r w:rsidRPr="000B0C5B">
        <w:rPr>
          <w:lang w:bidi="th-TH"/>
        </w:rPr>
        <w:lastRenderedPageBreak/>
        <w:t>7.2 Chapter Summary</w:t>
      </w:r>
    </w:p>
    <w:p w14:paraId="64B4525E" w14:textId="7B2E8AFC" w:rsidR="00B32ABF" w:rsidRPr="000B0C5B" w:rsidRDefault="00B32ABF" w:rsidP="00B32ABF">
      <w:pPr>
        <w:spacing w:line="480" w:lineRule="auto"/>
        <w:jc w:val="both"/>
        <w:rPr>
          <w:lang w:bidi="th-TH"/>
        </w:rPr>
      </w:pPr>
      <w:r>
        <w:rPr>
          <w:lang w:bidi="th-TH"/>
        </w:rPr>
        <w:tab/>
      </w:r>
      <w:r w:rsidRPr="000B0C5B">
        <w:rPr>
          <w:lang w:bidi="th-TH"/>
        </w:rPr>
        <w:t xml:space="preserve">This </w:t>
      </w:r>
      <w:r w:rsidRPr="00413709">
        <w:rPr>
          <w:lang w:bidi="th-TH"/>
        </w:rPr>
        <w:t>research, firstly carried out the literature review</w:t>
      </w:r>
      <w:r>
        <w:rPr>
          <w:lang w:bidi="th-TH"/>
        </w:rPr>
        <w:t xml:space="preserve"> to</w:t>
      </w:r>
      <w:r w:rsidRPr="000B0C5B">
        <w:rPr>
          <w:lang w:bidi="th-TH"/>
        </w:rPr>
        <w:t xml:space="preserve"> examined the importance of Foreign Direct Investment (FDI) for </w:t>
      </w:r>
      <w:r>
        <w:rPr>
          <w:lang w:bidi="th-TH"/>
        </w:rPr>
        <w:t>Thailand</w:t>
      </w:r>
      <w:r w:rsidRPr="000B0C5B">
        <w:rPr>
          <w:lang w:bidi="th-TH"/>
        </w:rPr>
        <w:t xml:space="preserve"> and </w:t>
      </w:r>
      <w:r>
        <w:rPr>
          <w:lang w:bidi="th-TH"/>
        </w:rPr>
        <w:t>its bilateral countries</w:t>
      </w:r>
      <w:r w:rsidRPr="000B0C5B">
        <w:rPr>
          <w:lang w:bidi="th-TH"/>
        </w:rPr>
        <w:t xml:space="preserve">. </w:t>
      </w:r>
      <w:r>
        <w:rPr>
          <w:lang w:bidi="th-TH"/>
        </w:rPr>
        <w:t>T</w:t>
      </w:r>
      <w:r w:rsidRPr="000B0C5B">
        <w:rPr>
          <w:lang w:bidi="th-TH"/>
        </w:rPr>
        <w:t>his research focused</w:t>
      </w:r>
      <w:r>
        <w:rPr>
          <w:lang w:bidi="th-TH"/>
        </w:rPr>
        <w:t xml:space="preserve"> particularly</w:t>
      </w:r>
      <w:r w:rsidRPr="000B0C5B">
        <w:rPr>
          <w:lang w:bidi="th-TH"/>
        </w:rPr>
        <w:t xml:space="preserve"> on the use of double taxation treaties negotiated between states to eliminate the incidence of double taxation </w:t>
      </w:r>
      <w:r>
        <w:rPr>
          <w:lang w:bidi="th-TH"/>
        </w:rPr>
        <w:t xml:space="preserve">which </w:t>
      </w:r>
      <w:r w:rsidRPr="000B0C5B">
        <w:rPr>
          <w:lang w:bidi="th-TH"/>
        </w:rPr>
        <w:t xml:space="preserve">then leads to </w:t>
      </w:r>
      <w:r>
        <w:rPr>
          <w:lang w:bidi="th-TH"/>
        </w:rPr>
        <w:t xml:space="preserve">an </w:t>
      </w:r>
      <w:r w:rsidRPr="000B0C5B">
        <w:rPr>
          <w:lang w:bidi="th-TH"/>
        </w:rPr>
        <w:t>increase</w:t>
      </w:r>
      <w:r>
        <w:rPr>
          <w:lang w:bidi="th-TH"/>
        </w:rPr>
        <w:t>d</w:t>
      </w:r>
      <w:r w:rsidRPr="000B0C5B">
        <w:rPr>
          <w:lang w:bidi="th-TH"/>
        </w:rPr>
        <w:t xml:space="preserve"> flow of investment across countries. FDI has gained importance as a flow of investment for developing countries</w:t>
      </w:r>
      <w:r>
        <w:rPr>
          <w:lang w:bidi="th-TH"/>
        </w:rPr>
        <w:t xml:space="preserve"> such as Thailand</w:t>
      </w:r>
      <w:r w:rsidRPr="000B0C5B">
        <w:rPr>
          <w:lang w:bidi="th-TH"/>
        </w:rPr>
        <w:t xml:space="preserve"> to support the development of </w:t>
      </w:r>
      <w:r>
        <w:rPr>
          <w:lang w:bidi="th-TH"/>
        </w:rPr>
        <w:t xml:space="preserve">their </w:t>
      </w:r>
      <w:r w:rsidRPr="000B0C5B">
        <w:rPr>
          <w:lang w:bidi="th-TH"/>
        </w:rPr>
        <w:t xml:space="preserve">economies through </w:t>
      </w:r>
      <w:r>
        <w:rPr>
          <w:lang w:bidi="th-TH"/>
        </w:rPr>
        <w:t xml:space="preserve">the </w:t>
      </w:r>
      <w:r w:rsidRPr="000B0C5B">
        <w:rPr>
          <w:lang w:bidi="th-TH"/>
        </w:rPr>
        <w:t xml:space="preserve">creation of employment, infrastructure </w:t>
      </w:r>
      <w:r w:rsidRPr="00413709">
        <w:rPr>
          <w:lang w:bidi="th-TH"/>
        </w:rPr>
        <w:t>and source</w:t>
      </w:r>
      <w:r>
        <w:rPr>
          <w:lang w:bidi="th-TH"/>
        </w:rPr>
        <w:t xml:space="preserve"> </w:t>
      </w:r>
      <w:r w:rsidRPr="00413709">
        <w:rPr>
          <w:lang w:bidi="th-TH"/>
        </w:rPr>
        <w:t>of tax revenue.</w:t>
      </w:r>
      <w:r w:rsidRPr="000B0C5B">
        <w:rPr>
          <w:lang w:bidi="th-TH"/>
        </w:rPr>
        <w:t xml:space="preserve"> Multinational</w:t>
      </w:r>
      <w:r>
        <w:rPr>
          <w:lang w:bidi="th-TH"/>
        </w:rPr>
        <w:t xml:space="preserve"> </w:t>
      </w:r>
      <w:r w:rsidRPr="000B0C5B">
        <w:rPr>
          <w:lang w:bidi="th-TH"/>
        </w:rPr>
        <w:t xml:space="preserve">Countries (MNCs) have </w:t>
      </w:r>
      <w:r>
        <w:rPr>
          <w:lang w:bidi="th-TH"/>
        </w:rPr>
        <w:t xml:space="preserve">a </w:t>
      </w:r>
      <w:r w:rsidRPr="000B0C5B">
        <w:rPr>
          <w:lang w:bidi="th-TH"/>
        </w:rPr>
        <w:t xml:space="preserve">particular interest </w:t>
      </w:r>
      <w:r>
        <w:rPr>
          <w:lang w:bidi="th-TH"/>
        </w:rPr>
        <w:t>in</w:t>
      </w:r>
      <w:r w:rsidRPr="000B0C5B">
        <w:rPr>
          <w:lang w:bidi="th-TH"/>
        </w:rPr>
        <w:t xml:space="preserve"> inves</w:t>
      </w:r>
      <w:r>
        <w:rPr>
          <w:lang w:bidi="th-TH"/>
        </w:rPr>
        <w:t>ting</w:t>
      </w:r>
      <w:r w:rsidRPr="000B0C5B">
        <w:rPr>
          <w:lang w:bidi="th-TH"/>
        </w:rPr>
        <w:t xml:space="preserve"> overseas to take advantage of favourable markets, raw material and labour cost</w:t>
      </w:r>
      <w:r>
        <w:rPr>
          <w:lang w:bidi="th-TH"/>
        </w:rPr>
        <w:t>s</w:t>
      </w:r>
      <w:r w:rsidRPr="000B0C5B">
        <w:rPr>
          <w:lang w:bidi="th-TH"/>
        </w:rPr>
        <w:t>.</w:t>
      </w:r>
      <w:r w:rsidR="00D41CAB">
        <w:rPr>
          <w:lang w:bidi="th-TH"/>
        </w:rPr>
        <w:t xml:space="preserve"> </w:t>
      </w:r>
      <w:r w:rsidRPr="000B0C5B">
        <w:rPr>
          <w:lang w:bidi="th-TH"/>
        </w:rPr>
        <w:t>The process of overseas investment by companies from developed countries</w:t>
      </w:r>
      <w:r>
        <w:rPr>
          <w:lang w:bidi="th-TH"/>
        </w:rPr>
        <w:t>,</w:t>
      </w:r>
      <w:r w:rsidRPr="000B0C5B">
        <w:rPr>
          <w:lang w:bidi="th-TH"/>
        </w:rPr>
        <w:t xml:space="preserve"> has increased over the last few decades with </w:t>
      </w:r>
      <w:r>
        <w:rPr>
          <w:lang w:bidi="th-TH"/>
        </w:rPr>
        <w:t xml:space="preserve">the </w:t>
      </w:r>
      <w:r w:rsidRPr="000B0C5B">
        <w:rPr>
          <w:lang w:bidi="th-TH"/>
        </w:rPr>
        <w:t>liberalisation of international trade.</w:t>
      </w:r>
      <w:r>
        <w:rPr>
          <w:lang w:bidi="th-TH"/>
        </w:rPr>
        <w:t xml:space="preserve"> </w:t>
      </w:r>
      <w:r w:rsidRPr="000B0C5B">
        <w:rPr>
          <w:lang w:bidi="th-TH"/>
        </w:rPr>
        <w:t>There is extensive evidence within the literature that developing</w:t>
      </w:r>
      <w:r>
        <w:rPr>
          <w:lang w:bidi="th-TH"/>
        </w:rPr>
        <w:t xml:space="preserve"> countries </w:t>
      </w:r>
      <w:r w:rsidRPr="000B0C5B">
        <w:rPr>
          <w:lang w:bidi="th-TH"/>
        </w:rPr>
        <w:t>have benefited from foreign indirect investment</w:t>
      </w:r>
      <w:r>
        <w:rPr>
          <w:lang w:bidi="th-TH"/>
        </w:rPr>
        <w:t xml:space="preserve"> </w:t>
      </w:r>
      <w:r w:rsidRPr="000B0C5B">
        <w:rPr>
          <w:lang w:bidi="th-TH"/>
        </w:rPr>
        <w:t>(FDI). Th</w:t>
      </w:r>
      <w:r>
        <w:rPr>
          <w:lang w:bidi="th-TH"/>
        </w:rPr>
        <w:t>is</w:t>
      </w:r>
      <w:r w:rsidRPr="000B0C5B">
        <w:rPr>
          <w:lang w:bidi="th-TH"/>
        </w:rPr>
        <w:t xml:space="preserve"> foreign investment has enabled developing countries to acquire technological knowledge, create employment and raise tax revenues for the government, all that  has enabled  t</w:t>
      </w:r>
      <w:r>
        <w:rPr>
          <w:lang w:bidi="th-TH"/>
        </w:rPr>
        <w:t>he</w:t>
      </w:r>
      <w:r w:rsidRPr="000B0C5B">
        <w:rPr>
          <w:lang w:bidi="th-TH"/>
        </w:rPr>
        <w:t xml:space="preserve"> stimulat</w:t>
      </w:r>
      <w:r>
        <w:rPr>
          <w:lang w:bidi="th-TH"/>
        </w:rPr>
        <w:t>ion</w:t>
      </w:r>
      <w:r w:rsidRPr="000B0C5B">
        <w:rPr>
          <w:lang w:bidi="th-TH"/>
        </w:rPr>
        <w:t xml:space="preserve"> </w:t>
      </w:r>
      <w:r>
        <w:rPr>
          <w:lang w:bidi="th-TH"/>
        </w:rPr>
        <w:t xml:space="preserve">of </w:t>
      </w:r>
      <w:r w:rsidRPr="000B0C5B">
        <w:rPr>
          <w:lang w:bidi="th-TH"/>
        </w:rPr>
        <w:t>economic growth.</w:t>
      </w:r>
    </w:p>
    <w:p w14:paraId="74C8D7E2" w14:textId="77777777" w:rsidR="00B32ABF" w:rsidRPr="000B0C5B" w:rsidRDefault="00B32ABF" w:rsidP="00B32ABF">
      <w:pPr>
        <w:spacing w:line="480" w:lineRule="auto"/>
        <w:ind w:firstLine="720"/>
        <w:jc w:val="both"/>
        <w:rPr>
          <w:lang w:bidi="th-TH"/>
        </w:rPr>
      </w:pPr>
      <w:r w:rsidRPr="000B0C5B">
        <w:rPr>
          <w:lang w:bidi="th-TH"/>
        </w:rPr>
        <w:t xml:space="preserve">However, when </w:t>
      </w:r>
      <w:r>
        <w:rPr>
          <w:lang w:bidi="th-TH"/>
        </w:rPr>
        <w:t>Multinational Enterprises (MNEs)</w:t>
      </w:r>
      <w:r w:rsidRPr="000B0C5B">
        <w:rPr>
          <w:lang w:bidi="th-TH"/>
        </w:rPr>
        <w:t xml:space="preserve"> operate in many countries, they must comply with the respective countries</w:t>
      </w:r>
      <w:r>
        <w:rPr>
          <w:lang w:bidi="th-TH"/>
        </w:rPr>
        <w:t>’</w:t>
      </w:r>
      <w:r w:rsidRPr="000B0C5B">
        <w:rPr>
          <w:lang w:bidi="th-TH"/>
        </w:rPr>
        <w:t xml:space="preserve"> taxation laws and policies. To ensure companies repatriating funds are not taxed twice, once in the country of residence and secondly in the host country, countries negotiate treaties, known as Double Taxation Treaties (DTT</w:t>
      </w:r>
      <w:r>
        <w:rPr>
          <w:lang w:bidi="th-TH"/>
        </w:rPr>
        <w:t>s</w:t>
      </w:r>
      <w:r w:rsidRPr="000B0C5B">
        <w:rPr>
          <w:lang w:bidi="th-TH"/>
        </w:rPr>
        <w:t xml:space="preserve">). Without DTTs in place, companies are discouraged to undertake FDI abroad as it affects their financial position. </w:t>
      </w:r>
    </w:p>
    <w:p w14:paraId="580EDCFB" w14:textId="77777777" w:rsidR="00B32ABF" w:rsidRPr="000B0C5B" w:rsidRDefault="00B32ABF" w:rsidP="00B32ABF">
      <w:pPr>
        <w:spacing w:line="480" w:lineRule="auto"/>
        <w:ind w:firstLine="720"/>
        <w:jc w:val="both"/>
      </w:pPr>
      <w:r w:rsidRPr="000B0C5B">
        <w:rPr>
          <w:rFonts w:ascii="TimesNewRomanPSMT" w:hAnsi="TimesNewRomanPSMT"/>
        </w:rPr>
        <w:t>Thailand being a developing nation relies extensively on FDI as it has negotiated DTTs  to ensure that the incidence of double taxation does not negatively impact on their business environment. Therefore, it has DTTs in place for developed countries</w:t>
      </w:r>
      <w:r>
        <w:rPr>
          <w:rFonts w:ascii="TimesNewRomanPSMT" w:hAnsi="TimesNewRomanPSMT"/>
        </w:rPr>
        <w:t>, developing countries</w:t>
      </w:r>
      <w:r w:rsidRPr="000B0C5B">
        <w:rPr>
          <w:rFonts w:ascii="TimesNewRomanPSMT" w:hAnsi="TimesNewRomanPSMT"/>
        </w:rPr>
        <w:t xml:space="preserve"> and for the ASEAN region as well</w:t>
      </w:r>
      <w:r>
        <w:rPr>
          <w:rFonts w:ascii="TimesNewRomanPSMT" w:hAnsi="TimesNewRomanPSMT"/>
        </w:rPr>
        <w:t>,</w:t>
      </w:r>
      <w:r w:rsidRPr="000B0C5B">
        <w:rPr>
          <w:rFonts w:ascii="TimesNewRomanPSMT" w:hAnsi="TimesNewRomanPSMT"/>
        </w:rPr>
        <w:t xml:space="preserve"> to attract FDIs inflow. </w:t>
      </w:r>
      <w:r w:rsidRPr="000B0C5B">
        <w:t xml:space="preserve">Thailand without raising finance </w:t>
      </w:r>
      <w:r w:rsidRPr="000B0C5B">
        <w:lastRenderedPageBreak/>
        <w:t xml:space="preserve">externally or saving </w:t>
      </w:r>
      <w:r w:rsidRPr="00413709">
        <w:t>sufficiently is</w:t>
      </w:r>
      <w:r w:rsidRPr="000B0C5B">
        <w:t xml:space="preserve"> unable to invest in the economy and Thai investors are unable to increase their investments.</w:t>
      </w:r>
      <w:r>
        <w:t xml:space="preserve"> </w:t>
      </w:r>
      <w:r w:rsidRPr="000B0C5B">
        <w:t>Thus, the literature suggest</w:t>
      </w:r>
      <w:r>
        <w:t>s that</w:t>
      </w:r>
      <w:r w:rsidRPr="000B0C5B">
        <w:t xml:space="preserve"> FDI is the main reason for negotiating DTTs. However, there are other countries which compete for FDI with Thailand too, therefore Thailand requires </w:t>
      </w:r>
      <w:r>
        <w:t xml:space="preserve">an </w:t>
      </w:r>
      <w:r w:rsidRPr="000B0C5B">
        <w:t>effective taxation policy to compete with rival countries (Dumiter, et al., 2016). For these reasons</w:t>
      </w:r>
      <w:r>
        <w:t>,</w:t>
      </w:r>
      <w:r w:rsidRPr="000B0C5B">
        <w:t xml:space="preserve"> this research is important </w:t>
      </w:r>
      <w:r>
        <w:t>in</w:t>
      </w:r>
      <w:r w:rsidRPr="000B0C5B">
        <w:t xml:space="preserve"> understand</w:t>
      </w:r>
      <w:r>
        <w:t>ing</w:t>
      </w:r>
      <w:r w:rsidRPr="000B0C5B">
        <w:t xml:space="preserve"> the role of double taxation </w:t>
      </w:r>
      <w:r>
        <w:t xml:space="preserve">treaties </w:t>
      </w:r>
      <w:r w:rsidRPr="000B0C5B">
        <w:t xml:space="preserve">and its limitations. Therefore, this research has practical implications for the topic and for the economy and policy makers. </w:t>
      </w:r>
    </w:p>
    <w:p w14:paraId="4D4067F8" w14:textId="02C08A8D" w:rsidR="00B32ABF" w:rsidRPr="000B0C5B" w:rsidRDefault="00B32ABF" w:rsidP="00B32ABF">
      <w:pPr>
        <w:widowControl w:val="0"/>
        <w:autoSpaceDE w:val="0"/>
        <w:autoSpaceDN w:val="0"/>
        <w:adjustRightInd w:val="0"/>
        <w:spacing w:line="480" w:lineRule="auto"/>
        <w:ind w:firstLine="720"/>
        <w:jc w:val="both"/>
        <w:rPr>
          <w:rFonts w:eastAsia="Calibri"/>
          <w:b/>
          <w:bCs/>
        </w:rPr>
      </w:pPr>
      <w:r w:rsidRPr="000B0C5B">
        <w:rPr>
          <w:rFonts w:eastAsia="Calibri"/>
          <w:bCs/>
        </w:rPr>
        <w:t xml:space="preserve">Following the literature review, the research gap was identified that helped to synthesise the aim and objectives of the thesis. Chapter 1, of the thesis makes a case for this research and provides </w:t>
      </w:r>
      <w:r>
        <w:rPr>
          <w:rFonts w:eastAsia="Calibri"/>
          <w:bCs/>
        </w:rPr>
        <w:t xml:space="preserve">a </w:t>
      </w:r>
      <w:r w:rsidRPr="000B0C5B">
        <w:rPr>
          <w:rFonts w:eastAsia="Calibri"/>
          <w:bCs/>
        </w:rPr>
        <w:t xml:space="preserve">general direction for this research. Chapter two of </w:t>
      </w:r>
      <w:r>
        <w:rPr>
          <w:rFonts w:eastAsia="Calibri"/>
          <w:bCs/>
        </w:rPr>
        <w:t>the t</w:t>
      </w:r>
      <w:r w:rsidRPr="000B0C5B">
        <w:rPr>
          <w:rFonts w:eastAsia="Calibri"/>
          <w:bCs/>
        </w:rPr>
        <w:t>hesis has provided an overview and</w:t>
      </w:r>
      <w:r>
        <w:rPr>
          <w:rFonts w:eastAsia="Calibri"/>
          <w:bCs/>
        </w:rPr>
        <w:t xml:space="preserve"> an </w:t>
      </w:r>
      <w:r w:rsidRPr="000B0C5B">
        <w:rPr>
          <w:rFonts w:eastAsia="Calibri"/>
          <w:bCs/>
        </w:rPr>
        <w:t>in-depth analysis of the literature that frames the research structure and questions. The main motive for this research is to promote economic growth and increase the flow of FDI - an essential tool - which is why awareness</w:t>
      </w:r>
      <w:r>
        <w:rPr>
          <w:rFonts w:eastAsia="Calibri"/>
          <w:bCs/>
        </w:rPr>
        <w:t xml:space="preserve"> of FDI</w:t>
      </w:r>
      <w:r w:rsidRPr="000B0C5B">
        <w:rPr>
          <w:rFonts w:eastAsia="Calibri"/>
          <w:bCs/>
        </w:rPr>
        <w:t xml:space="preserve"> is ever-increasing in developing countries. From the perspective of MNEs, there is a need for reliable prediction methods before they invest </w:t>
      </w:r>
      <w:r>
        <w:rPr>
          <w:rFonts w:eastAsia="Calibri"/>
          <w:bCs/>
        </w:rPr>
        <w:t xml:space="preserve">in </w:t>
      </w:r>
      <w:r w:rsidRPr="000B0C5B">
        <w:rPr>
          <w:rFonts w:eastAsia="Calibri"/>
          <w:bCs/>
        </w:rPr>
        <w:t xml:space="preserve">overseas markets and </w:t>
      </w:r>
      <w:r>
        <w:rPr>
          <w:rFonts w:eastAsia="Calibri"/>
          <w:bCs/>
        </w:rPr>
        <w:t xml:space="preserve">they need to see </w:t>
      </w:r>
      <w:r w:rsidRPr="000B0C5B">
        <w:rPr>
          <w:rFonts w:eastAsia="Calibri"/>
          <w:bCs/>
        </w:rPr>
        <w:t>that double taxation will not negatively impact on their return. For this reason, MN</w:t>
      </w:r>
      <w:r>
        <w:rPr>
          <w:rFonts w:eastAsia="Calibri"/>
          <w:bCs/>
        </w:rPr>
        <w:t>E</w:t>
      </w:r>
      <w:r w:rsidRPr="000B0C5B">
        <w:rPr>
          <w:rFonts w:eastAsia="Calibri"/>
          <w:bCs/>
        </w:rPr>
        <w:t>s need to have confidence that the host country, Thailand, will tax them fairly, a</w:t>
      </w:r>
      <w:r w:rsidR="006518DB">
        <w:rPr>
          <w:rFonts w:eastAsia="Calibri"/>
          <w:bCs/>
        </w:rPr>
        <w:t>s</w:t>
      </w:r>
      <w:r w:rsidRPr="000B0C5B">
        <w:rPr>
          <w:rFonts w:eastAsia="Calibri"/>
          <w:bCs/>
        </w:rPr>
        <w:t xml:space="preserve"> important part of the study. In this</w:t>
      </w:r>
      <w:r>
        <w:rPr>
          <w:rFonts w:eastAsia="Calibri"/>
          <w:bCs/>
        </w:rPr>
        <w:t xml:space="preserve"> study</w:t>
      </w:r>
      <w:r w:rsidRPr="000B0C5B">
        <w:rPr>
          <w:rFonts w:eastAsia="Calibri"/>
          <w:bCs/>
        </w:rPr>
        <w:t xml:space="preserve">, Thailand is </w:t>
      </w:r>
      <w:r>
        <w:rPr>
          <w:rFonts w:eastAsia="Calibri"/>
          <w:bCs/>
        </w:rPr>
        <w:t xml:space="preserve">the </w:t>
      </w:r>
      <w:r w:rsidRPr="000B0C5B">
        <w:rPr>
          <w:rFonts w:eastAsia="Calibri"/>
          <w:bCs/>
        </w:rPr>
        <w:t xml:space="preserve">host country that </w:t>
      </w:r>
      <w:r w:rsidRPr="00413709">
        <w:rPr>
          <w:rFonts w:eastAsia="Calibri"/>
          <w:bCs/>
        </w:rPr>
        <w:t>needs to provide a fair treatment</w:t>
      </w:r>
      <w:r w:rsidRPr="000B0C5B">
        <w:rPr>
          <w:rFonts w:eastAsia="Calibri"/>
          <w:bCs/>
        </w:rPr>
        <w:t xml:space="preserve"> for MNEs</w:t>
      </w:r>
      <w:r>
        <w:rPr>
          <w:rFonts w:eastAsia="Calibri"/>
          <w:bCs/>
        </w:rPr>
        <w:t xml:space="preserve"> to attract </w:t>
      </w:r>
      <w:r w:rsidRPr="000B0C5B">
        <w:rPr>
          <w:rFonts w:eastAsia="Calibri"/>
          <w:bCs/>
        </w:rPr>
        <w:t xml:space="preserve">investment and </w:t>
      </w:r>
      <w:r>
        <w:rPr>
          <w:rFonts w:eastAsia="Calibri"/>
          <w:bCs/>
        </w:rPr>
        <w:t xml:space="preserve">ensure </w:t>
      </w:r>
      <w:r w:rsidRPr="000B0C5B">
        <w:rPr>
          <w:rFonts w:eastAsia="Calibri"/>
          <w:bCs/>
        </w:rPr>
        <w:t xml:space="preserve">their rights under these arrangements are </w:t>
      </w:r>
      <w:r w:rsidRPr="00413709">
        <w:rPr>
          <w:rFonts w:eastAsia="Calibri"/>
          <w:bCs/>
        </w:rPr>
        <w:t>secur</w:t>
      </w:r>
      <w:r>
        <w:rPr>
          <w:rFonts w:eastAsia="Calibri"/>
          <w:bCs/>
        </w:rPr>
        <w:t xml:space="preserve">e and they are </w:t>
      </w:r>
      <w:r w:rsidRPr="00413709">
        <w:rPr>
          <w:rFonts w:eastAsia="Calibri"/>
          <w:bCs/>
        </w:rPr>
        <w:t>appropriately</w:t>
      </w:r>
      <w:r>
        <w:rPr>
          <w:rFonts w:eastAsia="Calibri"/>
          <w:bCs/>
        </w:rPr>
        <w:t xml:space="preserve"> supported</w:t>
      </w:r>
      <w:r w:rsidRPr="000B0C5B">
        <w:rPr>
          <w:rFonts w:eastAsia="Calibri"/>
          <w:bCs/>
        </w:rPr>
        <w:t>.</w:t>
      </w:r>
      <w:r>
        <w:rPr>
          <w:rFonts w:eastAsia="Calibri"/>
          <w:bCs/>
        </w:rPr>
        <w:t xml:space="preserve"> The double taxation treaties are used by </w:t>
      </w:r>
      <w:r w:rsidRPr="000B0C5B">
        <w:rPr>
          <w:rFonts w:eastAsia="Calibri"/>
          <w:bCs/>
        </w:rPr>
        <w:t xml:space="preserve">Thailand </w:t>
      </w:r>
      <w:r>
        <w:rPr>
          <w:rFonts w:eastAsia="Calibri"/>
          <w:bCs/>
        </w:rPr>
        <w:t xml:space="preserve">eliminate the incidence of double taxation  that promotes </w:t>
      </w:r>
      <w:r w:rsidRPr="000B0C5B">
        <w:rPr>
          <w:rFonts w:eastAsia="Calibri"/>
          <w:bCs/>
        </w:rPr>
        <w:t>inward investment.</w:t>
      </w:r>
      <w:r w:rsidRPr="000B0C5B">
        <w:rPr>
          <w:rFonts w:eastAsia="Calibri"/>
          <w:b/>
          <w:bCs/>
        </w:rPr>
        <w:t xml:space="preserve"> </w:t>
      </w:r>
    </w:p>
    <w:p w14:paraId="3AE16651" w14:textId="77777777" w:rsidR="00B32ABF" w:rsidRPr="000B0C5B" w:rsidRDefault="00B32ABF" w:rsidP="00B32ABF">
      <w:pPr>
        <w:widowControl w:val="0"/>
        <w:autoSpaceDE w:val="0"/>
        <w:autoSpaceDN w:val="0"/>
        <w:adjustRightInd w:val="0"/>
        <w:spacing w:line="480" w:lineRule="auto"/>
        <w:ind w:firstLine="720"/>
        <w:jc w:val="both"/>
        <w:rPr>
          <w:rFonts w:eastAsia="Calibri"/>
          <w:bCs/>
        </w:rPr>
      </w:pPr>
      <w:r>
        <w:rPr>
          <w:rFonts w:eastAsia="Calibri"/>
          <w:bCs/>
        </w:rPr>
        <w:t>Countries worldwide,</w:t>
      </w:r>
      <w:r w:rsidRPr="000B0C5B">
        <w:rPr>
          <w:rFonts w:eastAsia="Calibri"/>
          <w:bCs/>
        </w:rPr>
        <w:t xml:space="preserve"> especially developing countries, are increasingly negotiating DTTs to make it easy for MN</w:t>
      </w:r>
      <w:r>
        <w:rPr>
          <w:rFonts w:eastAsia="Calibri"/>
          <w:bCs/>
        </w:rPr>
        <w:t>E</w:t>
      </w:r>
      <w:r w:rsidRPr="000B0C5B">
        <w:rPr>
          <w:rFonts w:eastAsia="Calibri"/>
          <w:bCs/>
        </w:rPr>
        <w:t>s to invest in their countries. However, the literature suggested that each country’s objective</w:t>
      </w:r>
      <w:r>
        <w:rPr>
          <w:rFonts w:eastAsia="Calibri"/>
          <w:bCs/>
        </w:rPr>
        <w:t>s</w:t>
      </w:r>
      <w:r w:rsidRPr="000B0C5B">
        <w:rPr>
          <w:rFonts w:eastAsia="Calibri"/>
          <w:bCs/>
        </w:rPr>
        <w:t xml:space="preserve"> and purpose</w:t>
      </w:r>
      <w:r>
        <w:rPr>
          <w:rFonts w:eastAsia="Calibri"/>
          <w:bCs/>
        </w:rPr>
        <w:t>s</w:t>
      </w:r>
      <w:r w:rsidRPr="000B0C5B">
        <w:rPr>
          <w:rFonts w:eastAsia="Calibri"/>
          <w:bCs/>
        </w:rPr>
        <w:t xml:space="preserve"> differ. In addition</w:t>
      </w:r>
      <w:r>
        <w:rPr>
          <w:rFonts w:eastAsia="Calibri"/>
          <w:bCs/>
        </w:rPr>
        <w:t>,</w:t>
      </w:r>
      <w:r w:rsidRPr="000B0C5B">
        <w:rPr>
          <w:rFonts w:eastAsia="Calibri"/>
          <w:bCs/>
        </w:rPr>
        <w:t xml:space="preserve"> the methods negotiated also impact the effectiveness of DTTs </w:t>
      </w:r>
      <w:r>
        <w:rPr>
          <w:rFonts w:eastAsia="Calibri"/>
          <w:bCs/>
        </w:rPr>
        <w:t>in</w:t>
      </w:r>
      <w:r w:rsidRPr="000B0C5B">
        <w:rPr>
          <w:rFonts w:eastAsia="Calibri"/>
          <w:bCs/>
        </w:rPr>
        <w:t xml:space="preserve"> eliminat</w:t>
      </w:r>
      <w:r>
        <w:rPr>
          <w:rFonts w:eastAsia="Calibri"/>
          <w:bCs/>
        </w:rPr>
        <w:t>ing</w:t>
      </w:r>
      <w:r w:rsidRPr="000B0C5B">
        <w:rPr>
          <w:rFonts w:eastAsia="Calibri"/>
          <w:bCs/>
        </w:rPr>
        <w:t xml:space="preserve"> double taxation. Therefore, this research has </w:t>
      </w:r>
      <w:r w:rsidRPr="000B0C5B">
        <w:rPr>
          <w:rFonts w:eastAsia="Calibri"/>
          <w:bCs/>
        </w:rPr>
        <w:lastRenderedPageBreak/>
        <w:t xml:space="preserve">analysed the effects of implementing DTTs. The primary aim of DTTs is to protect </w:t>
      </w:r>
      <w:r>
        <w:rPr>
          <w:rFonts w:eastAsia="Calibri"/>
          <w:bCs/>
        </w:rPr>
        <w:t xml:space="preserve">the </w:t>
      </w:r>
      <w:r w:rsidRPr="000B0C5B">
        <w:rPr>
          <w:rFonts w:eastAsia="Calibri"/>
          <w:bCs/>
        </w:rPr>
        <w:t>taxing rights of international investors within the host country and the home country.</w:t>
      </w:r>
    </w:p>
    <w:p w14:paraId="741F075E" w14:textId="77777777" w:rsidR="00B32ABF" w:rsidRPr="000B0C5B" w:rsidRDefault="00B32ABF" w:rsidP="00B32ABF">
      <w:pPr>
        <w:widowControl w:val="0"/>
        <w:autoSpaceDE w:val="0"/>
        <w:autoSpaceDN w:val="0"/>
        <w:adjustRightInd w:val="0"/>
        <w:spacing w:line="480" w:lineRule="auto"/>
        <w:ind w:firstLine="720"/>
        <w:jc w:val="both"/>
        <w:rPr>
          <w:rFonts w:eastAsia="Calibri"/>
          <w:bCs/>
        </w:rPr>
      </w:pPr>
      <w:r w:rsidRPr="000B0C5B">
        <w:rPr>
          <w:rFonts w:eastAsia="Calibri"/>
          <w:bCs/>
        </w:rPr>
        <w:t>The study found that conventionally</w:t>
      </w:r>
      <w:r>
        <w:rPr>
          <w:rFonts w:eastAsia="Calibri"/>
          <w:bCs/>
        </w:rPr>
        <w:t>,</w:t>
      </w:r>
      <w:r w:rsidRPr="000B0C5B">
        <w:rPr>
          <w:rFonts w:eastAsia="Calibri"/>
          <w:bCs/>
        </w:rPr>
        <w:t xml:space="preserve"> FDIs are from the developed to developing countries, however, this study is unique in that it report</w:t>
      </w:r>
      <w:r>
        <w:rPr>
          <w:rFonts w:eastAsia="Calibri"/>
          <w:bCs/>
        </w:rPr>
        <w:t>s that</w:t>
      </w:r>
      <w:r w:rsidRPr="000B0C5B">
        <w:rPr>
          <w:rFonts w:eastAsia="Calibri"/>
          <w:bCs/>
        </w:rPr>
        <w:t>, Thailand not only received inward FDI from developed countries, but it also attracted funds from developing countries too, especially ASEAN members.</w:t>
      </w:r>
      <w:r>
        <w:rPr>
          <w:rFonts w:eastAsia="Calibri"/>
          <w:bCs/>
        </w:rPr>
        <w:t xml:space="preserve"> </w:t>
      </w:r>
      <w:r w:rsidRPr="000B0C5B">
        <w:rPr>
          <w:rFonts w:eastAsia="Calibri"/>
          <w:bCs/>
        </w:rPr>
        <w:t xml:space="preserve">This has proved that DTTs can be used as an instrument to guarantee MNEs that Thailand will provide tax relief on income earned and the basis of such taxation arrangements are stable, transparent and non-discrimination treaties that can </w:t>
      </w:r>
      <w:r>
        <w:rPr>
          <w:rFonts w:eastAsia="Calibri"/>
          <w:bCs/>
        </w:rPr>
        <w:t>instil</w:t>
      </w:r>
      <w:r w:rsidRPr="000B0C5B">
        <w:rPr>
          <w:rFonts w:eastAsia="Calibri"/>
          <w:bCs/>
        </w:rPr>
        <w:t xml:space="preserve"> them with greater confidence for investing in Thailand.</w:t>
      </w:r>
      <w:r w:rsidRPr="000B0C5B">
        <w:rPr>
          <w:rFonts w:eastAsia="Calibri"/>
          <w:b/>
          <w:bCs/>
        </w:rPr>
        <w:t xml:space="preserve"> </w:t>
      </w:r>
    </w:p>
    <w:p w14:paraId="656A8819" w14:textId="42E0ACB7" w:rsidR="00B32ABF" w:rsidRPr="008B70CC" w:rsidRDefault="00B32ABF" w:rsidP="00B32ABF">
      <w:pPr>
        <w:widowControl w:val="0"/>
        <w:autoSpaceDE w:val="0"/>
        <w:autoSpaceDN w:val="0"/>
        <w:adjustRightInd w:val="0"/>
        <w:spacing w:line="480" w:lineRule="auto"/>
        <w:ind w:firstLine="720"/>
        <w:jc w:val="both"/>
        <w:rPr>
          <w:rFonts w:eastAsia="Calibri"/>
          <w:bCs/>
        </w:rPr>
      </w:pPr>
      <w:r w:rsidRPr="000B0C5B">
        <w:rPr>
          <w:rFonts w:eastAsia="Calibri"/>
          <w:bCs/>
        </w:rPr>
        <w:t xml:space="preserve">However, the research findings of this thesis suggest that the use </w:t>
      </w:r>
      <w:r>
        <w:rPr>
          <w:rFonts w:eastAsia="Calibri"/>
          <w:bCs/>
        </w:rPr>
        <w:t>o</w:t>
      </w:r>
      <w:r w:rsidRPr="000B0C5B">
        <w:rPr>
          <w:rFonts w:eastAsia="Calibri"/>
          <w:bCs/>
        </w:rPr>
        <w:t xml:space="preserve">f </w:t>
      </w:r>
      <w:r>
        <w:rPr>
          <w:rFonts w:eastAsia="Calibri"/>
          <w:bCs/>
        </w:rPr>
        <w:t xml:space="preserve">the </w:t>
      </w:r>
      <w:r w:rsidRPr="000B0C5B">
        <w:rPr>
          <w:rFonts w:eastAsia="Calibri"/>
          <w:bCs/>
        </w:rPr>
        <w:t xml:space="preserve">DTT approach  to eliminate the incidence </w:t>
      </w:r>
      <w:r>
        <w:rPr>
          <w:rFonts w:eastAsia="Calibri"/>
          <w:bCs/>
        </w:rPr>
        <w:t>of</w:t>
      </w:r>
      <w:r w:rsidRPr="000B0C5B">
        <w:rPr>
          <w:rFonts w:eastAsia="Calibri"/>
          <w:bCs/>
        </w:rPr>
        <w:t xml:space="preserve">  double taxation should be treated with care by the policy</w:t>
      </w:r>
      <w:r>
        <w:rPr>
          <w:rFonts w:eastAsia="Calibri"/>
          <w:bCs/>
        </w:rPr>
        <w:t xml:space="preserve"> </w:t>
      </w:r>
      <w:r w:rsidRPr="000B0C5B">
        <w:rPr>
          <w:rFonts w:eastAsia="Calibri"/>
          <w:bCs/>
        </w:rPr>
        <w:t>makers. Foreign direct investmen</w:t>
      </w:r>
      <w:r>
        <w:rPr>
          <w:rFonts w:eastAsia="Calibri"/>
          <w:bCs/>
        </w:rPr>
        <w:t xml:space="preserve">t </w:t>
      </w:r>
      <w:r w:rsidRPr="000B0C5B">
        <w:rPr>
          <w:rFonts w:eastAsia="Calibri"/>
          <w:bCs/>
        </w:rPr>
        <w:t>decisions are not purely made on the basis of one element, such as  taxation.</w:t>
      </w:r>
      <w:r w:rsidR="006518DB">
        <w:rPr>
          <w:rFonts w:eastAsia="Calibri"/>
          <w:bCs/>
        </w:rPr>
        <w:t xml:space="preserve"> </w:t>
      </w:r>
      <w:r w:rsidRPr="000B0C5B">
        <w:rPr>
          <w:rFonts w:eastAsia="Calibri"/>
          <w:bCs/>
        </w:rPr>
        <w:t>Foreign</w:t>
      </w:r>
      <w:r>
        <w:rPr>
          <w:rFonts w:eastAsia="Calibri"/>
          <w:bCs/>
        </w:rPr>
        <w:t xml:space="preserve"> </w:t>
      </w:r>
      <w:r w:rsidRPr="000B0C5B">
        <w:rPr>
          <w:rFonts w:eastAsia="Calibri"/>
          <w:bCs/>
        </w:rPr>
        <w:t>investors</w:t>
      </w:r>
      <w:r>
        <w:rPr>
          <w:rFonts w:eastAsia="Calibri"/>
          <w:bCs/>
        </w:rPr>
        <w:t xml:space="preserve">’ </w:t>
      </w:r>
      <w:r w:rsidRPr="000B0C5B">
        <w:rPr>
          <w:rFonts w:eastAsia="Calibri"/>
          <w:bCs/>
        </w:rPr>
        <w:t>investment decisions are based on far more complex considerations, such as return, strategic location, marketing distribution costs and raw material decisions. Therefore, for Thailand to negotiate effective terms for D</w:t>
      </w:r>
      <w:r>
        <w:rPr>
          <w:rFonts w:eastAsia="Calibri"/>
          <w:bCs/>
        </w:rPr>
        <w:t>T</w:t>
      </w:r>
      <w:r w:rsidRPr="000B0C5B">
        <w:rPr>
          <w:rFonts w:eastAsia="Calibri"/>
          <w:bCs/>
        </w:rPr>
        <w:t>Ts</w:t>
      </w:r>
      <w:r>
        <w:rPr>
          <w:rFonts w:eastAsia="Calibri"/>
          <w:bCs/>
        </w:rPr>
        <w:t>,</w:t>
      </w:r>
      <w:r w:rsidRPr="000B0C5B">
        <w:rPr>
          <w:rFonts w:eastAsia="Calibri"/>
          <w:bCs/>
        </w:rPr>
        <w:t xml:space="preserve"> it needs to take wider issues int</w:t>
      </w:r>
      <w:r>
        <w:rPr>
          <w:rFonts w:eastAsia="Calibri"/>
          <w:bCs/>
        </w:rPr>
        <w:t>o</w:t>
      </w:r>
      <w:r w:rsidRPr="000B0C5B">
        <w:rPr>
          <w:rFonts w:eastAsia="Calibri"/>
          <w:bCs/>
        </w:rPr>
        <w:t xml:space="preserve"> account and this approach requires due diligence and care to ensure </w:t>
      </w:r>
      <w:r>
        <w:rPr>
          <w:rFonts w:eastAsia="Calibri"/>
          <w:bCs/>
        </w:rPr>
        <w:t xml:space="preserve">that </w:t>
      </w:r>
      <w:r w:rsidRPr="000B0C5B">
        <w:rPr>
          <w:rFonts w:eastAsia="Calibri"/>
          <w:bCs/>
        </w:rPr>
        <w:t>Thailand’s interest</w:t>
      </w:r>
      <w:r>
        <w:rPr>
          <w:rFonts w:eastAsia="Calibri"/>
          <w:bCs/>
        </w:rPr>
        <w:t>s</w:t>
      </w:r>
      <w:r w:rsidRPr="000B0C5B">
        <w:rPr>
          <w:rFonts w:eastAsia="Calibri"/>
          <w:bCs/>
        </w:rPr>
        <w:t xml:space="preserve"> are not negatively affected, either in the short or long term. Therefore, in addition to taking into account the wider consideration, the terms of double taxation agreements need </w:t>
      </w:r>
      <w:r w:rsidRPr="008B70CC">
        <w:rPr>
          <w:rFonts w:eastAsia="Calibri"/>
          <w:bCs/>
        </w:rPr>
        <w:t xml:space="preserve">careful scrutiny. </w:t>
      </w:r>
    </w:p>
    <w:p w14:paraId="42F4171A" w14:textId="46FC7057" w:rsidR="00B32ABF" w:rsidRPr="000B0C5B" w:rsidRDefault="00B32ABF" w:rsidP="00B32ABF">
      <w:pPr>
        <w:widowControl w:val="0"/>
        <w:autoSpaceDE w:val="0"/>
        <w:autoSpaceDN w:val="0"/>
        <w:adjustRightInd w:val="0"/>
        <w:spacing w:line="480" w:lineRule="auto"/>
        <w:ind w:firstLine="720"/>
        <w:jc w:val="both"/>
        <w:rPr>
          <w:rFonts w:eastAsia="Calibri"/>
          <w:bCs/>
        </w:rPr>
      </w:pPr>
      <w:r w:rsidRPr="008B70CC">
        <w:rPr>
          <w:rFonts w:eastAsia="Calibri"/>
          <w:bCs/>
        </w:rPr>
        <w:t xml:space="preserve">Furthermore, the analysis and relationships examined within the study, also suggest that DTT negotiations need to consider wider macro-economic considerations, such as the level of foreign debt, inflation and market size, to mention but a few. These factors will be considered by foreign states as negotiating tools to get the best deal for their country. Thus, it is important for policy makers to take note of these core issues when negotiating successive DTTs for the future. The DTTs are technical and complex, thus, they require the views of legal experts and </w:t>
      </w:r>
      <w:r w:rsidRPr="008B70CC">
        <w:rPr>
          <w:rFonts w:eastAsia="Calibri"/>
          <w:bCs/>
        </w:rPr>
        <w:lastRenderedPageBreak/>
        <w:t>economists who can provide advice on the most suitable method to be employed -  either the credit or the exemption method - for bilateral countries with Thailand.</w:t>
      </w:r>
      <w:r w:rsidR="006518DB">
        <w:rPr>
          <w:rFonts w:eastAsia="Calibri"/>
          <w:bCs/>
        </w:rPr>
        <w:t xml:space="preserve"> </w:t>
      </w:r>
      <w:r w:rsidRPr="008B70CC">
        <w:rPr>
          <w:rFonts w:eastAsia="Calibri"/>
          <w:bCs/>
        </w:rPr>
        <w:t>The analysis also suggests that with the advancement of technology and innovation within an ever-globalised world, financial tools and innovation make taxation regimes more complex. Thus, the DTT must be robust and at the same time flexible to make adjustments that take account of any major challenges that emerge when the DTTs are fully operational. This ensures legal agreements are negotiate to ensure tax costs and legal challenges are dealt with adequately.</w:t>
      </w:r>
      <w:r w:rsidRPr="000B0C5B">
        <w:rPr>
          <w:rFonts w:eastAsia="Calibri"/>
          <w:bCs/>
        </w:rPr>
        <w:t xml:space="preserve"> </w:t>
      </w:r>
    </w:p>
    <w:p w14:paraId="29270921" w14:textId="7FFA1018" w:rsidR="00B32ABF" w:rsidRPr="000B0C5B" w:rsidRDefault="00B32ABF" w:rsidP="00B32ABF">
      <w:pPr>
        <w:spacing w:line="480" w:lineRule="auto"/>
        <w:ind w:firstLine="720"/>
        <w:jc w:val="both"/>
        <w:rPr>
          <w:rFonts w:eastAsia="Calibri"/>
          <w:lang w:bidi="th-TH"/>
        </w:rPr>
      </w:pPr>
      <w:r w:rsidRPr="000B0C5B">
        <w:rPr>
          <w:rFonts w:eastAsia="Calibri"/>
          <w:lang w:bidi="th-TH"/>
        </w:rPr>
        <w:t xml:space="preserve">The legal considerations are of critical importance for DTTs. The study </w:t>
      </w:r>
      <w:r>
        <w:rPr>
          <w:rFonts w:eastAsia="Calibri"/>
          <w:lang w:bidi="th-TH"/>
        </w:rPr>
        <w:t>h</w:t>
      </w:r>
      <w:r w:rsidRPr="000B0C5B">
        <w:rPr>
          <w:rFonts w:eastAsia="Calibri"/>
          <w:lang w:bidi="th-TH"/>
        </w:rPr>
        <w:t>as also considered the legal systems and their impact on DTTs. Negotiating DTTs involve</w:t>
      </w:r>
      <w:r>
        <w:rPr>
          <w:rFonts w:eastAsia="Calibri"/>
          <w:lang w:bidi="th-TH"/>
        </w:rPr>
        <w:t>s</w:t>
      </w:r>
      <w:r w:rsidRPr="000B0C5B">
        <w:rPr>
          <w:rFonts w:eastAsia="Calibri"/>
          <w:lang w:bidi="th-TH"/>
        </w:rPr>
        <w:t xml:space="preserve"> complex political and legal considerations. Political</w:t>
      </w:r>
      <w:r>
        <w:rPr>
          <w:rFonts w:eastAsia="Calibri"/>
          <w:lang w:bidi="th-TH"/>
        </w:rPr>
        <w:t>,</w:t>
      </w:r>
      <w:r w:rsidRPr="000B0C5B">
        <w:rPr>
          <w:rFonts w:eastAsia="Calibri"/>
          <w:lang w:bidi="th-TH"/>
        </w:rPr>
        <w:t xml:space="preserve"> as the respective countries do not wish to relinquish their legal power to change the taxation as required.</w:t>
      </w:r>
      <w:r>
        <w:rPr>
          <w:rFonts w:eastAsia="Calibri"/>
          <w:lang w:bidi="th-TH"/>
        </w:rPr>
        <w:t xml:space="preserve"> </w:t>
      </w:r>
      <w:r w:rsidRPr="000B0C5B">
        <w:rPr>
          <w:rFonts w:eastAsia="Calibri"/>
          <w:lang w:bidi="th-TH"/>
        </w:rPr>
        <w:t xml:space="preserve">Therefore, the negotiating countries domestic law is of major essence. Therefore, it was considered important to explore how the </w:t>
      </w:r>
      <w:r w:rsidRPr="00F41765">
        <w:rPr>
          <w:rFonts w:eastAsia="Calibri"/>
          <w:lang w:bidi="th-TH"/>
        </w:rPr>
        <w:t xml:space="preserve">domestic law operate to ensure any potential conflicts are managed </w:t>
      </w:r>
      <w:r>
        <w:rPr>
          <w:rFonts w:eastAsia="Calibri"/>
          <w:lang w:bidi="th-TH"/>
        </w:rPr>
        <w:t xml:space="preserve">and </w:t>
      </w:r>
      <w:r w:rsidRPr="000B0C5B">
        <w:rPr>
          <w:rFonts w:eastAsia="Calibri"/>
          <w:lang w:bidi="th-TH"/>
        </w:rPr>
        <w:t xml:space="preserve">reduced </w:t>
      </w:r>
      <w:r>
        <w:rPr>
          <w:rFonts w:eastAsia="Calibri"/>
          <w:lang w:bidi="th-TH"/>
        </w:rPr>
        <w:t xml:space="preserve">any negative </w:t>
      </w:r>
      <w:r w:rsidRPr="000B0C5B">
        <w:rPr>
          <w:rFonts w:eastAsia="Calibri"/>
          <w:lang w:bidi="th-TH"/>
        </w:rPr>
        <w:t>effect</w:t>
      </w:r>
      <w:r>
        <w:rPr>
          <w:rFonts w:eastAsia="Calibri"/>
          <w:lang w:bidi="th-TH"/>
        </w:rPr>
        <w:t>s of</w:t>
      </w:r>
      <w:r w:rsidRPr="000B0C5B">
        <w:rPr>
          <w:rFonts w:eastAsia="Calibri"/>
          <w:lang w:bidi="th-TH"/>
        </w:rPr>
        <w:t xml:space="preserve"> DTTs and also that DTTs are not excessively protected either. However, given the limitation of the time and the aim of the thesis, the issues relating to internal law have not been researched in great depth. Therefore, the study merely touches on the potential issues that may arise from the domestic legal perspective. </w:t>
      </w:r>
    </w:p>
    <w:p w14:paraId="5995F1CE" w14:textId="2026933A" w:rsidR="00B32ABF" w:rsidRDefault="00B32ABF" w:rsidP="00B32ABF">
      <w:pPr>
        <w:spacing w:line="480" w:lineRule="auto"/>
        <w:ind w:firstLine="720"/>
        <w:jc w:val="both"/>
        <w:rPr>
          <w:rFonts w:eastAsia="Calibri"/>
          <w:lang w:bidi="th-TH"/>
        </w:rPr>
      </w:pPr>
      <w:r w:rsidRPr="000B0C5B">
        <w:rPr>
          <w:rFonts w:eastAsia="Calibri"/>
          <w:lang w:bidi="th-TH"/>
        </w:rPr>
        <w:t xml:space="preserve">To explore </w:t>
      </w:r>
      <w:r>
        <w:rPr>
          <w:rFonts w:eastAsia="Calibri"/>
          <w:lang w:bidi="th-TH"/>
        </w:rPr>
        <w:t xml:space="preserve">the </w:t>
      </w:r>
      <w:r w:rsidRPr="000B0C5B">
        <w:rPr>
          <w:rFonts w:eastAsia="Calibri"/>
          <w:lang w:bidi="th-TH"/>
        </w:rPr>
        <w:t xml:space="preserve">complex and interconnected complex issues of DTTs which </w:t>
      </w:r>
      <w:r>
        <w:rPr>
          <w:rFonts w:eastAsia="Calibri"/>
          <w:lang w:bidi="th-TH"/>
        </w:rPr>
        <w:t xml:space="preserve">are </w:t>
      </w:r>
      <w:r w:rsidRPr="000B0C5B">
        <w:rPr>
          <w:rFonts w:eastAsia="Calibri"/>
          <w:lang w:bidi="th-TH"/>
        </w:rPr>
        <w:t xml:space="preserve">often </w:t>
      </w:r>
      <w:r>
        <w:rPr>
          <w:rFonts w:eastAsia="Calibri"/>
          <w:lang w:bidi="th-TH"/>
        </w:rPr>
        <w:t xml:space="preserve">defined </w:t>
      </w:r>
      <w:r w:rsidRPr="00F41765">
        <w:rPr>
          <w:rFonts w:eastAsia="Calibri"/>
          <w:lang w:bidi="th-TH"/>
        </w:rPr>
        <w:t>with the technical language,</w:t>
      </w:r>
      <w:r w:rsidRPr="000B0C5B">
        <w:rPr>
          <w:rFonts w:eastAsia="Calibri"/>
          <w:lang w:bidi="th-TH"/>
        </w:rPr>
        <w:t xml:space="preserve"> the study </w:t>
      </w:r>
      <w:r>
        <w:rPr>
          <w:rFonts w:eastAsia="Calibri"/>
          <w:lang w:bidi="th-TH"/>
        </w:rPr>
        <w:t xml:space="preserve">firstly </w:t>
      </w:r>
      <w:r w:rsidRPr="000B0C5B">
        <w:rPr>
          <w:rFonts w:eastAsia="Calibri"/>
          <w:lang w:bidi="th-TH"/>
        </w:rPr>
        <w:t xml:space="preserve">employed </w:t>
      </w:r>
      <w:r>
        <w:rPr>
          <w:rFonts w:eastAsia="Calibri"/>
          <w:lang w:bidi="th-TH"/>
        </w:rPr>
        <w:t xml:space="preserve">the </w:t>
      </w:r>
      <w:r w:rsidRPr="000B0C5B">
        <w:rPr>
          <w:rFonts w:eastAsia="Calibri"/>
          <w:lang w:bidi="th-TH"/>
        </w:rPr>
        <w:t>qualitative method to gain a deeper insight into such issues. Fo</w:t>
      </w:r>
      <w:r>
        <w:rPr>
          <w:rFonts w:eastAsia="Calibri"/>
          <w:lang w:bidi="th-TH"/>
        </w:rPr>
        <w:t>r</w:t>
      </w:r>
      <w:r w:rsidRPr="000B0C5B">
        <w:rPr>
          <w:rFonts w:eastAsia="Calibri"/>
          <w:lang w:bidi="th-TH"/>
        </w:rPr>
        <w:t xml:space="preserve"> this purpose, semi-structured questionnaires were employed to seek </w:t>
      </w:r>
      <w:r>
        <w:rPr>
          <w:rFonts w:eastAsia="Calibri"/>
          <w:lang w:bidi="th-TH"/>
        </w:rPr>
        <w:t xml:space="preserve">the </w:t>
      </w:r>
      <w:r w:rsidRPr="000B0C5B">
        <w:rPr>
          <w:rFonts w:eastAsia="Calibri"/>
          <w:lang w:bidi="th-TH"/>
        </w:rPr>
        <w:t xml:space="preserve">views of experts and policy makers at large. </w:t>
      </w:r>
      <w:r>
        <w:rPr>
          <w:rFonts w:eastAsia="Calibri"/>
          <w:lang w:bidi="th-TH"/>
        </w:rPr>
        <w:t xml:space="preserve">However, to gain an holistic over view </w:t>
      </w:r>
      <w:r w:rsidRPr="000B0C5B">
        <w:rPr>
          <w:rFonts w:eastAsia="Calibri"/>
          <w:lang w:bidi="th-TH"/>
        </w:rPr>
        <w:t xml:space="preserve">this study employs </w:t>
      </w:r>
      <w:r>
        <w:rPr>
          <w:rFonts w:eastAsia="Calibri"/>
          <w:lang w:bidi="th-TH"/>
        </w:rPr>
        <w:t xml:space="preserve">both the </w:t>
      </w:r>
      <w:r w:rsidRPr="000B0C5B">
        <w:rPr>
          <w:rFonts w:eastAsia="Calibri"/>
          <w:lang w:bidi="th-TH"/>
        </w:rPr>
        <w:t>qualitative and quantitative approach. Th</w:t>
      </w:r>
      <w:r>
        <w:rPr>
          <w:rFonts w:eastAsia="Calibri"/>
          <w:lang w:bidi="th-TH"/>
        </w:rPr>
        <w:t>is</w:t>
      </w:r>
      <w:r w:rsidRPr="000B0C5B">
        <w:rPr>
          <w:rFonts w:eastAsia="Calibri"/>
          <w:lang w:bidi="th-TH"/>
        </w:rPr>
        <w:t xml:space="preserve"> provides descriptive</w:t>
      </w:r>
      <w:r>
        <w:rPr>
          <w:rFonts w:eastAsia="Calibri"/>
          <w:lang w:bidi="th-TH"/>
        </w:rPr>
        <w:t xml:space="preserve"> </w:t>
      </w:r>
      <w:r w:rsidRPr="000B0C5B">
        <w:rPr>
          <w:rFonts w:eastAsia="Calibri"/>
          <w:lang w:bidi="th-TH"/>
        </w:rPr>
        <w:t xml:space="preserve">analyses of </w:t>
      </w:r>
      <w:r>
        <w:rPr>
          <w:rFonts w:eastAsia="Calibri"/>
          <w:lang w:bidi="th-TH"/>
        </w:rPr>
        <w:t xml:space="preserve">the </w:t>
      </w:r>
      <w:r w:rsidRPr="000B0C5B">
        <w:rPr>
          <w:rFonts w:eastAsia="Calibri"/>
          <w:lang w:bidi="th-TH"/>
        </w:rPr>
        <w:t>responses captur</w:t>
      </w:r>
      <w:r>
        <w:rPr>
          <w:rFonts w:eastAsia="Calibri"/>
          <w:lang w:bidi="th-TH"/>
        </w:rPr>
        <w:t>ing</w:t>
      </w:r>
      <w:r w:rsidRPr="000B0C5B">
        <w:rPr>
          <w:rFonts w:eastAsia="Calibri"/>
          <w:lang w:bidi="th-TH"/>
        </w:rPr>
        <w:t xml:space="preserve"> the knowledge and experiences of </w:t>
      </w:r>
      <w:r>
        <w:rPr>
          <w:rFonts w:eastAsia="Calibri"/>
          <w:lang w:bidi="th-TH"/>
        </w:rPr>
        <w:t xml:space="preserve">the </w:t>
      </w:r>
      <w:r w:rsidRPr="000B0C5B">
        <w:rPr>
          <w:rFonts w:eastAsia="Calibri"/>
          <w:lang w:bidi="th-TH"/>
        </w:rPr>
        <w:t>respondents.</w:t>
      </w:r>
      <w:r>
        <w:rPr>
          <w:rFonts w:eastAsia="Calibri"/>
          <w:lang w:bidi="th-TH"/>
        </w:rPr>
        <w:t xml:space="preserve"> </w:t>
      </w:r>
      <w:r w:rsidRPr="000B0C5B">
        <w:rPr>
          <w:rFonts w:eastAsia="Calibri"/>
          <w:lang w:bidi="th-TH"/>
        </w:rPr>
        <w:t xml:space="preserve">The analysis of </w:t>
      </w:r>
      <w:r>
        <w:rPr>
          <w:rFonts w:eastAsia="Calibri"/>
          <w:lang w:bidi="th-TH"/>
        </w:rPr>
        <w:t xml:space="preserve">the </w:t>
      </w:r>
      <w:r w:rsidRPr="000B0C5B">
        <w:rPr>
          <w:rFonts w:eastAsia="Calibri"/>
          <w:lang w:bidi="th-TH"/>
        </w:rPr>
        <w:t>questionnaire</w:t>
      </w:r>
      <w:r>
        <w:rPr>
          <w:rFonts w:eastAsia="Calibri"/>
          <w:lang w:bidi="th-TH"/>
        </w:rPr>
        <w:t>s</w:t>
      </w:r>
      <w:r w:rsidRPr="000B0C5B">
        <w:rPr>
          <w:rFonts w:eastAsia="Calibri"/>
          <w:lang w:bidi="th-TH"/>
        </w:rPr>
        <w:t xml:space="preserve"> provide</w:t>
      </w:r>
      <w:r>
        <w:rPr>
          <w:rFonts w:eastAsia="Calibri"/>
          <w:lang w:bidi="th-TH"/>
        </w:rPr>
        <w:t>d</w:t>
      </w:r>
      <w:r w:rsidRPr="000B0C5B">
        <w:rPr>
          <w:rFonts w:eastAsia="Calibri"/>
          <w:lang w:bidi="th-TH"/>
        </w:rPr>
        <w:t xml:space="preserve"> a mix</w:t>
      </w:r>
      <w:r>
        <w:rPr>
          <w:rFonts w:eastAsia="Calibri"/>
          <w:lang w:bidi="th-TH"/>
        </w:rPr>
        <w:t>ed</w:t>
      </w:r>
      <w:r w:rsidRPr="000B0C5B">
        <w:rPr>
          <w:rFonts w:eastAsia="Calibri"/>
          <w:lang w:bidi="th-TH"/>
        </w:rPr>
        <w:t xml:space="preserve"> view of the use and understanding of the DTT methods for Thailand.</w:t>
      </w:r>
      <w:r>
        <w:rPr>
          <w:rFonts w:eastAsia="Calibri"/>
          <w:lang w:bidi="th-TH"/>
        </w:rPr>
        <w:t xml:space="preserve"> </w:t>
      </w:r>
      <w:r w:rsidRPr="000B0C5B">
        <w:rPr>
          <w:rFonts w:eastAsia="Calibri"/>
          <w:lang w:bidi="th-TH"/>
        </w:rPr>
        <w:t xml:space="preserve">There is </w:t>
      </w:r>
      <w:r>
        <w:rPr>
          <w:rFonts w:eastAsia="Calibri"/>
          <w:lang w:bidi="th-TH"/>
        </w:rPr>
        <w:t xml:space="preserve">a </w:t>
      </w:r>
      <w:r w:rsidRPr="000B0C5B">
        <w:rPr>
          <w:rFonts w:eastAsia="Calibri"/>
          <w:lang w:bidi="th-TH"/>
        </w:rPr>
        <w:t xml:space="preserve">general understanding that to </w:t>
      </w:r>
      <w:r w:rsidRPr="000B0C5B">
        <w:rPr>
          <w:rFonts w:eastAsia="Calibri"/>
          <w:lang w:bidi="th-TH"/>
        </w:rPr>
        <w:lastRenderedPageBreak/>
        <w:t xml:space="preserve">eliminate the double taxation under DTT, the two main methods, </w:t>
      </w:r>
      <w:r>
        <w:rPr>
          <w:rFonts w:eastAsia="Calibri"/>
          <w:lang w:bidi="th-TH"/>
        </w:rPr>
        <w:t xml:space="preserve">the </w:t>
      </w:r>
      <w:r w:rsidRPr="000B0C5B">
        <w:rPr>
          <w:rFonts w:eastAsia="Calibri"/>
          <w:lang w:bidi="th-TH"/>
        </w:rPr>
        <w:t>credit method and exemption method</w:t>
      </w:r>
      <w:r>
        <w:rPr>
          <w:rFonts w:eastAsia="Calibri"/>
          <w:lang w:bidi="th-TH"/>
        </w:rPr>
        <w:t>,</w:t>
      </w:r>
      <w:r w:rsidRPr="000B0C5B">
        <w:rPr>
          <w:rFonts w:eastAsia="Calibri"/>
          <w:lang w:bidi="th-TH"/>
        </w:rPr>
        <w:t xml:space="preserve"> are employed. However, there is </w:t>
      </w:r>
      <w:r>
        <w:rPr>
          <w:rFonts w:eastAsia="Calibri"/>
          <w:lang w:bidi="th-TH"/>
        </w:rPr>
        <w:t xml:space="preserve">a </w:t>
      </w:r>
      <w:r w:rsidRPr="000B0C5B">
        <w:rPr>
          <w:rFonts w:eastAsia="Calibri"/>
          <w:lang w:bidi="th-TH"/>
        </w:rPr>
        <w:t xml:space="preserve">general appreciation of </w:t>
      </w:r>
      <w:r>
        <w:rPr>
          <w:rFonts w:eastAsia="Calibri"/>
          <w:lang w:bidi="th-TH"/>
        </w:rPr>
        <w:t xml:space="preserve">both </w:t>
      </w:r>
      <w:r w:rsidRPr="000B0C5B">
        <w:rPr>
          <w:rFonts w:eastAsia="Calibri"/>
          <w:lang w:bidi="th-TH"/>
        </w:rPr>
        <w:t>the complexities and benefits of the methods, but the respondents tend</w:t>
      </w:r>
      <w:r>
        <w:rPr>
          <w:rFonts w:eastAsia="Calibri"/>
          <w:lang w:bidi="th-TH"/>
        </w:rPr>
        <w:t>ed</w:t>
      </w:r>
      <w:r w:rsidRPr="000B0C5B">
        <w:rPr>
          <w:rFonts w:eastAsia="Calibri"/>
          <w:lang w:bidi="th-TH"/>
        </w:rPr>
        <w:t xml:space="preserve"> </w:t>
      </w:r>
      <w:r w:rsidRPr="00F41765">
        <w:rPr>
          <w:rFonts w:eastAsia="Calibri"/>
          <w:lang w:bidi="th-TH"/>
        </w:rPr>
        <w:t>to lack the in depth operation and</w:t>
      </w:r>
      <w:r w:rsidRPr="000B0C5B">
        <w:rPr>
          <w:rFonts w:eastAsia="Calibri"/>
          <w:lang w:bidi="th-TH"/>
        </w:rPr>
        <w:t xml:space="preserve"> analytical knowledge of the approaches.</w:t>
      </w:r>
      <w:r>
        <w:rPr>
          <w:rFonts w:eastAsia="Calibri"/>
          <w:lang w:bidi="th-TH"/>
        </w:rPr>
        <w:t xml:space="preserve"> </w:t>
      </w:r>
      <w:r w:rsidRPr="000B0C5B">
        <w:rPr>
          <w:rFonts w:eastAsia="Calibri"/>
          <w:lang w:bidi="th-TH"/>
        </w:rPr>
        <w:t>The analysis emerging from the literature review</w:t>
      </w:r>
      <w:r>
        <w:rPr>
          <w:rFonts w:eastAsia="Calibri"/>
          <w:lang w:bidi="th-TH"/>
        </w:rPr>
        <w:t xml:space="preserve"> </w:t>
      </w:r>
      <w:r w:rsidRPr="000B0C5B">
        <w:rPr>
          <w:rFonts w:eastAsia="Calibri"/>
          <w:lang w:bidi="th-TH"/>
        </w:rPr>
        <w:t xml:space="preserve">suggests that the principle of exemption </w:t>
      </w:r>
      <w:r w:rsidRPr="00C945EC">
        <w:rPr>
          <w:rFonts w:eastAsia="Calibri"/>
          <w:lang w:bidi="th-TH"/>
        </w:rPr>
        <w:t>and credit</w:t>
      </w:r>
      <w:r w:rsidR="008A2A55">
        <w:rPr>
          <w:rFonts w:eastAsia="Calibri"/>
          <w:lang w:bidi="th-TH"/>
        </w:rPr>
        <w:t xml:space="preserve"> </w:t>
      </w:r>
      <w:r w:rsidRPr="00C945EC">
        <w:rPr>
          <w:rFonts w:eastAsia="Calibri"/>
          <w:cs/>
          <w:lang w:bidi="th-TH"/>
        </w:rPr>
        <w:t>are</w:t>
      </w:r>
      <w:r w:rsidR="008A2A55">
        <w:rPr>
          <w:rFonts w:eastAsia="Calibri"/>
          <w:lang w:bidi="th-TH"/>
        </w:rPr>
        <w:t xml:space="preserve"> </w:t>
      </w:r>
      <w:r w:rsidRPr="00C945EC">
        <w:rPr>
          <w:rFonts w:eastAsia="Calibri"/>
          <w:cs/>
          <w:lang w:bidi="th-TH"/>
        </w:rPr>
        <w:t>the key methods</w:t>
      </w:r>
      <w:r w:rsidRPr="000B0C5B">
        <w:rPr>
          <w:rFonts w:eastAsia="Calibri" w:cs="Cordia New" w:hint="cs"/>
          <w:cs/>
          <w:lang w:bidi="th-TH"/>
        </w:rPr>
        <w:t xml:space="preserve"> </w:t>
      </w:r>
      <w:r w:rsidRPr="000B0C5B">
        <w:rPr>
          <w:rFonts w:eastAsia="Calibri"/>
          <w:lang w:bidi="th-TH"/>
        </w:rPr>
        <w:t xml:space="preserve">to eliminate international double taxation under DTTs. There is wider acceptance and awareness of the principle of </w:t>
      </w:r>
      <w:r>
        <w:rPr>
          <w:rFonts w:eastAsia="Calibri"/>
          <w:lang w:bidi="th-TH"/>
        </w:rPr>
        <w:t xml:space="preserve">the </w:t>
      </w:r>
      <w:r w:rsidRPr="000B0C5B">
        <w:rPr>
          <w:rFonts w:eastAsia="Calibri"/>
          <w:lang w:bidi="th-TH"/>
        </w:rPr>
        <w:t>exemption method as it enables certain source</w:t>
      </w:r>
      <w:r>
        <w:rPr>
          <w:rFonts w:eastAsia="Calibri"/>
          <w:lang w:bidi="th-TH"/>
        </w:rPr>
        <w:t>s</w:t>
      </w:r>
      <w:r w:rsidRPr="000B0C5B">
        <w:rPr>
          <w:rFonts w:eastAsia="Calibri"/>
          <w:lang w:bidi="th-TH"/>
        </w:rPr>
        <w:t xml:space="preserve"> or item</w:t>
      </w:r>
      <w:r>
        <w:rPr>
          <w:rFonts w:eastAsia="Calibri"/>
          <w:lang w:bidi="th-TH"/>
        </w:rPr>
        <w:t>s</w:t>
      </w:r>
      <w:r w:rsidRPr="000B0C5B">
        <w:rPr>
          <w:rFonts w:eastAsia="Calibri"/>
          <w:lang w:bidi="th-TH"/>
        </w:rPr>
        <w:t xml:space="preserve"> of income which </w:t>
      </w:r>
      <w:r>
        <w:rPr>
          <w:rFonts w:eastAsia="Calibri"/>
          <w:lang w:bidi="th-TH"/>
        </w:rPr>
        <w:t>are</w:t>
      </w:r>
      <w:r w:rsidRPr="000B0C5B">
        <w:rPr>
          <w:rFonts w:eastAsia="Calibri"/>
          <w:lang w:bidi="th-TH"/>
        </w:rPr>
        <w:t xml:space="preserve"> earned from the source country to be excluded from the tax base in the country of residence. This method can help investors to minimise their tax liabilities, as there are fewer concerns or issues for investors when dealing with double tax issues at the source country as the principle of exemption can be applied either based on </w:t>
      </w:r>
      <w:r>
        <w:rPr>
          <w:rFonts w:eastAsia="Calibri"/>
          <w:lang w:bidi="th-TH"/>
        </w:rPr>
        <w:t xml:space="preserve">the </w:t>
      </w:r>
      <w:r w:rsidRPr="000B0C5B">
        <w:rPr>
          <w:rFonts w:eastAsia="Calibri"/>
          <w:lang w:bidi="th-TH"/>
        </w:rPr>
        <w:t xml:space="preserve">distributive rule or </w:t>
      </w:r>
      <w:r>
        <w:rPr>
          <w:rFonts w:eastAsia="Calibri"/>
          <w:lang w:bidi="th-TH"/>
        </w:rPr>
        <w:t>based on</w:t>
      </w:r>
      <w:r w:rsidRPr="000B0C5B">
        <w:rPr>
          <w:rFonts w:eastAsia="Calibri"/>
          <w:lang w:bidi="th-TH"/>
        </w:rPr>
        <w:t xml:space="preserve"> double </w:t>
      </w:r>
      <w:r w:rsidRPr="00F41765">
        <w:rPr>
          <w:rFonts w:eastAsia="Calibri"/>
          <w:lang w:bidi="th-TH"/>
        </w:rPr>
        <w:t>taxation relief article.</w:t>
      </w:r>
      <w:r w:rsidRPr="000B0C5B">
        <w:rPr>
          <w:rFonts w:eastAsia="Calibri"/>
          <w:lang w:bidi="th-TH"/>
        </w:rPr>
        <w:t xml:space="preserve"> </w:t>
      </w:r>
    </w:p>
    <w:p w14:paraId="686A5C3A" w14:textId="06278357" w:rsidR="00B32ABF" w:rsidRPr="000B0C5B" w:rsidRDefault="00B32ABF" w:rsidP="00B32ABF">
      <w:pPr>
        <w:spacing w:line="480" w:lineRule="auto"/>
        <w:ind w:firstLine="720"/>
        <w:jc w:val="both"/>
        <w:rPr>
          <w:rFonts w:eastAsia="Calibri"/>
          <w:lang w:bidi="th-TH"/>
        </w:rPr>
      </w:pPr>
      <w:r w:rsidRPr="000B0C5B">
        <w:rPr>
          <w:rFonts w:eastAsia="Calibri"/>
          <w:lang w:bidi="th-TH"/>
        </w:rPr>
        <w:t xml:space="preserve">In contrast, the respondents in </w:t>
      </w:r>
      <w:r>
        <w:rPr>
          <w:rFonts w:eastAsia="Calibri"/>
          <w:lang w:bidi="th-TH"/>
        </w:rPr>
        <w:t xml:space="preserve">the </w:t>
      </w:r>
      <w:r w:rsidRPr="000B0C5B">
        <w:rPr>
          <w:rFonts w:eastAsia="Calibri"/>
          <w:lang w:bidi="th-TH"/>
        </w:rPr>
        <w:t xml:space="preserve">interviews and </w:t>
      </w:r>
      <w:r>
        <w:rPr>
          <w:rFonts w:eastAsia="Calibri"/>
          <w:lang w:bidi="th-TH"/>
        </w:rPr>
        <w:t xml:space="preserve">in </w:t>
      </w:r>
      <w:r w:rsidRPr="000B0C5B">
        <w:rPr>
          <w:rFonts w:eastAsia="Calibri"/>
          <w:lang w:bidi="th-TH"/>
        </w:rPr>
        <w:t xml:space="preserve">the literature suggest that the credit method is complicated when compared with the principle of exemption. The reason being that the principle of credit can be apportioned based on double taxation </w:t>
      </w:r>
      <w:r w:rsidRPr="00F41765">
        <w:rPr>
          <w:rFonts w:eastAsia="Calibri"/>
          <w:lang w:bidi="th-TH"/>
        </w:rPr>
        <w:t>relief article. There is a  process involved for computing worldwide income before the country of residence offers tax credit on the income of MNEs earned from the</w:t>
      </w:r>
      <w:r>
        <w:rPr>
          <w:rFonts w:eastAsia="Calibri"/>
          <w:lang w:bidi="th-TH"/>
        </w:rPr>
        <w:t xml:space="preserve"> </w:t>
      </w:r>
      <w:r w:rsidRPr="000B0C5B">
        <w:rPr>
          <w:rFonts w:eastAsia="Calibri"/>
          <w:lang w:bidi="th-TH"/>
        </w:rPr>
        <w:t xml:space="preserve">source country. Thereafter, the tax that has been paid to </w:t>
      </w:r>
      <w:r>
        <w:rPr>
          <w:rFonts w:eastAsia="Calibri"/>
          <w:lang w:bidi="th-TH"/>
        </w:rPr>
        <w:t xml:space="preserve">the </w:t>
      </w:r>
      <w:r w:rsidRPr="000B0C5B">
        <w:rPr>
          <w:rFonts w:eastAsia="Calibri"/>
          <w:lang w:bidi="th-TH"/>
        </w:rPr>
        <w:t>source country is</w:t>
      </w:r>
      <w:r>
        <w:rPr>
          <w:rFonts w:eastAsia="Calibri"/>
          <w:lang w:bidi="th-TH"/>
        </w:rPr>
        <w:t xml:space="preserve"> </w:t>
      </w:r>
      <w:r w:rsidRPr="000B0C5B">
        <w:rPr>
          <w:rFonts w:eastAsia="Calibri"/>
          <w:lang w:bidi="th-TH"/>
        </w:rPr>
        <w:t xml:space="preserve">approved for granting credit to the resident country. Under </w:t>
      </w:r>
      <w:r>
        <w:rPr>
          <w:rFonts w:eastAsia="Calibri"/>
          <w:lang w:bidi="th-TH"/>
        </w:rPr>
        <w:t>the</w:t>
      </w:r>
      <w:r w:rsidRPr="000B0C5B">
        <w:rPr>
          <w:rFonts w:eastAsia="Calibri"/>
          <w:lang w:bidi="th-TH"/>
        </w:rPr>
        <w:t xml:space="preserve"> credit</w:t>
      </w:r>
      <w:r>
        <w:rPr>
          <w:rFonts w:eastAsia="Calibri"/>
          <w:lang w:bidi="th-TH"/>
        </w:rPr>
        <w:t xml:space="preserve"> method</w:t>
      </w:r>
      <w:r w:rsidRPr="000B0C5B">
        <w:rPr>
          <w:rFonts w:eastAsia="Calibri"/>
          <w:lang w:bidi="th-TH"/>
        </w:rPr>
        <w:t xml:space="preserve">, income from </w:t>
      </w:r>
      <w:r>
        <w:rPr>
          <w:rFonts w:eastAsia="Calibri"/>
          <w:lang w:bidi="th-TH"/>
        </w:rPr>
        <w:t xml:space="preserve">the </w:t>
      </w:r>
      <w:r w:rsidRPr="000B0C5B">
        <w:rPr>
          <w:rFonts w:eastAsia="Calibri"/>
          <w:lang w:bidi="th-TH"/>
        </w:rPr>
        <w:t xml:space="preserve">taxation </w:t>
      </w:r>
      <w:r>
        <w:rPr>
          <w:rFonts w:eastAsia="Calibri"/>
          <w:lang w:bidi="th-TH"/>
        </w:rPr>
        <w:t>of the</w:t>
      </w:r>
      <w:r w:rsidRPr="000B0C5B">
        <w:rPr>
          <w:rFonts w:eastAsia="Calibri"/>
          <w:lang w:bidi="th-TH"/>
        </w:rPr>
        <w:t xml:space="preserve"> country of residence is related to the income which can be earned at the source country, and </w:t>
      </w:r>
      <w:r>
        <w:rPr>
          <w:rFonts w:eastAsia="Calibri"/>
          <w:lang w:bidi="th-TH"/>
        </w:rPr>
        <w:t xml:space="preserve">the </w:t>
      </w:r>
      <w:r w:rsidRPr="000B0C5B">
        <w:rPr>
          <w:rFonts w:eastAsia="Calibri"/>
          <w:lang w:bidi="th-TH"/>
        </w:rPr>
        <w:t xml:space="preserve">tax law about imposing a tax on foreign income of that source country. This mean that if the source country increases tax on foreign income, it will affect the reduction of </w:t>
      </w:r>
      <w:r>
        <w:rPr>
          <w:rFonts w:eastAsia="Calibri"/>
          <w:lang w:bidi="th-TH"/>
        </w:rPr>
        <w:t xml:space="preserve">the </w:t>
      </w:r>
      <w:r w:rsidRPr="000B0C5B">
        <w:rPr>
          <w:rFonts w:eastAsia="Calibri"/>
          <w:lang w:bidi="th-TH"/>
        </w:rPr>
        <w:t xml:space="preserve">tax revenue of </w:t>
      </w:r>
      <w:r>
        <w:rPr>
          <w:rFonts w:eastAsia="Calibri"/>
          <w:lang w:bidi="th-TH"/>
        </w:rPr>
        <w:t xml:space="preserve">the </w:t>
      </w:r>
      <w:r w:rsidRPr="000B0C5B">
        <w:rPr>
          <w:rFonts w:eastAsia="Calibri"/>
          <w:lang w:bidi="th-TH"/>
        </w:rPr>
        <w:t xml:space="preserve">resident country. Under </w:t>
      </w:r>
      <w:r>
        <w:rPr>
          <w:rFonts w:eastAsia="Calibri"/>
          <w:lang w:bidi="th-TH"/>
        </w:rPr>
        <w:t xml:space="preserve">the </w:t>
      </w:r>
      <w:r w:rsidRPr="000B0C5B">
        <w:rPr>
          <w:rFonts w:eastAsia="Calibri"/>
          <w:lang w:bidi="th-TH"/>
        </w:rPr>
        <w:t xml:space="preserve">credit method, </w:t>
      </w:r>
      <w:r>
        <w:rPr>
          <w:rFonts w:eastAsia="Calibri"/>
          <w:lang w:bidi="th-TH"/>
        </w:rPr>
        <w:t xml:space="preserve">the </w:t>
      </w:r>
      <w:r w:rsidRPr="000B0C5B">
        <w:rPr>
          <w:rFonts w:eastAsia="Calibri"/>
          <w:lang w:bidi="th-TH"/>
        </w:rPr>
        <w:t xml:space="preserve">source country's taxes on income earned by </w:t>
      </w:r>
      <w:r>
        <w:rPr>
          <w:rFonts w:eastAsia="Calibri"/>
          <w:lang w:bidi="th-TH"/>
        </w:rPr>
        <w:t xml:space="preserve">the </w:t>
      </w:r>
      <w:r w:rsidRPr="000B0C5B">
        <w:rPr>
          <w:rFonts w:eastAsia="Calibri"/>
          <w:lang w:bidi="th-TH"/>
        </w:rPr>
        <w:t xml:space="preserve">investors of </w:t>
      </w:r>
      <w:r>
        <w:rPr>
          <w:rFonts w:eastAsia="Calibri"/>
          <w:lang w:bidi="th-TH"/>
        </w:rPr>
        <w:t xml:space="preserve">the </w:t>
      </w:r>
      <w:r w:rsidRPr="000B0C5B">
        <w:rPr>
          <w:rFonts w:eastAsia="Calibri"/>
          <w:lang w:bidi="th-TH"/>
        </w:rPr>
        <w:t xml:space="preserve">country of residence will be separated from imposing taxes on </w:t>
      </w:r>
      <w:r>
        <w:rPr>
          <w:rFonts w:eastAsia="Calibri"/>
          <w:lang w:bidi="th-TH"/>
        </w:rPr>
        <w:t xml:space="preserve">the </w:t>
      </w:r>
      <w:r w:rsidRPr="000B0C5B">
        <w:rPr>
          <w:rFonts w:eastAsia="Calibri"/>
          <w:lang w:bidi="th-TH"/>
        </w:rPr>
        <w:t xml:space="preserve">domestic income of </w:t>
      </w:r>
      <w:r>
        <w:rPr>
          <w:rFonts w:eastAsia="Calibri"/>
          <w:lang w:bidi="th-TH"/>
        </w:rPr>
        <w:t xml:space="preserve">the </w:t>
      </w:r>
      <w:r w:rsidRPr="000B0C5B">
        <w:rPr>
          <w:rFonts w:eastAsia="Calibri"/>
          <w:lang w:bidi="th-TH"/>
        </w:rPr>
        <w:t>resident country itself. The technicalities summarised here hig</w:t>
      </w:r>
      <w:r>
        <w:rPr>
          <w:rFonts w:eastAsia="Calibri"/>
          <w:lang w:bidi="th-TH"/>
        </w:rPr>
        <w:t>h</w:t>
      </w:r>
      <w:r w:rsidRPr="000B0C5B">
        <w:rPr>
          <w:rFonts w:eastAsia="Calibri"/>
          <w:lang w:bidi="th-TH"/>
        </w:rPr>
        <w:t xml:space="preserve">light the complexities inherent when negotiating </w:t>
      </w:r>
      <w:r w:rsidRPr="000B0C5B">
        <w:rPr>
          <w:rFonts w:eastAsia="Calibri"/>
          <w:lang w:bidi="th-TH"/>
        </w:rPr>
        <w:lastRenderedPageBreak/>
        <w:t>DTTs. This suggests there is a need for a technical expertise when developing strategies to attract FD</w:t>
      </w:r>
      <w:r>
        <w:rPr>
          <w:rFonts w:eastAsia="Calibri"/>
          <w:lang w:bidi="th-TH"/>
        </w:rPr>
        <w:t>I</w:t>
      </w:r>
      <w:r w:rsidRPr="000B0C5B">
        <w:rPr>
          <w:rFonts w:eastAsia="Calibri"/>
          <w:lang w:bidi="th-TH"/>
        </w:rPr>
        <w:t xml:space="preserve"> through using tax incentives. </w:t>
      </w:r>
    </w:p>
    <w:p w14:paraId="53610897" w14:textId="77777777" w:rsidR="00B32ABF" w:rsidRPr="000B0C5B" w:rsidRDefault="00B32ABF" w:rsidP="00B32ABF">
      <w:pPr>
        <w:spacing w:line="480" w:lineRule="auto"/>
        <w:ind w:firstLine="720"/>
        <w:jc w:val="both"/>
        <w:rPr>
          <w:rFonts w:eastAsia="Calibri"/>
          <w:lang w:bidi="th-TH"/>
        </w:rPr>
      </w:pPr>
      <w:r w:rsidRPr="000B0C5B">
        <w:rPr>
          <w:rFonts w:eastAsia="Calibri"/>
          <w:lang w:bidi="th-TH"/>
        </w:rPr>
        <w:t xml:space="preserve">The analysis above suggests </w:t>
      </w:r>
      <w:r>
        <w:rPr>
          <w:rFonts w:eastAsia="Calibri"/>
          <w:lang w:bidi="th-TH"/>
        </w:rPr>
        <w:t xml:space="preserve">that </w:t>
      </w:r>
      <w:r w:rsidRPr="000B0C5B">
        <w:rPr>
          <w:rFonts w:eastAsia="Calibri"/>
          <w:lang w:bidi="th-TH"/>
        </w:rPr>
        <w:t xml:space="preserve">when exploring DTTs, the limitation of tax rates and </w:t>
      </w:r>
      <w:r>
        <w:rPr>
          <w:rFonts w:eastAsia="Calibri"/>
          <w:lang w:bidi="th-TH"/>
        </w:rPr>
        <w:t xml:space="preserve">the </w:t>
      </w:r>
      <w:r w:rsidRPr="000B0C5B">
        <w:rPr>
          <w:rFonts w:eastAsia="Calibri"/>
          <w:lang w:bidi="th-TH"/>
        </w:rPr>
        <w:t xml:space="preserve">law should also be evaluated. This alternative has the potential to work in accordance with </w:t>
      </w:r>
      <w:r>
        <w:rPr>
          <w:rFonts w:eastAsia="Calibri"/>
          <w:lang w:bidi="th-TH"/>
        </w:rPr>
        <w:t xml:space="preserve">the </w:t>
      </w:r>
      <w:r w:rsidRPr="000B0C5B">
        <w:rPr>
          <w:rFonts w:eastAsia="Calibri"/>
          <w:lang w:bidi="th-TH"/>
        </w:rPr>
        <w:t>credit and exemption method that ha</w:t>
      </w:r>
      <w:r>
        <w:rPr>
          <w:rFonts w:eastAsia="Calibri"/>
          <w:lang w:bidi="th-TH"/>
        </w:rPr>
        <w:t>ve</w:t>
      </w:r>
      <w:r w:rsidRPr="000B0C5B">
        <w:rPr>
          <w:rFonts w:eastAsia="Calibri"/>
          <w:lang w:bidi="th-TH"/>
        </w:rPr>
        <w:t xml:space="preserve"> the potential to some extent</w:t>
      </w:r>
      <w:r>
        <w:rPr>
          <w:rFonts w:eastAsia="Calibri"/>
          <w:lang w:bidi="th-TH"/>
        </w:rPr>
        <w:t>,</w:t>
      </w:r>
      <w:r w:rsidRPr="000B0C5B">
        <w:rPr>
          <w:rFonts w:eastAsia="Calibri"/>
          <w:lang w:bidi="th-TH"/>
        </w:rPr>
        <w:t xml:space="preserve"> </w:t>
      </w:r>
      <w:r>
        <w:rPr>
          <w:rFonts w:eastAsia="Calibri"/>
          <w:lang w:bidi="th-TH"/>
        </w:rPr>
        <w:t xml:space="preserve">to </w:t>
      </w:r>
      <w:r w:rsidRPr="000B0C5B">
        <w:rPr>
          <w:rFonts w:eastAsia="Calibri"/>
          <w:lang w:bidi="th-TH"/>
        </w:rPr>
        <w:t xml:space="preserve">mitigate the issue of international double taxation; it is described as the provision </w:t>
      </w:r>
      <w:r>
        <w:rPr>
          <w:rFonts w:eastAsia="Calibri"/>
          <w:lang w:bidi="th-TH"/>
        </w:rPr>
        <w:t>of the</w:t>
      </w:r>
      <w:r w:rsidRPr="000B0C5B">
        <w:rPr>
          <w:rFonts w:eastAsia="Calibri"/>
          <w:lang w:bidi="th-TH"/>
        </w:rPr>
        <w:t xml:space="preserve"> limitation of tax rates </w:t>
      </w:r>
      <w:r>
        <w:rPr>
          <w:rFonts w:eastAsia="Calibri"/>
          <w:lang w:bidi="th-TH"/>
        </w:rPr>
        <w:t>for</w:t>
      </w:r>
      <w:r w:rsidRPr="000B0C5B">
        <w:rPr>
          <w:rFonts w:eastAsia="Calibri"/>
          <w:lang w:bidi="th-TH"/>
        </w:rPr>
        <w:t xml:space="preserve"> some items or sources of income under DTTs such as dividends, interest and royalties. The maximum limit of tax rates under DTTs are to curtail excessive taxation within the source country and </w:t>
      </w:r>
      <w:r>
        <w:rPr>
          <w:rFonts w:eastAsia="Calibri"/>
          <w:lang w:bidi="th-TH"/>
        </w:rPr>
        <w:t xml:space="preserve">the </w:t>
      </w:r>
      <w:r w:rsidRPr="000B0C5B">
        <w:rPr>
          <w:rFonts w:eastAsia="Calibri"/>
          <w:lang w:bidi="th-TH"/>
        </w:rPr>
        <w:t xml:space="preserve">fluctuation of tax rates under the source country's domestic law. The tax rate is set to compute with the gross income earned </w:t>
      </w:r>
      <w:r>
        <w:rPr>
          <w:rFonts w:eastAsia="Calibri"/>
          <w:lang w:bidi="th-TH"/>
        </w:rPr>
        <w:t>in the</w:t>
      </w:r>
      <w:r w:rsidRPr="000B0C5B">
        <w:rPr>
          <w:rFonts w:eastAsia="Calibri"/>
          <w:lang w:bidi="th-TH"/>
        </w:rPr>
        <w:t xml:space="preserve"> source country. After </w:t>
      </w:r>
      <w:r>
        <w:rPr>
          <w:rFonts w:eastAsia="Calibri"/>
          <w:lang w:bidi="th-TH"/>
        </w:rPr>
        <w:t xml:space="preserve">the </w:t>
      </w:r>
      <w:r w:rsidRPr="000B0C5B">
        <w:rPr>
          <w:rFonts w:eastAsia="Calibri"/>
          <w:lang w:bidi="th-TH"/>
        </w:rPr>
        <w:t>tax rate of the source country is measured, the country of residence could use measures to address the issue of double taxation by granting credit to its taxpayers.</w:t>
      </w:r>
    </w:p>
    <w:p w14:paraId="4C937BCC" w14:textId="77777777" w:rsidR="00B32ABF" w:rsidRPr="000B0C5B" w:rsidRDefault="00B32ABF" w:rsidP="00B32ABF">
      <w:pPr>
        <w:spacing w:line="480" w:lineRule="auto"/>
        <w:ind w:firstLine="720"/>
        <w:jc w:val="both"/>
        <w:rPr>
          <w:rFonts w:eastAsia="Calibri"/>
          <w:lang w:bidi="th-TH"/>
        </w:rPr>
      </w:pPr>
      <w:r w:rsidRPr="000B0C5B">
        <w:rPr>
          <w:rFonts w:eastAsia="Calibri"/>
          <w:lang w:bidi="th-TH"/>
        </w:rPr>
        <w:t xml:space="preserve">The taxation measures to reduce the tax burden </w:t>
      </w:r>
      <w:r>
        <w:rPr>
          <w:rFonts w:eastAsia="Calibri"/>
          <w:lang w:bidi="th-TH"/>
        </w:rPr>
        <w:t>have</w:t>
      </w:r>
      <w:r w:rsidRPr="000B0C5B">
        <w:rPr>
          <w:rFonts w:eastAsia="Calibri"/>
          <w:lang w:bidi="th-TH"/>
        </w:rPr>
        <w:t xml:space="preserve"> proved to be a challenge within </w:t>
      </w:r>
      <w:r>
        <w:rPr>
          <w:rFonts w:eastAsia="Calibri"/>
          <w:lang w:bidi="th-TH"/>
        </w:rPr>
        <w:t xml:space="preserve">the </w:t>
      </w:r>
      <w:r w:rsidRPr="000B0C5B">
        <w:rPr>
          <w:rFonts w:eastAsia="Calibri"/>
          <w:lang w:bidi="th-TH"/>
        </w:rPr>
        <w:t xml:space="preserve">literature. However, there are countries, such as Sweden that employ the principle of exemption, where it has a DTT with Thailand. Sweden has </w:t>
      </w:r>
      <w:r>
        <w:rPr>
          <w:rFonts w:eastAsia="Calibri"/>
          <w:lang w:bidi="th-TH"/>
        </w:rPr>
        <w:t xml:space="preserve">also </w:t>
      </w:r>
      <w:r w:rsidRPr="000B0C5B">
        <w:rPr>
          <w:rFonts w:eastAsia="Calibri"/>
          <w:lang w:bidi="th-TH"/>
        </w:rPr>
        <w:t xml:space="preserve">applied the principle of exemption as the main method with several other countries too but in </w:t>
      </w:r>
      <w:r>
        <w:rPr>
          <w:rFonts w:eastAsia="Calibri"/>
          <w:lang w:bidi="th-TH"/>
        </w:rPr>
        <w:t xml:space="preserve">the </w:t>
      </w:r>
      <w:r w:rsidRPr="000B0C5B">
        <w:rPr>
          <w:rFonts w:eastAsia="Calibri"/>
          <w:lang w:bidi="th-TH"/>
        </w:rPr>
        <w:t xml:space="preserve">1990s, it changed it to </w:t>
      </w:r>
      <w:r>
        <w:rPr>
          <w:rFonts w:eastAsia="Calibri"/>
          <w:lang w:bidi="th-TH"/>
        </w:rPr>
        <w:t xml:space="preserve">the </w:t>
      </w:r>
      <w:r w:rsidRPr="000B0C5B">
        <w:rPr>
          <w:rFonts w:eastAsia="Calibri"/>
          <w:lang w:bidi="th-TH"/>
        </w:rPr>
        <w:t>credit method.</w:t>
      </w:r>
      <w:r>
        <w:rPr>
          <w:rFonts w:eastAsia="Calibri"/>
          <w:lang w:bidi="th-TH"/>
        </w:rPr>
        <w:t xml:space="preserve"> </w:t>
      </w:r>
      <w:r w:rsidRPr="000B0C5B">
        <w:rPr>
          <w:rFonts w:eastAsia="Calibri"/>
          <w:lang w:bidi="th-TH"/>
        </w:rPr>
        <w:t xml:space="preserve">The DTT between Sweden and Thailand was signed in the year 1989 and has been in force since 1990.  However, there is literature that has considered the need for </w:t>
      </w:r>
      <w:r>
        <w:rPr>
          <w:rFonts w:eastAsia="Calibri"/>
          <w:lang w:bidi="th-TH"/>
        </w:rPr>
        <w:t>a</w:t>
      </w:r>
      <w:r w:rsidRPr="000B0C5B">
        <w:rPr>
          <w:rFonts w:eastAsia="Calibri"/>
          <w:lang w:bidi="th-TH"/>
        </w:rPr>
        <w:t xml:space="preserve"> change to the credit method; it suggests that the change was influenced by the outline of instructions in the matter of unilaterality of tax credit on foreign income. There is no provision of the subject of exemption of income in Thai domestic law, which is followed by the Thailand DTTs. The exemption of certain items of income in the case of Thailand is authorised under </w:t>
      </w:r>
      <w:r>
        <w:rPr>
          <w:rFonts w:eastAsia="Calibri"/>
          <w:lang w:bidi="th-TH"/>
        </w:rPr>
        <w:t xml:space="preserve">the </w:t>
      </w:r>
      <w:r w:rsidRPr="000B0C5B">
        <w:rPr>
          <w:rFonts w:eastAsia="Calibri"/>
          <w:lang w:bidi="th-TH"/>
        </w:rPr>
        <w:t xml:space="preserve">DTTs as </w:t>
      </w:r>
      <w:r>
        <w:rPr>
          <w:rFonts w:eastAsia="Calibri"/>
          <w:lang w:bidi="th-TH"/>
        </w:rPr>
        <w:t>they are</w:t>
      </w:r>
      <w:r w:rsidRPr="000B0C5B">
        <w:rPr>
          <w:rFonts w:eastAsia="Calibri"/>
          <w:lang w:bidi="th-TH"/>
        </w:rPr>
        <w:t xml:space="preserve"> given a priority over its domestic law. Moreover, the relationship between </w:t>
      </w:r>
      <w:r>
        <w:rPr>
          <w:rFonts w:eastAsia="Calibri"/>
          <w:lang w:bidi="th-TH"/>
        </w:rPr>
        <w:t xml:space="preserve">a </w:t>
      </w:r>
      <w:r w:rsidRPr="000B0C5B">
        <w:rPr>
          <w:rFonts w:eastAsia="Calibri"/>
          <w:lang w:bidi="th-TH"/>
        </w:rPr>
        <w:t xml:space="preserve">country’s </w:t>
      </w:r>
      <w:r w:rsidRPr="00F41765">
        <w:rPr>
          <w:rFonts w:eastAsia="Calibri"/>
          <w:lang w:bidi="th-TH"/>
        </w:rPr>
        <w:t>internal law can have statements in the internal law that shows whether excess tax charged should be refunded to the resident countries’ investors or not via domestic law.</w:t>
      </w:r>
      <w:r w:rsidRPr="000B0C5B">
        <w:rPr>
          <w:rFonts w:eastAsia="Calibri"/>
          <w:lang w:bidi="th-TH"/>
        </w:rPr>
        <w:t xml:space="preserve"> </w:t>
      </w:r>
    </w:p>
    <w:p w14:paraId="51010D03" w14:textId="77777777" w:rsidR="00B32ABF" w:rsidRPr="000B0C5B" w:rsidRDefault="00B32ABF" w:rsidP="00B32ABF">
      <w:pPr>
        <w:spacing w:line="480" w:lineRule="auto"/>
        <w:ind w:firstLine="720"/>
        <w:jc w:val="both"/>
        <w:rPr>
          <w:rFonts w:eastAsia="Calibri"/>
        </w:rPr>
      </w:pPr>
      <w:r w:rsidRPr="000B0C5B">
        <w:rPr>
          <w:rFonts w:eastAsia="Calibri"/>
          <w:lang w:bidi="th-TH"/>
        </w:rPr>
        <w:lastRenderedPageBreak/>
        <w:t>The literature and empirical findings of the study suggest that because of the countries</w:t>
      </w:r>
      <w:r>
        <w:rPr>
          <w:rFonts w:eastAsia="Calibri"/>
          <w:lang w:bidi="th-TH"/>
        </w:rPr>
        <w:t>’</w:t>
      </w:r>
      <w:r w:rsidRPr="000B0C5B">
        <w:rPr>
          <w:rFonts w:eastAsia="Calibri"/>
          <w:lang w:bidi="th-TH"/>
        </w:rPr>
        <w:t xml:space="preserve"> respective internal taxation laws, income is taxed more than once by each contracting state. Consequently, DTTs are designed to overcome the incidence of the double taxation. In order to mitigate the tax burden from international financial transactions, DTTs provide the basis of distributive rule and the basis of </w:t>
      </w:r>
      <w:r w:rsidRPr="00F41765">
        <w:rPr>
          <w:rFonts w:eastAsia="Calibri"/>
          <w:lang w:bidi="th-TH"/>
        </w:rPr>
        <w:t>eliminating double taxation. If the</w:t>
      </w:r>
      <w:r w:rsidRPr="000B0C5B">
        <w:rPr>
          <w:rFonts w:eastAsia="Calibri"/>
          <w:lang w:bidi="th-TH"/>
        </w:rPr>
        <w:t xml:space="preserve"> country would like to eliminate double taxation completely, it must apply the distributive rule which will allow only one of </w:t>
      </w:r>
      <w:r>
        <w:rPr>
          <w:rFonts w:eastAsia="Calibri"/>
          <w:lang w:bidi="th-TH"/>
        </w:rPr>
        <w:t xml:space="preserve">the </w:t>
      </w:r>
      <w:r w:rsidRPr="000B0C5B">
        <w:rPr>
          <w:rFonts w:eastAsia="Calibri"/>
          <w:lang w:bidi="th-TH"/>
        </w:rPr>
        <w:t xml:space="preserve">contracting countries to have the rights to impose taxes from the item or sources of income without the need to apply for the basis to eliminate </w:t>
      </w:r>
      <w:r w:rsidRPr="009C28C4">
        <w:rPr>
          <w:rFonts w:eastAsia="Calibri"/>
          <w:lang w:bidi="th-TH"/>
        </w:rPr>
        <w:t>double taxation article. Under</w:t>
      </w:r>
      <w:r w:rsidRPr="000B0C5B">
        <w:rPr>
          <w:rFonts w:eastAsia="Calibri"/>
          <w:lang w:bidi="th-TH"/>
        </w:rPr>
        <w:t xml:space="preserve"> both the UN and the OECD model, </w:t>
      </w:r>
      <w:r w:rsidRPr="009C28C4">
        <w:rPr>
          <w:rFonts w:eastAsia="Calibri"/>
          <w:lang w:bidi="th-TH"/>
        </w:rPr>
        <w:t>the basis of the distributive rule, the taxing right in several cases is assigned to the resident country rather than the source country.</w:t>
      </w:r>
      <w:r w:rsidRPr="000B0C5B">
        <w:rPr>
          <w:rFonts w:eastAsia="Calibri"/>
          <w:lang w:bidi="th-TH"/>
        </w:rPr>
        <w:t xml:space="preserve"> </w:t>
      </w:r>
      <w:r w:rsidRPr="000B0C5B">
        <w:rPr>
          <w:rFonts w:eastAsia="Calibri"/>
        </w:rPr>
        <w:t>However, the literature suggest</w:t>
      </w:r>
      <w:r>
        <w:rPr>
          <w:rFonts w:eastAsia="Calibri"/>
        </w:rPr>
        <w:t>s</w:t>
      </w:r>
      <w:r w:rsidRPr="000B0C5B">
        <w:rPr>
          <w:rFonts w:eastAsia="Calibri"/>
        </w:rPr>
        <w:t xml:space="preserve"> that the definition of a “source country” within </w:t>
      </w:r>
      <w:r w:rsidRPr="004A6B55">
        <w:rPr>
          <w:rFonts w:eastAsia="Calibri"/>
        </w:rPr>
        <w:t>the DTTs is omitted, this gives rise to further complications</w:t>
      </w:r>
      <w:r w:rsidRPr="000B0C5B">
        <w:rPr>
          <w:rFonts w:eastAsia="Calibri"/>
        </w:rPr>
        <w:t xml:space="preserve">. To overcome this complication, several countries’ internal laws have defined the ‘source country’, including Thailand too, under Thai Revenue Code No. 40 and No. 41. </w:t>
      </w:r>
    </w:p>
    <w:p w14:paraId="305D0601" w14:textId="77777777" w:rsidR="00B32ABF" w:rsidRPr="000B0C5B" w:rsidRDefault="00B32ABF" w:rsidP="00B32ABF">
      <w:pPr>
        <w:spacing w:line="480" w:lineRule="auto"/>
        <w:ind w:firstLine="720"/>
        <w:jc w:val="both"/>
        <w:rPr>
          <w:rFonts w:eastAsia="Calibri"/>
        </w:rPr>
      </w:pPr>
      <w:r w:rsidRPr="000B0C5B">
        <w:rPr>
          <w:rFonts w:eastAsia="Calibri"/>
        </w:rPr>
        <w:t xml:space="preserve">The analysis </w:t>
      </w:r>
      <w:r>
        <w:rPr>
          <w:rFonts w:eastAsia="Calibri"/>
        </w:rPr>
        <w:t xml:space="preserve">is </w:t>
      </w:r>
      <w:r w:rsidRPr="000B0C5B">
        <w:rPr>
          <w:rFonts w:eastAsia="Calibri"/>
        </w:rPr>
        <w:t xml:space="preserve">backed by the literature and </w:t>
      </w:r>
      <w:r>
        <w:rPr>
          <w:rFonts w:eastAsia="Calibri"/>
        </w:rPr>
        <w:t xml:space="preserve">the </w:t>
      </w:r>
      <w:r w:rsidRPr="000B0C5B">
        <w:rPr>
          <w:rFonts w:eastAsia="Calibri"/>
        </w:rPr>
        <w:t xml:space="preserve">empirical findings for the study suggest that within the DTTs, the double </w:t>
      </w:r>
      <w:r w:rsidRPr="00C62983">
        <w:rPr>
          <w:rFonts w:eastAsia="Calibri"/>
        </w:rPr>
        <w:t>taxation relief article provides an important limitation with regards to the issue of double taxation relief through providing details regarding the scope of the source country in taxing foreign income. This li</w:t>
      </w:r>
      <w:r w:rsidRPr="000B0C5B">
        <w:rPr>
          <w:rFonts w:eastAsia="Calibri"/>
        </w:rPr>
        <w:t xml:space="preserve">mitation is reserved for the source country under the DTT method; that is if the source country has an excess of collected tax from foreign income, the resident country will not be forced to grant the double taxation relief. </w:t>
      </w:r>
    </w:p>
    <w:p w14:paraId="7BBC2D00" w14:textId="77777777" w:rsidR="00B32ABF" w:rsidRPr="000B0C5B" w:rsidRDefault="00B32ABF" w:rsidP="00B32ABF">
      <w:pPr>
        <w:spacing w:line="480" w:lineRule="auto"/>
        <w:ind w:firstLine="720"/>
        <w:jc w:val="both"/>
        <w:rPr>
          <w:rFonts w:eastAsia="Calibri"/>
        </w:rPr>
      </w:pPr>
      <w:r w:rsidRPr="000B0C5B">
        <w:rPr>
          <w:rFonts w:eastAsia="Calibri"/>
        </w:rPr>
        <w:t>The analysis of the operating taxation system within the country and under the DTT arrangements</w:t>
      </w:r>
      <w:r>
        <w:rPr>
          <w:rFonts w:eastAsia="Calibri"/>
        </w:rPr>
        <w:t xml:space="preserve"> </w:t>
      </w:r>
      <w:r w:rsidRPr="000B0C5B">
        <w:rPr>
          <w:rFonts w:eastAsia="Calibri"/>
        </w:rPr>
        <w:t>lack</w:t>
      </w:r>
      <w:r>
        <w:rPr>
          <w:rFonts w:eastAsia="Calibri"/>
        </w:rPr>
        <w:t>s</w:t>
      </w:r>
      <w:r w:rsidRPr="000B0C5B">
        <w:rPr>
          <w:rFonts w:eastAsia="Calibri"/>
        </w:rPr>
        <w:t xml:space="preserve"> clarity in terms of their effectiveness and efficiency to address the issue of double taxation. However, it is evident that domestic tax laws are relaxed to enable DTTs to facilitate capital inflows. </w:t>
      </w:r>
      <w:r>
        <w:rPr>
          <w:rFonts w:eastAsia="Calibri"/>
        </w:rPr>
        <w:t>T</w:t>
      </w:r>
      <w:r w:rsidRPr="000B0C5B">
        <w:rPr>
          <w:rFonts w:eastAsia="Calibri"/>
        </w:rPr>
        <w:t>he strategy of providing tax reli</w:t>
      </w:r>
      <w:r>
        <w:rPr>
          <w:rFonts w:eastAsia="Calibri"/>
        </w:rPr>
        <w:t>e</w:t>
      </w:r>
      <w:r w:rsidRPr="000B0C5B">
        <w:rPr>
          <w:rFonts w:eastAsia="Calibri"/>
        </w:rPr>
        <w:t>f under DTTs</w:t>
      </w:r>
      <w:r>
        <w:rPr>
          <w:rFonts w:eastAsia="Calibri"/>
        </w:rPr>
        <w:t xml:space="preserve"> however,</w:t>
      </w:r>
      <w:r w:rsidRPr="000B0C5B">
        <w:rPr>
          <w:rFonts w:eastAsia="Calibri"/>
        </w:rPr>
        <w:t xml:space="preserve"> continues to show a level </w:t>
      </w:r>
      <w:r w:rsidRPr="00C62983">
        <w:rPr>
          <w:rFonts w:eastAsia="Calibri"/>
        </w:rPr>
        <w:t xml:space="preserve">of conflict that persists despite the efforts to overcome the issue of attracting </w:t>
      </w:r>
      <w:r w:rsidRPr="00C62983">
        <w:rPr>
          <w:rFonts w:eastAsia="Calibri"/>
        </w:rPr>
        <w:lastRenderedPageBreak/>
        <w:t>overseas investment within the Thailand trough tax incentives and</w:t>
      </w:r>
      <w:r w:rsidRPr="000B0C5B">
        <w:rPr>
          <w:rFonts w:eastAsia="Calibri"/>
        </w:rPr>
        <w:t xml:space="preserve"> at the same time the need to raise tax revenue.  Therefore, this situation causes the resident country to ignore the benefits of double taxation relief to the source </w:t>
      </w:r>
      <w:r w:rsidRPr="00C62983">
        <w:rPr>
          <w:rFonts w:eastAsia="Calibri"/>
        </w:rPr>
        <w:t>country as it collects tax in excess of  the resident country which has been reserved for the source country. For</w:t>
      </w:r>
      <w:r w:rsidRPr="000B0C5B">
        <w:rPr>
          <w:rFonts w:eastAsia="Calibri"/>
        </w:rPr>
        <w:t xml:space="preserve"> the exemption method under DTTs, it is disregarded whether the income from the home country’s investors is subjected to tax in the source country of income or not. This shows that the application of the principle of exemption can occasionally cause the issue of double non-taxation if the source country does not impose a tax on the item of income in question. To prevent the double non-taxation of income, the clause which is called “subject-to-tax” is added in the DTT. It acts like the relieving tool which aims to aid the home country in freeing it from the disadvantages of giving tax exemptions in the country.</w:t>
      </w:r>
    </w:p>
    <w:p w14:paraId="7D1754A1" w14:textId="4D145378" w:rsidR="00B32ABF" w:rsidRPr="000B0C5B" w:rsidRDefault="00B32ABF" w:rsidP="00B32ABF">
      <w:pPr>
        <w:spacing w:line="480" w:lineRule="auto"/>
        <w:ind w:firstLine="720"/>
        <w:jc w:val="both"/>
        <w:rPr>
          <w:rFonts w:eastAsia="Calibri"/>
        </w:rPr>
      </w:pPr>
      <w:r w:rsidRPr="000B0C5B">
        <w:rPr>
          <w:rFonts w:eastAsia="Calibri"/>
        </w:rPr>
        <w:t>The major issue this research examined is the limitation of the tax rate in relationship to the article of dividend payment. Dividends are taxed at source but under the DTT provision, they are deducted within the source country in line with the tax rate along with the application of the credit method by the residence country. This condition will lead either the residence country or the source country to provide reliefs on the basis of double taxation. However, the provision of DTT already sets up the limitation of the tax rate on dividends, even though the source country’s right in imposing tax from both recipient and the taxpayer will be affected. When the taxpaying company decides to pay dividends, at this stage the dividends may already have been taxed within the source country unless the dividend adjustment is made at this stage, the same income may be taxed</w:t>
      </w:r>
      <w:r>
        <w:rPr>
          <w:rFonts w:eastAsia="Calibri"/>
        </w:rPr>
        <w:t xml:space="preserve"> again</w:t>
      </w:r>
      <w:r w:rsidRPr="000B0C5B">
        <w:rPr>
          <w:rFonts w:eastAsia="Calibri"/>
        </w:rPr>
        <w:t>. Notwithstanding, in the case of royalty and interest, the tax will normally be deducted from the taxpaying company and will not be deducted again</w:t>
      </w:r>
      <w:r>
        <w:rPr>
          <w:rFonts w:eastAsia="Calibri"/>
        </w:rPr>
        <w:t xml:space="preserve">, resulting in </w:t>
      </w:r>
      <w:r w:rsidRPr="00C62983">
        <w:rPr>
          <w:rFonts w:eastAsia="Calibri"/>
        </w:rPr>
        <w:t>double economic taxation. Due to this we only consider the limitation of the tax rate in the case of dividends</w:t>
      </w:r>
      <w:r>
        <w:rPr>
          <w:rFonts w:eastAsia="Calibri"/>
        </w:rPr>
        <w:t xml:space="preserve"> but this</w:t>
      </w:r>
      <w:r w:rsidRPr="000B0C5B">
        <w:rPr>
          <w:rFonts w:eastAsia="Calibri"/>
        </w:rPr>
        <w:t xml:space="preserve"> will not be sufficient to eliminate the problem of double taxation completely. As the dividends will be subjected to tax once the taxpaying company </w:t>
      </w:r>
      <w:r w:rsidRPr="000B0C5B">
        <w:rPr>
          <w:rFonts w:eastAsia="Calibri"/>
        </w:rPr>
        <w:lastRenderedPageBreak/>
        <w:t>earns profit from the operation and will be subjected to tax again when this profit is distributed to the paying company’s shareholder in terms of dividend payments. Nevertheless</w:t>
      </w:r>
      <w:r w:rsidRPr="00C62983">
        <w:rPr>
          <w:rFonts w:eastAsia="Calibri"/>
        </w:rPr>
        <w:t>, the measurement on the tax of the dividends of some countries may calculate tax from gross profits by ignoring the</w:t>
      </w:r>
      <w:r w:rsidRPr="000B0C5B">
        <w:rPr>
          <w:rFonts w:eastAsia="Calibri"/>
        </w:rPr>
        <w:t xml:space="preserve"> expenses which are incurred during the operation. This situation will increase the disparity between the tax base and will lead to having higher costs in generating income to investors.</w:t>
      </w:r>
    </w:p>
    <w:p w14:paraId="0316999B" w14:textId="1FD2F88A" w:rsidR="00B32ABF" w:rsidRPr="000B0C5B" w:rsidRDefault="00B32ABF" w:rsidP="00B32ABF">
      <w:pPr>
        <w:spacing w:line="480" w:lineRule="auto"/>
        <w:ind w:firstLine="720"/>
        <w:jc w:val="both"/>
        <w:rPr>
          <w:rFonts w:eastAsia="Calibri"/>
          <w:highlight w:val="yellow"/>
        </w:rPr>
      </w:pPr>
      <w:r w:rsidRPr="000B0C5B">
        <w:rPr>
          <w:rFonts w:eastAsia="Calibri"/>
        </w:rPr>
        <w:t>The research evaluation and findings relating to taxation</w:t>
      </w:r>
      <w:r>
        <w:rPr>
          <w:rFonts w:eastAsia="Calibri"/>
        </w:rPr>
        <w:t>,</w:t>
      </w:r>
      <w:r w:rsidRPr="000B0C5B">
        <w:rPr>
          <w:rFonts w:eastAsia="Calibri"/>
        </w:rPr>
        <w:t xml:space="preserve"> suggest that the solution of  double taxation can be effectively dealt with when the source country collects tax from foreign income at a tax rate which is lower than the resident country. At times, both the contracting states can agree on reducing the tax rate of the source country, which will reduce the taxpayer</w:t>
      </w:r>
      <w:r>
        <w:rPr>
          <w:rFonts w:eastAsia="Calibri"/>
        </w:rPr>
        <w:t>’</w:t>
      </w:r>
      <w:r w:rsidRPr="000B0C5B">
        <w:rPr>
          <w:rFonts w:eastAsia="Calibri"/>
        </w:rPr>
        <w:t>s tax burdens from international investment. To minimise the tax burdens for the taxpayer at a suitable point, both the contracting states may require to enter into an agreement so that the residence country grants the credit to its taxpayers on the same amount imposed by the source country - which may or may not follow the source country’s tax legislation - regardless of whether the tax rate of the source country will be lower or higher than the tax rate of the resident country. The issue of dividend taxation treatment is</w:t>
      </w:r>
      <w:r>
        <w:rPr>
          <w:rFonts w:eastAsia="Calibri"/>
        </w:rPr>
        <w:t xml:space="preserve"> a </w:t>
      </w:r>
      <w:r w:rsidRPr="000B0C5B">
        <w:rPr>
          <w:rFonts w:eastAsia="Calibri"/>
        </w:rPr>
        <w:t xml:space="preserve">contentious one as different methods can lead to different conclusion as  how best to eliminate double taxation and such approaches may have </w:t>
      </w:r>
      <w:r>
        <w:rPr>
          <w:rFonts w:eastAsia="Calibri"/>
        </w:rPr>
        <w:t xml:space="preserve">an </w:t>
      </w:r>
      <w:r w:rsidRPr="000B0C5B">
        <w:rPr>
          <w:rFonts w:eastAsia="Calibri"/>
        </w:rPr>
        <w:t xml:space="preserve">impact on FDI. </w:t>
      </w:r>
    </w:p>
    <w:p w14:paraId="150F7F31" w14:textId="7B9586B8" w:rsidR="00B32ABF" w:rsidRPr="000B0C5B" w:rsidRDefault="00B32ABF" w:rsidP="00B32ABF">
      <w:pPr>
        <w:spacing w:line="480" w:lineRule="auto"/>
        <w:ind w:firstLine="720"/>
        <w:jc w:val="both"/>
        <w:rPr>
          <w:rFonts w:eastAsia="Calibri"/>
        </w:rPr>
      </w:pPr>
      <w:r w:rsidRPr="000B0C5B">
        <w:rPr>
          <w:rFonts w:eastAsia="Calibri"/>
        </w:rPr>
        <w:t xml:space="preserve">This research has further explored the principle of credit in terms of tax neutrality. The principle was considered using the CEN criteria through which the residence country allows crediting tax collection at a rate exercised by </w:t>
      </w:r>
      <w:r>
        <w:rPr>
          <w:rFonts w:eastAsia="Calibri"/>
        </w:rPr>
        <w:t xml:space="preserve">the </w:t>
      </w:r>
      <w:r w:rsidRPr="000B0C5B">
        <w:rPr>
          <w:rFonts w:eastAsia="Calibri"/>
        </w:rPr>
        <w:t xml:space="preserve">source </w:t>
      </w:r>
      <w:r w:rsidRPr="00C62983">
        <w:rPr>
          <w:rFonts w:eastAsia="Calibri"/>
        </w:rPr>
        <w:t>country. In a situation when the foreign income is taxed over the tax rate limitation of the residence country for the source country, the residence country taxing right to its residents is</w:t>
      </w:r>
      <w:r w:rsidRPr="000B0C5B">
        <w:rPr>
          <w:rFonts w:eastAsia="Calibri"/>
        </w:rPr>
        <w:t xml:space="preserve"> normally unacceptable because it looks like the </w:t>
      </w:r>
      <w:r w:rsidRPr="00C62983">
        <w:rPr>
          <w:rFonts w:eastAsia="Calibri"/>
        </w:rPr>
        <w:t>imposing tax from the income of the residence country must depend on the tax on foreign income of the source country.</w:t>
      </w:r>
      <w:r w:rsidRPr="000B0C5B">
        <w:rPr>
          <w:rFonts w:eastAsia="Calibri"/>
        </w:rPr>
        <w:t xml:space="preserve"> Under such scenarios the complication of calculation and </w:t>
      </w:r>
      <w:r w:rsidRPr="000B0C5B">
        <w:rPr>
          <w:rFonts w:eastAsia="Calibri"/>
        </w:rPr>
        <w:lastRenderedPageBreak/>
        <w:t xml:space="preserve">collection leads to conflict between </w:t>
      </w:r>
      <w:r>
        <w:rPr>
          <w:rFonts w:eastAsia="Calibri"/>
        </w:rPr>
        <w:t xml:space="preserve">the </w:t>
      </w:r>
      <w:r w:rsidRPr="000B0C5B">
        <w:rPr>
          <w:rFonts w:eastAsia="Calibri"/>
        </w:rPr>
        <w:t>states. Thus, this serves as a disruption that dis</w:t>
      </w:r>
      <w:r>
        <w:rPr>
          <w:rFonts w:eastAsia="Calibri"/>
        </w:rPr>
        <w:t>turbs</w:t>
      </w:r>
      <w:r w:rsidRPr="000B0C5B">
        <w:rPr>
          <w:rFonts w:eastAsia="Calibri"/>
        </w:rPr>
        <w:t xml:space="preserve"> the inflow of FDI and </w:t>
      </w:r>
      <w:r>
        <w:rPr>
          <w:rFonts w:eastAsia="Calibri"/>
        </w:rPr>
        <w:t>has a</w:t>
      </w:r>
      <w:r w:rsidRPr="000B0C5B">
        <w:rPr>
          <w:rFonts w:eastAsia="Calibri"/>
        </w:rPr>
        <w:t xml:space="preserve"> negative impact on the host country’s strategy to attract foreign investment. Therefore, the residence country's tax on its residents’ international investment normally limits the amount that can be credited at the residence country after its income is </w:t>
      </w:r>
      <w:r w:rsidRPr="00C62983">
        <w:rPr>
          <w:rFonts w:eastAsia="Calibri"/>
        </w:rPr>
        <w:t>imposed by the source country at its tax legislation level,</w:t>
      </w:r>
      <w:r w:rsidRPr="000B0C5B">
        <w:rPr>
          <w:rFonts w:eastAsia="Calibri"/>
        </w:rPr>
        <w:t xml:space="preserve"> as well as under DTT. The foreign income</w:t>
      </w:r>
      <w:r>
        <w:rPr>
          <w:rFonts w:eastAsia="Calibri"/>
        </w:rPr>
        <w:t xml:space="preserve"> negatively impacted by taxes, </w:t>
      </w:r>
      <w:r w:rsidRPr="000B0C5B">
        <w:rPr>
          <w:rFonts w:eastAsia="Calibri"/>
        </w:rPr>
        <w:t xml:space="preserve">referred to as “foreign tax credit limitation” and this method under DTTs is known as the ordinary credit method. </w:t>
      </w:r>
    </w:p>
    <w:p w14:paraId="0E8F30E8" w14:textId="77777777" w:rsidR="00B32ABF" w:rsidRPr="00637593" w:rsidRDefault="00B32ABF" w:rsidP="00B32ABF">
      <w:pPr>
        <w:spacing w:line="480" w:lineRule="auto"/>
        <w:ind w:firstLine="720"/>
        <w:jc w:val="both"/>
        <w:rPr>
          <w:rFonts w:eastAsia="Calibri"/>
          <w:highlight w:val="yellow"/>
        </w:rPr>
      </w:pPr>
      <w:r w:rsidRPr="000B0C5B">
        <w:rPr>
          <w:rFonts w:eastAsia="Calibri"/>
        </w:rPr>
        <w:t>This research also considered the mechanism</w:t>
      </w:r>
      <w:r>
        <w:rPr>
          <w:rFonts w:eastAsia="Calibri"/>
        </w:rPr>
        <w:t>s</w:t>
      </w:r>
      <w:r w:rsidRPr="000B0C5B">
        <w:rPr>
          <w:rFonts w:eastAsia="Calibri"/>
        </w:rPr>
        <w:t xml:space="preserve"> to reduce barrier</w:t>
      </w:r>
      <w:r>
        <w:rPr>
          <w:rFonts w:eastAsia="Calibri"/>
        </w:rPr>
        <w:t>s</w:t>
      </w:r>
      <w:r w:rsidRPr="000B0C5B">
        <w:rPr>
          <w:rFonts w:eastAsia="Calibri"/>
        </w:rPr>
        <w:t xml:space="preserve"> to foreign investment in Thailand through examining the distributive rule. Under this rule, either the residence or the source country distributes income and expenses. The analysis suggest</w:t>
      </w:r>
      <w:r>
        <w:rPr>
          <w:rFonts w:eastAsia="Calibri"/>
        </w:rPr>
        <w:t>s</w:t>
      </w:r>
      <w:r w:rsidRPr="000B0C5B">
        <w:rPr>
          <w:rFonts w:eastAsia="Calibri"/>
        </w:rPr>
        <w:t xml:space="preserve"> that distributive rules for developing countries such as Thailand are complemented </w:t>
      </w:r>
      <w:r>
        <w:rPr>
          <w:rFonts w:eastAsia="Calibri"/>
        </w:rPr>
        <w:t>with</w:t>
      </w:r>
      <w:r w:rsidRPr="000B0C5B">
        <w:rPr>
          <w:rFonts w:eastAsia="Calibri"/>
        </w:rPr>
        <w:t xml:space="preserve"> the internal law and these   are</w:t>
      </w:r>
      <w:r>
        <w:rPr>
          <w:rFonts w:eastAsia="Calibri"/>
        </w:rPr>
        <w:t xml:space="preserve"> also</w:t>
      </w:r>
      <w:r w:rsidRPr="000B0C5B">
        <w:rPr>
          <w:rFonts w:eastAsia="Calibri"/>
        </w:rPr>
        <w:t xml:space="preserve"> affected by the issue of double taxation in terms of distributing income as well as expenses to either the residence country or the source country. The analysis concluded that it is important to consider the processes used by the states to distribute income or expenses; the method used to carry out distribution has the potential to incur double taxation, thus care must be taken and more so</w:t>
      </w:r>
      <w:r>
        <w:rPr>
          <w:rFonts w:eastAsia="Calibri"/>
        </w:rPr>
        <w:t>,</w:t>
      </w:r>
      <w:r w:rsidRPr="000B0C5B">
        <w:rPr>
          <w:rFonts w:eastAsia="Calibri"/>
        </w:rPr>
        <w:t xml:space="preserve"> such issues need to be considered whilst negotiating DTTs and issues relating to the foreign tax credit. Where the foreign income is high, it can lead to high foreign tax credit whilst if the foreign income was  low, it can lead to low foreign tax credit.</w:t>
      </w:r>
      <w:r w:rsidRPr="000B0C5B">
        <w:rPr>
          <w:rFonts w:eastAsia="Calibri"/>
          <w:highlight w:val="yellow"/>
        </w:rPr>
        <w:t xml:space="preserve"> </w:t>
      </w:r>
    </w:p>
    <w:p w14:paraId="2653DDF1" w14:textId="325E30B6" w:rsidR="00B32ABF" w:rsidRPr="000B0C5B" w:rsidRDefault="00B32ABF" w:rsidP="00B32ABF">
      <w:pPr>
        <w:spacing w:line="480" w:lineRule="auto"/>
        <w:ind w:firstLine="720"/>
        <w:jc w:val="both"/>
      </w:pPr>
      <w:r w:rsidRPr="000B0C5B">
        <w:rPr>
          <w:rFonts w:eastAsia="Calibri"/>
        </w:rPr>
        <w:t>This empirical research reported within this thesis</w:t>
      </w:r>
      <w:r>
        <w:rPr>
          <w:rFonts w:eastAsia="Calibri"/>
        </w:rPr>
        <w:t>,</w:t>
      </w:r>
      <w:r w:rsidRPr="000B0C5B">
        <w:rPr>
          <w:rFonts w:eastAsia="Calibri"/>
        </w:rPr>
        <w:t xml:space="preserve"> suggests that there is </w:t>
      </w:r>
      <w:r>
        <w:rPr>
          <w:rFonts w:eastAsia="Calibri"/>
        </w:rPr>
        <w:t xml:space="preserve">a </w:t>
      </w:r>
      <w:r w:rsidRPr="000B0C5B">
        <w:rPr>
          <w:rFonts w:eastAsia="Calibri"/>
        </w:rPr>
        <w:t xml:space="preserve">positive relationship between DTT  and  FDI  for the sample  selected and tested for the  developed countries, developing countries and ASEAN countries as the home country and Thailand as the host country between 1970–2017. The results presented within the body of </w:t>
      </w:r>
      <w:r>
        <w:rPr>
          <w:rFonts w:eastAsia="Calibri"/>
        </w:rPr>
        <w:t xml:space="preserve">the </w:t>
      </w:r>
      <w:r w:rsidRPr="000B0C5B">
        <w:rPr>
          <w:rFonts w:eastAsia="Calibri"/>
        </w:rPr>
        <w:t xml:space="preserve">thesis have proved that </w:t>
      </w:r>
      <w:r w:rsidRPr="000B0C5B">
        <w:t>the</w:t>
      </w:r>
      <w:r w:rsidRPr="000B0C5B">
        <w:rPr>
          <w:rFonts w:eastAsia="Calibri"/>
        </w:rPr>
        <w:t xml:space="preserve"> </w:t>
      </w:r>
      <w:r w:rsidRPr="000B0C5B">
        <w:t xml:space="preserve"> DTTs have  </w:t>
      </w:r>
      <w:r>
        <w:t xml:space="preserve">a </w:t>
      </w:r>
      <w:r w:rsidRPr="000B0C5B">
        <w:t xml:space="preserve">significant  positive effect on </w:t>
      </w:r>
      <w:r>
        <w:t xml:space="preserve">the </w:t>
      </w:r>
      <w:r w:rsidRPr="000B0C5B">
        <w:t xml:space="preserve">FDI for ASEAN countries  and Thailand; especially for developing countries that adopt an exemption method under DTT,  for the FDI in Thailand. However, for ASEAN countries and other countries that have not adopted </w:t>
      </w:r>
      <w:r w:rsidRPr="000B0C5B">
        <w:lastRenderedPageBreak/>
        <w:t xml:space="preserve">DTTs with Thailand, these effects can be considered </w:t>
      </w:r>
      <w:r>
        <w:t xml:space="preserve">as </w:t>
      </w:r>
      <w:r w:rsidRPr="000B0C5B">
        <w:t xml:space="preserve">marginally significant and the flow of FDI from such countries to Thailand is low. Furthermore, </w:t>
      </w:r>
      <w:r>
        <w:t xml:space="preserve">the </w:t>
      </w:r>
      <w:r w:rsidRPr="000B0C5B">
        <w:t xml:space="preserve">empirical findings also suggest that for countries with DTTs </w:t>
      </w:r>
      <w:r>
        <w:t xml:space="preserve">which are </w:t>
      </w:r>
      <w:r w:rsidRPr="000B0C5B">
        <w:t xml:space="preserve">applying </w:t>
      </w:r>
      <w:r>
        <w:t xml:space="preserve">the </w:t>
      </w:r>
      <w:r w:rsidRPr="000B0C5B">
        <w:t xml:space="preserve">exemption method </w:t>
      </w:r>
      <w:r w:rsidRPr="00C62983">
        <w:t>have a stronger</w:t>
      </w:r>
      <w:r w:rsidRPr="000B0C5B">
        <w:t xml:space="preserve"> positive impact in attracting FDI in comparison with the countries that have DTTs and </w:t>
      </w:r>
      <w:r>
        <w:t xml:space="preserve">are </w:t>
      </w:r>
      <w:r w:rsidRPr="000B0C5B">
        <w:t xml:space="preserve">applying </w:t>
      </w:r>
      <w:r>
        <w:t xml:space="preserve">the </w:t>
      </w:r>
      <w:r w:rsidRPr="000B0C5B">
        <w:t>credit method with Thailand. Moreover, developing countries with natural resources have strong and positive impact</w:t>
      </w:r>
      <w:r>
        <w:t>s</w:t>
      </w:r>
      <w:r w:rsidRPr="000B0C5B">
        <w:t xml:space="preserve"> in attracting FDI</w:t>
      </w:r>
      <w:r w:rsidR="00F80BE2">
        <w:t>.</w:t>
      </w:r>
      <w:r w:rsidRPr="000B0C5B">
        <w:t xml:space="preserve"> However, the unemployment rate and exchange rates are negatively correlated with the final FDI inflows from bilateral countries to Thailand. All countries with DTTs’ have a significant impact in attracting FDI.</w:t>
      </w:r>
    </w:p>
    <w:p w14:paraId="7A764016" w14:textId="77777777" w:rsidR="00B32ABF" w:rsidRPr="00637593" w:rsidRDefault="00B32ABF" w:rsidP="00B32ABF">
      <w:pPr>
        <w:pStyle w:val="NormalWeb"/>
        <w:spacing w:line="480" w:lineRule="auto"/>
        <w:ind w:firstLine="720"/>
        <w:jc w:val="both"/>
        <w:rPr>
          <w:color w:val="000000" w:themeColor="text1"/>
        </w:rPr>
      </w:pPr>
      <w:r w:rsidRPr="00637593">
        <w:rPr>
          <w:color w:val="000000" w:themeColor="text1"/>
        </w:rPr>
        <w:t xml:space="preserve">These research findings suggest that the presence of DTTs is relevant for potential FDI in Thailand. The findings demonstrate that Thailand has been able to enhance investment from countries that are different in terms of development (developed or developing) to Thailand. The eventual presence of DTTs was statistically significant and the coefficient of this variable was relatively high. </w:t>
      </w:r>
    </w:p>
    <w:p w14:paraId="25858E85" w14:textId="77777777" w:rsidR="00B32ABF" w:rsidRPr="000B0C5B" w:rsidRDefault="00B32ABF" w:rsidP="00B32ABF">
      <w:pPr>
        <w:pStyle w:val="NormalWeb"/>
        <w:spacing w:line="480" w:lineRule="auto"/>
        <w:ind w:firstLine="720"/>
        <w:jc w:val="both"/>
      </w:pPr>
      <w:r w:rsidRPr="000B0C5B">
        <w:t>This empirical study used both quantitative and qualit</w:t>
      </w:r>
      <w:r>
        <w:t>at</w:t>
      </w:r>
      <w:r w:rsidRPr="000B0C5B">
        <w:t xml:space="preserve">ive methods to investigate the relationship between DTTs and FDI suggest  that the study also has some limitations that must be considered when trying to conclude which is the best method or approach to be adopted between Thailand and the bilateral countries that may lead to greater  FDI into the country. The first limitation is that the main findings of this research were exclusively based on the analysis of an individual country with others. To overcome this limitation, future research should try to </w:t>
      </w:r>
      <w:r>
        <w:t>examine</w:t>
      </w:r>
      <w:r w:rsidRPr="000B0C5B">
        <w:t xml:space="preserve"> more countries </w:t>
      </w:r>
      <w:r>
        <w:t>to</w:t>
      </w:r>
      <w:r w:rsidRPr="000B0C5B">
        <w:t xml:space="preserve"> analyse</w:t>
      </w:r>
      <w:r w:rsidRPr="000B76E4">
        <w:t xml:space="preserve"> relationships. Also</w:t>
      </w:r>
      <w:r w:rsidRPr="000B0C5B">
        <w:t>, future research should consider how and to what</w:t>
      </w:r>
      <w:r>
        <w:t xml:space="preserve"> </w:t>
      </w:r>
      <w:r w:rsidRPr="000B0C5B">
        <w:t>extent the presence of DTTs and other financial tools affecte</w:t>
      </w:r>
      <w:r>
        <w:t>d</w:t>
      </w:r>
      <w:r w:rsidRPr="000B0C5B">
        <w:t xml:space="preserve"> the FDI in the period when they were</w:t>
      </w:r>
      <w:r>
        <w:t xml:space="preserve"> present</w:t>
      </w:r>
      <w:r w:rsidRPr="000B0C5B">
        <w:t xml:space="preserve"> or not present, rather than </w:t>
      </w:r>
      <w:r>
        <w:t xml:space="preserve">during </w:t>
      </w:r>
      <w:r w:rsidRPr="00C62983">
        <w:t xml:space="preserve">the whole time period when there were sub-periods with and other without these financial tools. This approach can help to </w:t>
      </w:r>
      <w:r w:rsidRPr="00C62983">
        <w:lastRenderedPageBreak/>
        <w:t>understand the effectiveness and efficiency of these tools better since they can be analysed individually rather than altogether.</w:t>
      </w:r>
    </w:p>
    <w:p w14:paraId="1E2CD97D" w14:textId="77777777" w:rsidR="00D91064" w:rsidRPr="000B0C5B" w:rsidRDefault="00B32ABF" w:rsidP="00D91064">
      <w:pPr>
        <w:spacing w:line="480" w:lineRule="auto"/>
        <w:jc w:val="both"/>
        <w:rPr>
          <w:rFonts w:eastAsia="Calibri"/>
        </w:rPr>
      </w:pPr>
      <w:r>
        <w:rPr>
          <w:rFonts w:eastAsia="Calibri"/>
        </w:rPr>
        <w:tab/>
      </w:r>
      <w:r w:rsidRPr="000B0C5B">
        <w:rPr>
          <w:rFonts w:eastAsia="Calibri"/>
        </w:rPr>
        <w:t>Finally, this study examine</w:t>
      </w:r>
      <w:r>
        <w:rPr>
          <w:rFonts w:eastAsia="Calibri"/>
        </w:rPr>
        <w:t>s</w:t>
      </w:r>
      <w:r w:rsidRPr="000B0C5B">
        <w:rPr>
          <w:rFonts w:eastAsia="Calibri"/>
        </w:rPr>
        <w:t xml:space="preserve"> the current topics related </w:t>
      </w:r>
      <w:r>
        <w:rPr>
          <w:rFonts w:eastAsia="Calibri"/>
        </w:rPr>
        <w:t>to</w:t>
      </w:r>
      <w:r w:rsidRPr="000B0C5B">
        <w:rPr>
          <w:rFonts w:eastAsia="Calibri"/>
        </w:rPr>
        <w:t xml:space="preserve"> the DTTs, which are continuously changing to reflect </w:t>
      </w:r>
      <w:r>
        <w:rPr>
          <w:rFonts w:eastAsia="Calibri"/>
        </w:rPr>
        <w:t xml:space="preserve">the </w:t>
      </w:r>
      <w:r w:rsidRPr="000B0C5B">
        <w:rPr>
          <w:rFonts w:eastAsia="Calibri"/>
        </w:rPr>
        <w:t xml:space="preserve">developments within international trade and considers their merits or otherwise. The findings of this research provide important recommendations and implications </w:t>
      </w:r>
      <w:r>
        <w:rPr>
          <w:rFonts w:eastAsia="Calibri"/>
        </w:rPr>
        <w:t>for</w:t>
      </w:r>
      <w:r w:rsidRPr="000B0C5B">
        <w:rPr>
          <w:rFonts w:eastAsia="Calibri"/>
        </w:rPr>
        <w:t xml:space="preserve"> DTTs, which can be used to solve recurring issues that correspond with DTTs. This study is not only useful for Thailand, but it has its practical usages for bilateral countries and also for other developing countries too. This research suggest</w:t>
      </w:r>
      <w:r>
        <w:rPr>
          <w:rFonts w:eastAsia="Calibri"/>
        </w:rPr>
        <w:t>s</w:t>
      </w:r>
      <w:r w:rsidRPr="000B0C5B">
        <w:rPr>
          <w:rFonts w:eastAsia="Calibri"/>
        </w:rPr>
        <w:t xml:space="preserve"> that DTTs have shown</w:t>
      </w:r>
      <w:r>
        <w:rPr>
          <w:rFonts w:eastAsia="Calibri"/>
        </w:rPr>
        <w:t xml:space="preserve"> a </w:t>
      </w:r>
      <w:r w:rsidRPr="000B0C5B">
        <w:rPr>
          <w:rFonts w:eastAsia="Calibri"/>
        </w:rPr>
        <w:t xml:space="preserve">strong correlation with the inflow of FDIs from </w:t>
      </w:r>
      <w:r>
        <w:rPr>
          <w:rFonts w:eastAsia="Calibri"/>
        </w:rPr>
        <w:t xml:space="preserve">developed,  </w:t>
      </w:r>
      <w:r w:rsidRPr="000B0C5B">
        <w:rPr>
          <w:rFonts w:eastAsia="Calibri"/>
        </w:rPr>
        <w:t>develop</w:t>
      </w:r>
      <w:r>
        <w:rPr>
          <w:rFonts w:eastAsia="Calibri"/>
        </w:rPr>
        <w:t>ing</w:t>
      </w:r>
      <w:r w:rsidRPr="000B0C5B">
        <w:rPr>
          <w:rFonts w:eastAsia="Calibri"/>
        </w:rPr>
        <w:t xml:space="preserve"> and</w:t>
      </w:r>
      <w:r>
        <w:rPr>
          <w:rFonts w:eastAsia="Calibri"/>
        </w:rPr>
        <w:t xml:space="preserve"> </w:t>
      </w:r>
      <w:r w:rsidRPr="000B0C5B">
        <w:rPr>
          <w:rFonts w:eastAsia="Calibri"/>
        </w:rPr>
        <w:t>ASEAN economies. More significantly, the economic</w:t>
      </w:r>
      <w:r>
        <w:rPr>
          <w:rFonts w:eastAsia="Calibri"/>
        </w:rPr>
        <w:t xml:space="preserve"> </w:t>
      </w:r>
      <w:r w:rsidRPr="000B0C5B">
        <w:rPr>
          <w:rFonts w:eastAsia="Calibri"/>
        </w:rPr>
        <w:t xml:space="preserve">variables used to test </w:t>
      </w:r>
      <w:r w:rsidRPr="000B76E4">
        <w:rPr>
          <w:rFonts w:eastAsia="Calibri"/>
        </w:rPr>
        <w:t>the importance of</w:t>
      </w:r>
      <w:r>
        <w:rPr>
          <w:rFonts w:eastAsia="Calibri"/>
        </w:rPr>
        <w:t xml:space="preserve"> the relationship </w:t>
      </w:r>
      <w:r w:rsidRPr="000B0C5B">
        <w:rPr>
          <w:rFonts w:eastAsia="Calibri"/>
        </w:rPr>
        <w:t xml:space="preserve">support the hypothesis that DTTs positively </w:t>
      </w:r>
      <w:r w:rsidRPr="000B76E4">
        <w:rPr>
          <w:rFonts w:eastAsia="Calibri"/>
        </w:rPr>
        <w:t>impact on inwards</w:t>
      </w:r>
      <w:r w:rsidRPr="000B0C5B">
        <w:rPr>
          <w:rFonts w:eastAsia="Calibri"/>
        </w:rPr>
        <w:t xml:space="preserve"> investment that is often classified as </w:t>
      </w:r>
      <w:r>
        <w:rPr>
          <w:rFonts w:eastAsia="Calibri"/>
        </w:rPr>
        <w:t xml:space="preserve">the </w:t>
      </w:r>
      <w:r w:rsidRPr="000B0C5B">
        <w:rPr>
          <w:rFonts w:eastAsia="Calibri"/>
        </w:rPr>
        <w:t xml:space="preserve">inflow of FDIs.  The findings also show the positive impact of DTTs and methods for eliminating double taxation under DTTs and these lead to </w:t>
      </w:r>
      <w:r>
        <w:rPr>
          <w:rFonts w:eastAsia="Calibri"/>
        </w:rPr>
        <w:t xml:space="preserve">an </w:t>
      </w:r>
      <w:r w:rsidRPr="000B0C5B">
        <w:rPr>
          <w:rFonts w:eastAsia="Calibri"/>
        </w:rPr>
        <w:t xml:space="preserve">increase in the amount and flow of FDI. </w:t>
      </w:r>
      <w:r w:rsidR="00D91064">
        <w:rPr>
          <w:rFonts w:eastAsia="Calibri"/>
          <w:color w:val="000000" w:themeColor="text1"/>
        </w:rPr>
        <w:t xml:space="preserve">In conclusion, </w:t>
      </w:r>
      <w:r w:rsidR="00D91064">
        <w:rPr>
          <w:rFonts w:eastAsia="Calibri"/>
        </w:rPr>
        <w:t>t</w:t>
      </w:r>
      <w:r w:rsidR="00D91064" w:rsidRPr="000B0C5B">
        <w:rPr>
          <w:rFonts w:eastAsia="Calibri"/>
        </w:rPr>
        <w:t>he evidence indicates that the exemption method is able to increase FDI far more than the credit method</w:t>
      </w:r>
      <w:r w:rsidR="00D91064">
        <w:rPr>
          <w:rFonts w:eastAsia="Calibri"/>
        </w:rPr>
        <w:t>, especially applying exemption method between Thailand and developing countries within ASEAN member</w:t>
      </w:r>
      <w:r w:rsidR="00D91064" w:rsidRPr="000B0C5B">
        <w:rPr>
          <w:rFonts w:eastAsia="Calibri"/>
        </w:rPr>
        <w:t xml:space="preserve">. The findings make a strong case for Thailand to renegotiate DTTs with </w:t>
      </w:r>
      <w:r w:rsidR="00D91064">
        <w:rPr>
          <w:rFonts w:eastAsia="Calibri"/>
        </w:rPr>
        <w:t xml:space="preserve">bilateral </w:t>
      </w:r>
      <w:r w:rsidR="00D91064" w:rsidRPr="000B0C5B">
        <w:rPr>
          <w:rFonts w:eastAsia="Calibri"/>
        </w:rPr>
        <w:t xml:space="preserve">countries because DTTs lead to a positive impact on FDIs between Thailand and </w:t>
      </w:r>
      <w:r w:rsidR="00D91064">
        <w:rPr>
          <w:rFonts w:eastAsia="Calibri"/>
        </w:rPr>
        <w:t xml:space="preserve">both </w:t>
      </w:r>
      <w:r w:rsidR="00D91064" w:rsidRPr="000B0C5B">
        <w:rPr>
          <w:rFonts w:eastAsia="Calibri"/>
        </w:rPr>
        <w:t xml:space="preserve">developed countries and developing countries. </w:t>
      </w:r>
    </w:p>
    <w:p w14:paraId="0F5092A6" w14:textId="58710C36" w:rsidR="00B32ABF" w:rsidRDefault="00D91064" w:rsidP="00B32ABF">
      <w:pPr>
        <w:spacing w:line="480" w:lineRule="auto"/>
        <w:jc w:val="both"/>
        <w:rPr>
          <w:rFonts w:eastAsia="Calibri"/>
        </w:rPr>
      </w:pPr>
      <w:r>
        <w:rPr>
          <w:rFonts w:eastAsia="Calibri"/>
          <w:color w:val="000000" w:themeColor="text1"/>
        </w:rPr>
        <w:tab/>
      </w:r>
      <w:r w:rsidR="00B32ABF" w:rsidRPr="000B0C5B">
        <w:rPr>
          <w:rFonts w:eastAsia="Calibri"/>
        </w:rPr>
        <w:t xml:space="preserve">When considering all the factors that can encourage FDI, there are other factors which the Thai government should also consider. Some of these factors are fundamental economic factors such as </w:t>
      </w:r>
      <w:r w:rsidR="00B32ABF">
        <w:rPr>
          <w:rFonts w:eastAsia="Calibri"/>
        </w:rPr>
        <w:t>infrastructure</w:t>
      </w:r>
      <w:r w:rsidR="00B32ABF" w:rsidRPr="000B0C5B">
        <w:rPr>
          <w:rFonts w:eastAsia="Calibri"/>
        </w:rPr>
        <w:t xml:space="preserve"> and inflation rate</w:t>
      </w:r>
      <w:r w:rsidR="00B32ABF">
        <w:rPr>
          <w:rFonts w:eastAsia="Calibri"/>
        </w:rPr>
        <w:t>s</w:t>
      </w:r>
      <w:r w:rsidR="00B32ABF" w:rsidRPr="000B0C5B">
        <w:rPr>
          <w:rFonts w:eastAsia="Calibri"/>
        </w:rPr>
        <w:t xml:space="preserve">. These </w:t>
      </w:r>
      <w:r w:rsidR="00B66FBF">
        <w:rPr>
          <w:rFonts w:eastAsia="Calibri"/>
        </w:rPr>
        <w:t>may be</w:t>
      </w:r>
      <w:r w:rsidR="00B32ABF" w:rsidRPr="000B0C5B">
        <w:rPr>
          <w:rFonts w:eastAsia="Calibri"/>
        </w:rPr>
        <w:t xml:space="preserve"> important factors that </w:t>
      </w:r>
      <w:r w:rsidR="00B32ABF">
        <w:rPr>
          <w:rFonts w:eastAsia="Calibri"/>
        </w:rPr>
        <w:t>draw</w:t>
      </w:r>
      <w:r w:rsidR="00B32ABF" w:rsidRPr="000B0C5B">
        <w:rPr>
          <w:rFonts w:eastAsia="Calibri"/>
        </w:rPr>
        <w:t xml:space="preserve"> direct investment from MNEs rather than DTTs. There </w:t>
      </w:r>
      <w:r w:rsidR="00B32ABF">
        <w:rPr>
          <w:rFonts w:eastAsia="Calibri"/>
        </w:rPr>
        <w:t>are</w:t>
      </w:r>
      <w:r w:rsidR="00B32ABF" w:rsidRPr="000B0C5B">
        <w:rPr>
          <w:rFonts w:eastAsia="Calibri"/>
        </w:rPr>
        <w:t xml:space="preserve"> already </w:t>
      </w:r>
      <w:r w:rsidR="00B32ABF">
        <w:rPr>
          <w:rFonts w:eastAsia="Calibri"/>
        </w:rPr>
        <w:t>existing</w:t>
      </w:r>
      <w:r w:rsidR="00B32ABF" w:rsidRPr="000B0C5B">
        <w:rPr>
          <w:rFonts w:eastAsia="Calibri"/>
        </w:rPr>
        <w:t xml:space="preserve"> policies that have not helped the country to fully achieve </w:t>
      </w:r>
      <w:r w:rsidR="00B32ABF">
        <w:rPr>
          <w:rFonts w:eastAsia="Calibri"/>
        </w:rPr>
        <w:t>its</w:t>
      </w:r>
      <w:r w:rsidR="00B32ABF" w:rsidRPr="000B0C5B">
        <w:rPr>
          <w:rFonts w:eastAsia="Calibri"/>
        </w:rPr>
        <w:t xml:space="preserve"> economic objectives. Thus, using policies such as </w:t>
      </w:r>
      <w:r w:rsidR="00B32ABF" w:rsidRPr="000B0C5B">
        <w:rPr>
          <w:rFonts w:eastAsia="Calibri"/>
        </w:rPr>
        <w:lastRenderedPageBreak/>
        <w:t>DTTs with the exemption and the credit methods</w:t>
      </w:r>
      <w:r w:rsidR="00B32ABF">
        <w:rPr>
          <w:rFonts w:eastAsia="Calibri"/>
        </w:rPr>
        <w:t>,</w:t>
      </w:r>
      <w:r w:rsidR="00B32ABF" w:rsidRPr="000B0C5B">
        <w:rPr>
          <w:rFonts w:eastAsia="Calibri"/>
        </w:rPr>
        <w:t xml:space="preserve"> </w:t>
      </w:r>
      <w:r w:rsidR="00B32ABF">
        <w:rPr>
          <w:rFonts w:eastAsia="Calibri"/>
        </w:rPr>
        <w:t>provide</w:t>
      </w:r>
      <w:r w:rsidR="00B32ABF" w:rsidRPr="000B0C5B">
        <w:rPr>
          <w:rFonts w:eastAsia="Calibri"/>
        </w:rPr>
        <w:t xml:space="preserve"> alternative mechanisms in the list of policies to attract FDI.</w:t>
      </w:r>
    </w:p>
    <w:p w14:paraId="79048784" w14:textId="77777777" w:rsidR="00D91064" w:rsidRPr="000B0C5B" w:rsidRDefault="00D91064" w:rsidP="00B32ABF">
      <w:pPr>
        <w:spacing w:line="480" w:lineRule="auto"/>
        <w:jc w:val="both"/>
        <w:rPr>
          <w:rFonts w:eastAsia="Calibri"/>
        </w:rPr>
      </w:pPr>
    </w:p>
    <w:p w14:paraId="2116965D" w14:textId="77777777" w:rsidR="00B32ABF" w:rsidRPr="006F23B8" w:rsidRDefault="00B32ABF" w:rsidP="00562B17">
      <w:pPr>
        <w:pStyle w:val="Heading2"/>
      </w:pPr>
      <w:r w:rsidRPr="006F23B8">
        <w:t xml:space="preserve">7.3 Research Conclusion </w:t>
      </w:r>
    </w:p>
    <w:p w14:paraId="7A934021" w14:textId="77777777" w:rsidR="00B32ABF" w:rsidRPr="000B0C5B" w:rsidRDefault="00B32ABF" w:rsidP="00B32ABF">
      <w:pPr>
        <w:spacing w:line="480" w:lineRule="auto"/>
        <w:ind w:firstLine="720"/>
        <w:jc w:val="both"/>
        <w:rPr>
          <w:rFonts w:eastAsia="Calibri"/>
          <w:lang w:bidi="th-TH"/>
        </w:rPr>
      </w:pPr>
      <w:r w:rsidRPr="000B0C5B">
        <w:rPr>
          <w:rFonts w:eastAsia="Calibri"/>
          <w:lang w:bidi="th-TH"/>
        </w:rPr>
        <w:t xml:space="preserve">Several findings emerged from the review of </w:t>
      </w:r>
      <w:r>
        <w:rPr>
          <w:rFonts w:eastAsia="Calibri"/>
          <w:lang w:bidi="th-TH"/>
        </w:rPr>
        <w:t xml:space="preserve">the </w:t>
      </w:r>
      <w:r w:rsidRPr="000B0C5B">
        <w:rPr>
          <w:rFonts w:eastAsia="Calibri"/>
          <w:lang w:bidi="th-TH"/>
        </w:rPr>
        <w:t>literature and the empirical analysis of the data relating to the reason</w:t>
      </w:r>
      <w:r>
        <w:rPr>
          <w:rFonts w:eastAsia="Calibri"/>
          <w:lang w:bidi="th-TH"/>
        </w:rPr>
        <w:t>s</w:t>
      </w:r>
      <w:r w:rsidRPr="000B0C5B">
        <w:rPr>
          <w:rFonts w:eastAsia="Calibri"/>
          <w:lang w:bidi="th-TH"/>
        </w:rPr>
        <w:t xml:space="preserve"> for </w:t>
      </w:r>
      <w:r>
        <w:rPr>
          <w:rFonts w:eastAsia="Calibri"/>
          <w:lang w:bidi="th-TH"/>
        </w:rPr>
        <w:t>encourag</w:t>
      </w:r>
      <w:r w:rsidRPr="000B0C5B">
        <w:rPr>
          <w:rFonts w:eastAsia="Calibri"/>
          <w:lang w:bidi="th-TH"/>
        </w:rPr>
        <w:t xml:space="preserve">ing inward investment into developing countries such as Thailand and </w:t>
      </w:r>
      <w:r>
        <w:rPr>
          <w:rFonts w:eastAsia="Calibri"/>
          <w:lang w:bidi="th-TH"/>
        </w:rPr>
        <w:t xml:space="preserve">the </w:t>
      </w:r>
      <w:r w:rsidRPr="000B0C5B">
        <w:rPr>
          <w:rFonts w:eastAsia="Calibri"/>
          <w:lang w:bidi="th-TH"/>
        </w:rPr>
        <w:t>approaches used to achieve this objective. This empirical study also demonstrates that there are unintended consequences of using DTTs and other policies to att</w:t>
      </w:r>
      <w:r>
        <w:rPr>
          <w:rFonts w:eastAsia="Calibri"/>
          <w:lang w:bidi="th-TH"/>
        </w:rPr>
        <w:t>ract</w:t>
      </w:r>
      <w:r w:rsidRPr="000B0C5B">
        <w:rPr>
          <w:rFonts w:eastAsia="Calibri"/>
          <w:lang w:bidi="th-TH"/>
        </w:rPr>
        <w:t xml:space="preserve"> FDI. The study used </w:t>
      </w:r>
      <w:r>
        <w:rPr>
          <w:rFonts w:eastAsia="Calibri"/>
          <w:lang w:bidi="th-TH"/>
        </w:rPr>
        <w:t>both</w:t>
      </w:r>
      <w:r w:rsidRPr="000B0C5B">
        <w:rPr>
          <w:rFonts w:eastAsia="Calibri"/>
          <w:lang w:bidi="th-TH"/>
        </w:rPr>
        <w:t xml:space="preserve"> secondary and primary data. The study participant</w:t>
      </w:r>
      <w:r>
        <w:rPr>
          <w:rFonts w:eastAsia="Calibri"/>
          <w:lang w:bidi="th-TH"/>
        </w:rPr>
        <w:t>s contained a</w:t>
      </w:r>
      <w:r w:rsidRPr="000B0C5B">
        <w:rPr>
          <w:rFonts w:eastAsia="Calibri"/>
          <w:lang w:bidi="th-TH"/>
        </w:rPr>
        <w:t xml:space="preserve">  majority of highly skilled and knowledgeable</w:t>
      </w:r>
      <w:r>
        <w:rPr>
          <w:rFonts w:eastAsia="Calibri"/>
          <w:lang w:bidi="th-TH"/>
        </w:rPr>
        <w:t xml:space="preserve"> people</w:t>
      </w:r>
      <w:r w:rsidRPr="000B0C5B">
        <w:rPr>
          <w:rFonts w:eastAsia="Calibri"/>
          <w:lang w:bidi="th-TH"/>
        </w:rPr>
        <w:t xml:space="preserve">, they were able to provide a deeper insight into the issues of DTT negotiations and application. Most participants favourably commented on DTTs </w:t>
      </w:r>
      <w:r>
        <w:rPr>
          <w:rFonts w:eastAsia="Calibri"/>
          <w:lang w:bidi="th-TH"/>
        </w:rPr>
        <w:t>for</w:t>
      </w:r>
      <w:r w:rsidRPr="000B0C5B">
        <w:rPr>
          <w:rFonts w:eastAsia="Calibri"/>
          <w:lang w:bidi="th-TH"/>
        </w:rPr>
        <w:t xml:space="preserve"> eliminat</w:t>
      </w:r>
      <w:r>
        <w:rPr>
          <w:rFonts w:eastAsia="Calibri"/>
          <w:lang w:bidi="th-TH"/>
        </w:rPr>
        <w:t>ing</w:t>
      </w:r>
      <w:r w:rsidRPr="000B0C5B">
        <w:rPr>
          <w:rFonts w:eastAsia="Calibri"/>
          <w:lang w:bidi="th-TH"/>
        </w:rPr>
        <w:t xml:space="preserve"> the incidence of double taxation and suggested it helps to att</w:t>
      </w:r>
      <w:r>
        <w:rPr>
          <w:rFonts w:eastAsia="Calibri"/>
          <w:lang w:bidi="th-TH"/>
        </w:rPr>
        <w:t>ract</w:t>
      </w:r>
      <w:r w:rsidRPr="000B0C5B">
        <w:rPr>
          <w:rFonts w:eastAsia="Calibri"/>
          <w:lang w:bidi="th-TH"/>
        </w:rPr>
        <w:t xml:space="preserve"> FDIs in countries such as Thailand. However, they were also of the opinion that there are other factors such as </w:t>
      </w:r>
      <w:r>
        <w:rPr>
          <w:rFonts w:eastAsia="Calibri"/>
          <w:lang w:bidi="th-TH"/>
        </w:rPr>
        <w:t>unemployment rate</w:t>
      </w:r>
      <w:r w:rsidRPr="000B0C5B">
        <w:rPr>
          <w:rFonts w:eastAsia="Calibri"/>
          <w:lang w:bidi="th-TH"/>
        </w:rPr>
        <w:t xml:space="preserve">, </w:t>
      </w:r>
      <w:r>
        <w:rPr>
          <w:rFonts w:eastAsia="Calibri"/>
          <w:lang w:bidi="th-TH"/>
        </w:rPr>
        <w:t>exchange rate, natural resource and</w:t>
      </w:r>
      <w:r w:rsidRPr="000B0C5B">
        <w:rPr>
          <w:rFonts w:eastAsia="Calibri"/>
          <w:lang w:bidi="th-TH"/>
        </w:rPr>
        <w:t xml:space="preserve"> </w:t>
      </w:r>
      <w:r>
        <w:rPr>
          <w:rFonts w:eastAsia="Calibri"/>
          <w:lang w:bidi="th-TH"/>
        </w:rPr>
        <w:t xml:space="preserve">institution </w:t>
      </w:r>
      <w:r w:rsidRPr="000B0C5B">
        <w:rPr>
          <w:rFonts w:eastAsia="Calibri"/>
          <w:lang w:bidi="th-TH"/>
        </w:rPr>
        <w:t xml:space="preserve">which are of equal importance when </w:t>
      </w:r>
      <w:r w:rsidRPr="007F652D">
        <w:rPr>
          <w:rFonts w:eastAsia="Calibri"/>
          <w:lang w:bidi="th-TH"/>
        </w:rPr>
        <w:t>examining the relationship using statistical data.</w:t>
      </w:r>
      <w:r w:rsidRPr="000B0C5B">
        <w:rPr>
          <w:rFonts w:eastAsia="Calibri"/>
          <w:lang w:bidi="th-TH"/>
        </w:rPr>
        <w:t xml:space="preserve">  </w:t>
      </w:r>
    </w:p>
    <w:p w14:paraId="7E1023BA" w14:textId="77777777" w:rsidR="00B32ABF" w:rsidRDefault="00B32ABF" w:rsidP="00B32ABF">
      <w:pPr>
        <w:spacing w:line="480" w:lineRule="auto"/>
        <w:ind w:firstLine="720"/>
        <w:jc w:val="both"/>
        <w:rPr>
          <w:rFonts w:eastAsia="Calibri"/>
        </w:rPr>
      </w:pPr>
      <w:r w:rsidRPr="000B0C5B">
        <w:rPr>
          <w:rFonts w:eastAsia="Calibri"/>
        </w:rPr>
        <w:t>This research has practical applications for the government of Thailand and its bilateral countries; these policies and factors need to be carefully evaluated prior to negotiating DTTs. In particular,</w:t>
      </w:r>
      <w:r>
        <w:rPr>
          <w:rFonts w:eastAsia="Calibri"/>
        </w:rPr>
        <w:t xml:space="preserve"> </w:t>
      </w:r>
      <w:r w:rsidRPr="000B0C5B">
        <w:rPr>
          <w:rFonts w:eastAsia="Calibri"/>
        </w:rPr>
        <w:t xml:space="preserve">when considering the treatment of dividend and taxation. Furthermore, the governments of developing countries such as Thailand must carefully evaluate all the variables and test their sensitivity before negotiating DTTs and selecting the methods </w:t>
      </w:r>
      <w:r>
        <w:rPr>
          <w:rFonts w:eastAsia="Calibri"/>
        </w:rPr>
        <w:t xml:space="preserve">to be </w:t>
      </w:r>
      <w:r w:rsidRPr="000B0C5B">
        <w:rPr>
          <w:rFonts w:eastAsia="Calibri"/>
        </w:rPr>
        <w:t xml:space="preserve">used </w:t>
      </w:r>
      <w:r w:rsidRPr="00C770CA">
        <w:rPr>
          <w:rFonts w:eastAsia="Calibri"/>
        </w:rPr>
        <w:t>to  eliminate double taxation, tax rates, tax promotion, and establishment of credible policies to attract foreign investment.</w:t>
      </w:r>
      <w:r w:rsidRPr="000B0C5B">
        <w:rPr>
          <w:rFonts w:eastAsia="Calibri"/>
        </w:rPr>
        <w:t xml:space="preserve"> This will be highly advantageous for DTTs and the provision of double taxation relief in the case of dividends from </w:t>
      </w:r>
      <w:r w:rsidRPr="0045447F">
        <w:rPr>
          <w:rFonts w:eastAsia="Calibri"/>
        </w:rPr>
        <w:t>the developing countries such as Thailand to others who are interested in attracting FDI. Finally, policy makers</w:t>
      </w:r>
      <w:r w:rsidRPr="000B0C5B">
        <w:rPr>
          <w:rFonts w:eastAsia="Calibri"/>
        </w:rPr>
        <w:t xml:space="preserve"> also need to consider</w:t>
      </w:r>
      <w:r>
        <w:rPr>
          <w:rFonts w:eastAsia="Calibri"/>
        </w:rPr>
        <w:t xml:space="preserve"> </w:t>
      </w:r>
      <w:r w:rsidRPr="00331463">
        <w:rPr>
          <w:rFonts w:eastAsia="Calibri"/>
        </w:rPr>
        <w:lastRenderedPageBreak/>
        <w:t>additional advantages</w:t>
      </w:r>
      <w:r w:rsidRPr="000B76E4">
        <w:rPr>
          <w:rFonts w:eastAsia="Calibri"/>
        </w:rPr>
        <w:t xml:space="preserve"> that can be gained in terms of employment creation, knowledge acquisition and creating conducive environment innovation should also be analysed.</w:t>
      </w:r>
      <w:r w:rsidRPr="000B0C5B">
        <w:rPr>
          <w:rFonts w:eastAsia="Calibri"/>
        </w:rPr>
        <w:t xml:space="preserve">  DTTs can be a principle for other legal treaties such as Bilateral Investment Treaties (BITs), International Investment Treaties (IIAs), or even </w:t>
      </w:r>
      <w:r>
        <w:rPr>
          <w:rFonts w:eastAsia="Calibri"/>
        </w:rPr>
        <w:t xml:space="preserve">the </w:t>
      </w:r>
      <w:r w:rsidRPr="000B0C5B">
        <w:rPr>
          <w:rFonts w:eastAsia="Calibri"/>
        </w:rPr>
        <w:t>domestic laws of both home countries and host countries for future development or revision.</w:t>
      </w:r>
    </w:p>
    <w:p w14:paraId="4C378C95" w14:textId="77777777" w:rsidR="00B32ABF" w:rsidRPr="009924B6" w:rsidRDefault="00B32ABF" w:rsidP="00B32ABF">
      <w:pPr>
        <w:spacing w:line="480" w:lineRule="auto"/>
        <w:ind w:firstLine="720"/>
        <w:jc w:val="both"/>
        <w:rPr>
          <w:rFonts w:eastAsia="Calibri"/>
          <w:color w:val="000000" w:themeColor="text1"/>
        </w:rPr>
      </w:pPr>
    </w:p>
    <w:p w14:paraId="0A190D45" w14:textId="77777777" w:rsidR="00B32ABF" w:rsidRPr="009924B6" w:rsidRDefault="00B32ABF" w:rsidP="00562B17">
      <w:pPr>
        <w:pStyle w:val="Heading2"/>
      </w:pPr>
      <w:r w:rsidRPr="009924B6">
        <w:t xml:space="preserve">7.4 </w:t>
      </w:r>
      <w:bookmarkStart w:id="117" w:name="_Toc21445838"/>
      <w:r w:rsidRPr="009924B6">
        <w:t>Direction for Future Research</w:t>
      </w:r>
      <w:bookmarkEnd w:id="117"/>
    </w:p>
    <w:p w14:paraId="7E1EBB12" w14:textId="77777777" w:rsidR="00B32ABF" w:rsidRPr="009924B6" w:rsidRDefault="00B32ABF" w:rsidP="00B32ABF">
      <w:pPr>
        <w:spacing w:line="480" w:lineRule="auto"/>
        <w:ind w:firstLine="720"/>
        <w:jc w:val="both"/>
        <w:rPr>
          <w:rFonts w:eastAsia="Calibri"/>
          <w:color w:val="000000" w:themeColor="text1"/>
          <w:lang w:bidi="th-TH"/>
        </w:rPr>
      </w:pPr>
      <w:r w:rsidRPr="009924B6">
        <w:rPr>
          <w:rFonts w:eastAsia="Calibri"/>
          <w:color w:val="000000" w:themeColor="text1"/>
          <w:lang w:bidi="th-TH"/>
        </w:rPr>
        <w:t xml:space="preserve">The purpose of research is to identify a gap in the literature and build on the existing studies to progress the field forward. Therefore, all studies build on past studies as is the case for this study too. For the qualitative part of the study, given the resources and time the researcher would have liked to have recruited more participants from different states to gain an insight into the views of the host as well as the resident country’s companies as to their reasons for investment. Furthermore, it would have been useful to also identify the experiences of the negotiators from the developing as well as the developed countries to gain a deeper insight into the decision-making process. </w:t>
      </w:r>
    </w:p>
    <w:p w14:paraId="7BFBABC7" w14:textId="77777777" w:rsidR="00B32ABF" w:rsidRPr="009924B6" w:rsidRDefault="00B32ABF" w:rsidP="00B32ABF">
      <w:pPr>
        <w:spacing w:line="480" w:lineRule="auto"/>
        <w:ind w:firstLine="720"/>
        <w:jc w:val="both"/>
        <w:rPr>
          <w:rFonts w:eastAsia="Times New Roman"/>
          <w:color w:val="000000" w:themeColor="text1"/>
          <w:lang w:bidi="th-TH"/>
        </w:rPr>
      </w:pPr>
      <w:r w:rsidRPr="009924B6">
        <w:rPr>
          <w:rFonts w:eastAsia="Calibri"/>
          <w:color w:val="000000" w:themeColor="text1"/>
          <w:lang w:bidi="th-TH"/>
        </w:rPr>
        <w:t xml:space="preserve"> This study has used several variables to examine relationship between DTTs and FDIs, however, the relationship is much more complex. Therefore, the researcher would have liked to decompose such variables further to reach to the truth. For example, to seek the views of decision makers from MN</w:t>
      </w:r>
      <w:r>
        <w:rPr>
          <w:rFonts w:eastAsia="Calibri"/>
          <w:color w:val="000000" w:themeColor="text1"/>
          <w:lang w:bidi="th-TH"/>
        </w:rPr>
        <w:t>E</w:t>
      </w:r>
      <w:r w:rsidRPr="009924B6">
        <w:rPr>
          <w:rFonts w:eastAsia="Calibri"/>
          <w:color w:val="000000" w:themeColor="text1"/>
          <w:lang w:bidi="th-TH"/>
        </w:rPr>
        <w:t>s as to what were the factors which they considered to be important to invest in Thailand.  However, given access issues and resources and time such an approach was not possible.</w:t>
      </w:r>
      <w:r w:rsidRPr="009924B6">
        <w:rPr>
          <w:rFonts w:eastAsia="Times New Roman"/>
          <w:color w:val="000000" w:themeColor="text1"/>
          <w:lang w:bidi="th-TH"/>
        </w:rPr>
        <w:t xml:space="preserve"> At the current time, there are very few empirical studies that have carried out research into this topic thus evidence is rather limited as to the impact of the methods and policies used to study the relationship between  DTTs</w:t>
      </w:r>
      <w:r>
        <w:rPr>
          <w:rFonts w:eastAsia="Times New Roman"/>
          <w:color w:val="000000" w:themeColor="text1"/>
          <w:lang w:bidi="th-TH"/>
        </w:rPr>
        <w:t xml:space="preserve"> </w:t>
      </w:r>
      <w:r w:rsidRPr="009924B6">
        <w:rPr>
          <w:rFonts w:eastAsia="Times New Roman"/>
          <w:color w:val="000000" w:themeColor="text1"/>
          <w:lang w:bidi="th-TH"/>
        </w:rPr>
        <w:t xml:space="preserve">and  FDIs.  Thus, for  future research, the researcher would recommend a more thorough and detailed analysis regarding the factors </w:t>
      </w:r>
      <w:r w:rsidRPr="009924B6">
        <w:rPr>
          <w:rFonts w:eastAsia="Times New Roman"/>
          <w:color w:val="000000" w:themeColor="text1"/>
          <w:lang w:bidi="th-TH"/>
        </w:rPr>
        <w:lastRenderedPageBreak/>
        <w:t>other than DTTs, affecting FDI. All the DTTs that are agreed upon are not entirely similar, and the researcher would prefer to know which elements in the DTTs are important to remove obstacles and barriers that discourage FDI.</w:t>
      </w:r>
    </w:p>
    <w:p w14:paraId="00F9F672" w14:textId="7D9C0230" w:rsidR="00B32ABF" w:rsidRPr="009924B6" w:rsidRDefault="00B32ABF" w:rsidP="00B32ABF">
      <w:pPr>
        <w:spacing w:line="480" w:lineRule="auto"/>
        <w:ind w:firstLine="720"/>
        <w:jc w:val="both"/>
        <w:rPr>
          <w:rFonts w:eastAsia="Times New Roman"/>
          <w:color w:val="000000" w:themeColor="text1"/>
          <w:lang w:bidi="th-TH"/>
        </w:rPr>
      </w:pPr>
      <w:r w:rsidRPr="009924B6">
        <w:rPr>
          <w:rFonts w:eastAsia="Times New Roman"/>
          <w:color w:val="000000" w:themeColor="text1"/>
          <w:lang w:bidi="th-TH"/>
        </w:rPr>
        <w:t>This research is based on recent approach to DTT matters</w:t>
      </w:r>
      <w:r>
        <w:rPr>
          <w:rFonts w:eastAsia="Times New Roman"/>
          <w:color w:val="000000" w:themeColor="text1"/>
          <w:lang w:bidi="th-TH"/>
        </w:rPr>
        <w:t xml:space="preserve">. </w:t>
      </w:r>
      <w:r w:rsidRPr="009924B6">
        <w:rPr>
          <w:rFonts w:eastAsia="Times New Roman"/>
          <w:color w:val="000000" w:themeColor="text1"/>
          <w:lang w:bidi="th-TH"/>
        </w:rPr>
        <w:t>However, the field of DTTs and FDI is continuously evolving, therefore, it is important to use other proxy variables such as perceptions and trends in behaviours to examine how such factors influence the investment decisions of MN</w:t>
      </w:r>
      <w:r>
        <w:rPr>
          <w:rFonts w:eastAsia="Times New Roman"/>
          <w:color w:val="000000" w:themeColor="text1"/>
          <w:lang w:bidi="th-TH"/>
        </w:rPr>
        <w:t>E</w:t>
      </w:r>
      <w:r w:rsidRPr="009924B6">
        <w:rPr>
          <w:rFonts w:eastAsia="Times New Roman"/>
          <w:color w:val="000000" w:themeColor="text1"/>
          <w:lang w:bidi="th-TH"/>
        </w:rPr>
        <w:t>s and investors over time. However, there are further explorations and studies that  need to be conducted to capture additional results  through implementing revisions relating to DTTs. The amendments will assist to  carry out the changes necessary in DTTs.</w:t>
      </w:r>
      <w:r w:rsidRPr="009924B6">
        <w:rPr>
          <w:rFonts w:eastAsia="Calibri"/>
          <w:color w:val="000000" w:themeColor="text1"/>
          <w:lang w:bidi="th-TH"/>
        </w:rPr>
        <w:tab/>
      </w:r>
    </w:p>
    <w:p w14:paraId="695D31D8" w14:textId="324F04BC" w:rsidR="00D91064" w:rsidRPr="00562B17" w:rsidRDefault="00B32ABF" w:rsidP="00562B17">
      <w:pPr>
        <w:widowControl w:val="0"/>
        <w:tabs>
          <w:tab w:val="left" w:pos="220"/>
          <w:tab w:val="left" w:pos="720"/>
        </w:tabs>
        <w:autoSpaceDE w:val="0"/>
        <w:autoSpaceDN w:val="0"/>
        <w:adjustRightInd w:val="0"/>
        <w:spacing w:after="240" w:line="480" w:lineRule="auto"/>
        <w:jc w:val="both"/>
        <w:rPr>
          <w:rFonts w:ascii="MS Mincho" w:eastAsia="MS Mincho" w:hAnsi="MS Mincho" w:cs="MS Mincho"/>
          <w:color w:val="000000" w:themeColor="text1"/>
          <w:lang w:eastAsia="en-US"/>
        </w:rPr>
      </w:pPr>
      <w:r w:rsidRPr="009924B6">
        <w:rPr>
          <w:rFonts w:eastAsia="Calibri"/>
          <w:color w:val="000000" w:themeColor="text1"/>
          <w:lang w:bidi="th-TH"/>
        </w:rPr>
        <w:tab/>
      </w:r>
      <w:r w:rsidRPr="009924B6">
        <w:rPr>
          <w:rFonts w:eastAsia="Calibri"/>
          <w:color w:val="000000" w:themeColor="text1"/>
          <w:lang w:bidi="th-TH"/>
        </w:rPr>
        <w:tab/>
        <w:t xml:space="preserve">This thesis is the only research that has studied Thailand and bilateral countries and their inter relationships with regards to </w:t>
      </w:r>
      <w:r>
        <w:rPr>
          <w:rFonts w:eastAsia="Calibri"/>
          <w:color w:val="000000" w:themeColor="text1"/>
          <w:lang w:bidi="th-TH"/>
        </w:rPr>
        <w:t xml:space="preserve">the impact of </w:t>
      </w:r>
      <w:r w:rsidRPr="009924B6">
        <w:rPr>
          <w:rFonts w:eastAsia="Calibri"/>
          <w:color w:val="000000" w:themeColor="text1"/>
          <w:lang w:bidi="th-TH"/>
        </w:rPr>
        <w:t>DTTs</w:t>
      </w:r>
      <w:r>
        <w:rPr>
          <w:rFonts w:eastAsia="Calibri"/>
          <w:color w:val="000000" w:themeColor="text1"/>
          <w:lang w:bidi="th-TH"/>
        </w:rPr>
        <w:t xml:space="preserve"> and the methods of eliminating international double taxation under DTTs on</w:t>
      </w:r>
      <w:r w:rsidRPr="009924B6">
        <w:rPr>
          <w:rFonts w:eastAsia="Calibri"/>
          <w:color w:val="000000" w:themeColor="text1"/>
          <w:lang w:bidi="th-TH"/>
        </w:rPr>
        <w:t xml:space="preserve"> FDIs. Therefore, further studies that build and expand this field of study will serve to deepen our understanding and provide policy and practical orientated advice for Thailand and the associated bodies to improve operations for DTTs to facilitate improved follow of investment between developing and developed world.</w:t>
      </w:r>
    </w:p>
    <w:p w14:paraId="5DBC71D9" w14:textId="77777777" w:rsidR="00562B17" w:rsidRDefault="00562B17">
      <w:pPr>
        <w:rPr>
          <w:rFonts w:eastAsia="Times New Roman"/>
          <w:b/>
          <w:bCs/>
          <w:color w:val="000000" w:themeColor="text1"/>
          <w:lang w:eastAsia="en-US"/>
        </w:rPr>
      </w:pPr>
      <w:r>
        <w:rPr>
          <w:b/>
          <w:bCs/>
          <w:color w:val="000000" w:themeColor="text1"/>
        </w:rPr>
        <w:br w:type="page"/>
      </w:r>
    </w:p>
    <w:p w14:paraId="2434D96C" w14:textId="1C755EA4" w:rsidR="00B32ABF" w:rsidRPr="00A70D12" w:rsidRDefault="00B32ABF" w:rsidP="00B32ABF">
      <w:pPr>
        <w:pStyle w:val="NormalWeb"/>
        <w:spacing w:before="0" w:beforeAutospacing="0" w:after="0" w:afterAutospacing="0" w:line="600" w:lineRule="auto"/>
        <w:jc w:val="center"/>
        <w:outlineLvl w:val="0"/>
        <w:rPr>
          <w:b/>
          <w:bCs/>
          <w:color w:val="000000" w:themeColor="text1"/>
        </w:rPr>
      </w:pPr>
      <w:r w:rsidRPr="00A70D12">
        <w:rPr>
          <w:b/>
          <w:bCs/>
          <w:color w:val="000000" w:themeColor="text1"/>
        </w:rPr>
        <w:lastRenderedPageBreak/>
        <w:t>List of References</w:t>
      </w:r>
    </w:p>
    <w:p w14:paraId="1A85BADC" w14:textId="77777777" w:rsidR="00B32ABF" w:rsidRPr="00A70D12" w:rsidRDefault="00B32ABF" w:rsidP="00562B17">
      <w:pPr>
        <w:spacing w:line="360" w:lineRule="auto"/>
      </w:pPr>
      <w:r w:rsidRPr="00A70D12">
        <w:t>Adams, J., Khan, H., Raeside, R. and White, D., 2007. Research Methods for Graduate and Social Science Students. New Delhi, SAGE Response Books.</w:t>
      </w:r>
    </w:p>
    <w:p w14:paraId="175E4D5C" w14:textId="77777777" w:rsidR="00B32ABF" w:rsidRPr="00A70D12" w:rsidRDefault="00B32ABF" w:rsidP="00562B17">
      <w:pPr>
        <w:spacing w:line="360" w:lineRule="auto"/>
      </w:pPr>
    </w:p>
    <w:p w14:paraId="17CA882F" w14:textId="77777777" w:rsidR="00B32ABF" w:rsidRPr="00A70D12" w:rsidRDefault="00B32ABF" w:rsidP="00562B17">
      <w:pPr>
        <w:spacing w:line="360" w:lineRule="auto"/>
      </w:pPr>
      <w:r w:rsidRPr="00A70D12">
        <w:t>Ahmad, N. and Xiao, W., 2013. End of double taxation: Is the policy better when announced? Journal of Policy Modeling. 35(6) p928-942.</w:t>
      </w:r>
    </w:p>
    <w:p w14:paraId="4FD72AAC" w14:textId="77777777" w:rsidR="00B32ABF" w:rsidRPr="00A70D12" w:rsidRDefault="00B32ABF" w:rsidP="00562B17">
      <w:pPr>
        <w:spacing w:line="360" w:lineRule="auto"/>
      </w:pPr>
    </w:p>
    <w:p w14:paraId="0C8CD9C9" w14:textId="77777777" w:rsidR="00B32ABF" w:rsidRPr="00A70D12" w:rsidRDefault="00B32ABF" w:rsidP="00562B17">
      <w:pPr>
        <w:spacing w:line="360" w:lineRule="auto"/>
      </w:pPr>
      <w:r w:rsidRPr="00A70D12">
        <w:t>Ahmed, S. and Giafri, R.N.M., 2015. The role of double taxation treaties on attracting foreign direct in-vestment: A review of literature. Research Journal of Finance and Accounting, 6, p.12.</w:t>
      </w:r>
    </w:p>
    <w:p w14:paraId="128BAA92" w14:textId="77777777" w:rsidR="00B32ABF" w:rsidRPr="00A70D12" w:rsidRDefault="00B32ABF" w:rsidP="00562B17">
      <w:pPr>
        <w:spacing w:line="360" w:lineRule="auto"/>
      </w:pPr>
    </w:p>
    <w:p w14:paraId="131B5F82" w14:textId="77777777" w:rsidR="00B32ABF" w:rsidRPr="00A70D12" w:rsidRDefault="00B32ABF" w:rsidP="00562B17">
      <w:pPr>
        <w:spacing w:line="360" w:lineRule="auto"/>
      </w:pPr>
      <w:r w:rsidRPr="00A70D12">
        <w:t>Aktar, I. and Ozturk, L., 2009. Can Unemployment be Cured by Economic Growth and Foreign Direct Investment in TURKEY? International Research Journal of Finance and Economics, 27 203-211.</w:t>
      </w:r>
    </w:p>
    <w:p w14:paraId="1C2BC81C" w14:textId="77777777" w:rsidR="00B32ABF" w:rsidRPr="00A70D12" w:rsidRDefault="00B32ABF" w:rsidP="00562B17">
      <w:pPr>
        <w:spacing w:line="360" w:lineRule="auto"/>
      </w:pPr>
    </w:p>
    <w:p w14:paraId="56A89165" w14:textId="77777777" w:rsidR="00B32ABF" w:rsidRPr="00A70D12" w:rsidRDefault="00B32ABF" w:rsidP="00562B17">
      <w:pPr>
        <w:spacing w:line="360" w:lineRule="auto"/>
      </w:pPr>
      <w:r w:rsidRPr="00A70D12">
        <w:t>Alfaro, L., 2003. Foreign direct investment and growth: Does the sector matter. Harvard Business School, 1-31.</w:t>
      </w:r>
    </w:p>
    <w:p w14:paraId="1BDEA483" w14:textId="77777777" w:rsidR="00B32ABF" w:rsidRPr="00A70D12" w:rsidRDefault="00B32ABF" w:rsidP="00562B17">
      <w:pPr>
        <w:spacing w:line="360" w:lineRule="auto"/>
      </w:pPr>
    </w:p>
    <w:p w14:paraId="475A00BE" w14:textId="77777777" w:rsidR="00B32ABF" w:rsidRPr="00A70D12" w:rsidRDefault="00B32ABF" w:rsidP="00562B17">
      <w:pPr>
        <w:spacing w:line="360" w:lineRule="auto"/>
      </w:pPr>
      <w:r w:rsidRPr="00A70D12">
        <w:t xml:space="preserve">Allee, T. and Peinhardt, C., 2011. Contingent credibility: The impact of investment treaty violations on foreign direct investment. International Organisation, 65(3), pp.401-432. </w:t>
      </w:r>
    </w:p>
    <w:p w14:paraId="62DB59FB" w14:textId="77777777" w:rsidR="00B32ABF" w:rsidRPr="00A70D12" w:rsidRDefault="00B32ABF" w:rsidP="00562B17">
      <w:pPr>
        <w:spacing w:line="360" w:lineRule="auto"/>
      </w:pPr>
    </w:p>
    <w:p w14:paraId="1417CDAD" w14:textId="77777777" w:rsidR="00B32ABF" w:rsidRPr="00A70D12" w:rsidRDefault="00B32ABF" w:rsidP="00562B17">
      <w:pPr>
        <w:spacing w:line="360" w:lineRule="auto"/>
        <w:rPr>
          <w:shd w:val="clear" w:color="auto" w:fill="FFFFFF"/>
        </w:rPr>
      </w:pPr>
      <w:r w:rsidRPr="00A70D12">
        <w:t>Al-Nasser, O., 2007</w:t>
      </w:r>
      <w:r w:rsidRPr="00A70D12">
        <w:rPr>
          <w:shd w:val="clear" w:color="auto" w:fill="FFFFFF"/>
        </w:rPr>
        <w:t xml:space="preserve">. The Determinants of the US </w:t>
      </w:r>
      <w:r w:rsidRPr="00A70D12">
        <w:t xml:space="preserve">Foreign Direct </w:t>
      </w:r>
      <w:r w:rsidRPr="00A70D12">
        <w:rPr>
          <w:shd w:val="clear" w:color="auto" w:fill="FFFFFF"/>
        </w:rPr>
        <w:t>Investment: Does the Region</w:t>
      </w:r>
      <w:r w:rsidRPr="00A70D12">
        <w:t xml:space="preserve"> </w:t>
      </w:r>
      <w:r w:rsidRPr="00A70D12">
        <w:rPr>
          <w:shd w:val="clear" w:color="auto" w:fill="FFFFFF"/>
        </w:rPr>
        <w:t>Matter?. Global Economic Review, 36(1), 37–51.</w:t>
      </w:r>
    </w:p>
    <w:p w14:paraId="703A1101" w14:textId="77777777" w:rsidR="00B32ABF" w:rsidRPr="00A70D12" w:rsidRDefault="00B32ABF" w:rsidP="00562B17">
      <w:pPr>
        <w:spacing w:line="360" w:lineRule="auto"/>
        <w:rPr>
          <w:shd w:val="clear" w:color="auto" w:fill="FFFFFF"/>
        </w:rPr>
      </w:pPr>
    </w:p>
    <w:p w14:paraId="7EAB452D" w14:textId="77777777" w:rsidR="00B32ABF" w:rsidRPr="00A70D12" w:rsidRDefault="00B32ABF" w:rsidP="00562B17">
      <w:pPr>
        <w:spacing w:line="360" w:lineRule="auto"/>
      </w:pPr>
      <w:r w:rsidRPr="00A70D12">
        <w:t xml:space="preserve">Al-Nasser, O. M., 2010. How does foreign direct investment affect economic growth? The role of local conditions. Latin American Business Review, 11: 111-139. </w:t>
      </w:r>
    </w:p>
    <w:p w14:paraId="0B89CC42" w14:textId="77777777" w:rsidR="00B32ABF" w:rsidRPr="00A70D12" w:rsidRDefault="00B32ABF" w:rsidP="00562B17">
      <w:pPr>
        <w:spacing w:line="360" w:lineRule="auto"/>
      </w:pPr>
    </w:p>
    <w:p w14:paraId="406DABA9" w14:textId="77777777" w:rsidR="00B32ABF" w:rsidRPr="00A70D12" w:rsidRDefault="00B32ABF" w:rsidP="00562B17">
      <w:pPr>
        <w:spacing w:line="360" w:lineRule="auto"/>
      </w:pPr>
      <w:r w:rsidRPr="00A70D12">
        <w:t xml:space="preserve">Al-Omiri, M. and Drury, C., 2007a. Organizational and Behavioral Factors Influencing the Adoption and Success of ABC in the UK. Journal of Cost Management, 21(6), 38-48. </w:t>
      </w:r>
    </w:p>
    <w:p w14:paraId="4A5F4843" w14:textId="77777777" w:rsidR="00B32ABF" w:rsidRPr="00A70D12" w:rsidRDefault="00B32ABF" w:rsidP="00562B17">
      <w:pPr>
        <w:spacing w:line="360" w:lineRule="auto"/>
      </w:pPr>
    </w:p>
    <w:p w14:paraId="44641253" w14:textId="77777777" w:rsidR="00B32ABF" w:rsidRPr="00A70D12" w:rsidRDefault="00B32ABF" w:rsidP="00562B17">
      <w:pPr>
        <w:spacing w:line="360" w:lineRule="auto"/>
      </w:pPr>
      <w:r w:rsidRPr="00A70D12">
        <w:t xml:space="preserve">Al-Sadig A., 2013. Outward foreign direct investment and domestic investment: The case of developing countries. International Monetary Fund Working Paper WP/13/52. </w:t>
      </w:r>
      <w:r w:rsidRPr="00A70D12">
        <w:br/>
      </w:r>
    </w:p>
    <w:p w14:paraId="4E1FC7C7" w14:textId="77777777" w:rsidR="00B32ABF" w:rsidRPr="00A70D12" w:rsidRDefault="00B32ABF" w:rsidP="00562B17">
      <w:pPr>
        <w:spacing w:line="360" w:lineRule="auto"/>
      </w:pPr>
      <w:r w:rsidRPr="00A70D12">
        <w:lastRenderedPageBreak/>
        <w:t>Alshamsi</w:t>
      </w:r>
      <w:r w:rsidRPr="00A70D12">
        <w:rPr>
          <w:shd w:val="clear" w:color="auto" w:fill="FFFFFF"/>
        </w:rPr>
        <w:t xml:space="preserve">, K. H., bin </w:t>
      </w:r>
      <w:r w:rsidRPr="00A70D12">
        <w:t>Hussin</w:t>
      </w:r>
      <w:r w:rsidRPr="00A70D12">
        <w:rPr>
          <w:shd w:val="clear" w:color="auto" w:fill="FFFFFF"/>
        </w:rPr>
        <w:t xml:space="preserve">, M. R., and </w:t>
      </w:r>
      <w:r w:rsidRPr="00A70D12">
        <w:t>Azam, M., 2015</w:t>
      </w:r>
      <w:r w:rsidRPr="00A70D12">
        <w:rPr>
          <w:shd w:val="clear" w:color="auto" w:fill="FFFFFF"/>
        </w:rPr>
        <w:t xml:space="preserve">. The Impact of Inflation and GDP per Capita on </w:t>
      </w:r>
      <w:r w:rsidRPr="00A70D12">
        <w:t>Foreign Direct Investment</w:t>
      </w:r>
      <w:r w:rsidRPr="00A70D12">
        <w:rPr>
          <w:shd w:val="clear" w:color="auto" w:fill="FFFFFF"/>
        </w:rPr>
        <w:t>: The Case of United Arab Emirates.</w:t>
      </w:r>
    </w:p>
    <w:p w14:paraId="343FFE07" w14:textId="77777777" w:rsidR="00B32ABF" w:rsidRPr="00A70D12" w:rsidRDefault="00B32ABF" w:rsidP="00562B17">
      <w:pPr>
        <w:spacing w:line="360" w:lineRule="auto"/>
      </w:pPr>
      <w:r w:rsidRPr="00A70D12">
        <w:t xml:space="preserve">Alworth, J.S. and Arachi, G. eds., 2012. Taxation and the financial crisis. Oxford University Press. </w:t>
      </w:r>
    </w:p>
    <w:p w14:paraId="16011921" w14:textId="77777777" w:rsidR="00B32ABF" w:rsidRPr="00A70D12" w:rsidRDefault="00B32ABF" w:rsidP="00562B17">
      <w:pPr>
        <w:spacing w:line="360" w:lineRule="auto"/>
      </w:pPr>
    </w:p>
    <w:p w14:paraId="432DBE83" w14:textId="77777777" w:rsidR="00B32ABF" w:rsidRPr="00A70D12" w:rsidRDefault="00B32ABF" w:rsidP="00562B17">
      <w:pPr>
        <w:spacing w:line="360" w:lineRule="auto"/>
        <w:rPr>
          <w:shd w:val="clear" w:color="auto" w:fill="FFFFFF"/>
        </w:rPr>
      </w:pPr>
      <w:r w:rsidRPr="00A70D12">
        <w:rPr>
          <w:shd w:val="clear" w:color="auto" w:fill="FFFFFF"/>
        </w:rPr>
        <w:t xml:space="preserve">Amal, M. and Raboch, H., 2010. Determinants of the FDI from developing countries: A panel data analysis, </w:t>
      </w:r>
      <w:r w:rsidRPr="00A70D12">
        <w:t>Paper presented at the Academy of International Business Annual Conference</w:t>
      </w:r>
      <w:r w:rsidRPr="00A70D12">
        <w:rPr>
          <w:shd w:val="clear" w:color="auto" w:fill="FFFFFF"/>
        </w:rPr>
        <w:t xml:space="preserve">, 24–28 June 2010, Rio de Janeiro, Brazil. </w:t>
      </w:r>
    </w:p>
    <w:p w14:paraId="4CF271EB" w14:textId="77777777" w:rsidR="00B32ABF" w:rsidRPr="00A70D12" w:rsidRDefault="00B32ABF" w:rsidP="00562B17">
      <w:pPr>
        <w:spacing w:line="360" w:lineRule="auto"/>
      </w:pPr>
    </w:p>
    <w:p w14:paraId="0C092568" w14:textId="77777777" w:rsidR="00B32ABF" w:rsidRPr="00A70D12" w:rsidRDefault="00B32ABF" w:rsidP="00562B17">
      <w:pPr>
        <w:spacing w:line="360" w:lineRule="auto"/>
        <w:rPr>
          <w:shd w:val="clear" w:color="auto" w:fill="FFFFFF"/>
        </w:rPr>
      </w:pPr>
      <w:r w:rsidRPr="00A70D12">
        <w:t>Ancharaz</w:t>
      </w:r>
      <w:r w:rsidRPr="00A70D12">
        <w:rPr>
          <w:shd w:val="clear" w:color="auto" w:fill="FFFFFF"/>
        </w:rPr>
        <w:t xml:space="preserve">, V., </w:t>
      </w:r>
      <w:r w:rsidRPr="00A70D12">
        <w:t>2003</w:t>
      </w:r>
      <w:r w:rsidRPr="00A70D12">
        <w:rPr>
          <w:shd w:val="clear" w:color="auto" w:fill="FFFFFF"/>
        </w:rPr>
        <w:t xml:space="preserve">. Determinants of Trade Policy Reform in Sub-Saharan Africa. Determinants of Trade Policy Reform in Sub-Saharan Africa. Journal of African Economics, 12(3), pp.417-443. </w:t>
      </w:r>
    </w:p>
    <w:p w14:paraId="55ECC2DF" w14:textId="77777777" w:rsidR="00B32ABF" w:rsidRPr="00A70D12" w:rsidRDefault="00B32ABF" w:rsidP="00562B17">
      <w:pPr>
        <w:spacing w:line="360" w:lineRule="auto"/>
        <w:rPr>
          <w:shd w:val="clear" w:color="auto" w:fill="FFFFFF"/>
        </w:rPr>
      </w:pPr>
    </w:p>
    <w:p w14:paraId="76FCD8C6" w14:textId="77777777" w:rsidR="00B32ABF" w:rsidRPr="00A70D12" w:rsidRDefault="00B32ABF" w:rsidP="00562B17">
      <w:pPr>
        <w:spacing w:line="360" w:lineRule="auto"/>
      </w:pPr>
      <w:r w:rsidRPr="00A70D12">
        <w:t xml:space="preserve">Anderson, J.E., 1979. A theoretical foundation for the gravity equation. American Economic Review 69:106-16. </w:t>
      </w:r>
    </w:p>
    <w:p w14:paraId="5D15161E" w14:textId="77777777" w:rsidR="00B32ABF" w:rsidRPr="00A70D12" w:rsidRDefault="00B32ABF" w:rsidP="00562B17">
      <w:pPr>
        <w:spacing w:line="360" w:lineRule="auto"/>
      </w:pPr>
    </w:p>
    <w:p w14:paraId="0CFE7636" w14:textId="77777777" w:rsidR="00B32ABF" w:rsidRPr="00A70D12" w:rsidRDefault="00B32ABF" w:rsidP="00562B17">
      <w:pPr>
        <w:spacing w:line="360" w:lineRule="auto"/>
      </w:pPr>
      <w:r w:rsidRPr="00A70D12">
        <w:t xml:space="preserve">Anderson, J.E., 2011. The gravity models. Annu. Rev. Econ., 3(1), pp.133-160. </w:t>
      </w:r>
    </w:p>
    <w:p w14:paraId="1909AC05" w14:textId="77777777" w:rsidR="00B32ABF" w:rsidRPr="00A70D12" w:rsidRDefault="00B32ABF" w:rsidP="00562B17">
      <w:pPr>
        <w:spacing w:line="360" w:lineRule="auto"/>
      </w:pPr>
    </w:p>
    <w:p w14:paraId="2318EA59" w14:textId="77777777" w:rsidR="00B32ABF" w:rsidRPr="00A70D12" w:rsidRDefault="00B32ABF" w:rsidP="00562B17">
      <w:pPr>
        <w:spacing w:line="360" w:lineRule="auto"/>
      </w:pPr>
      <w:r w:rsidRPr="00A70D12">
        <w:t xml:space="preserve">Anderson, J.E., and Yoto V. Yotov., 2011. “Terms of Trade and Global Efficiency Effects of Free Trade Agreements, 1990-2002.” NBER Working Paper No. 17003. </w:t>
      </w:r>
    </w:p>
    <w:p w14:paraId="0DE32A75" w14:textId="77777777" w:rsidR="00B32ABF" w:rsidRPr="00A70D12" w:rsidRDefault="00B32ABF" w:rsidP="00562B17">
      <w:pPr>
        <w:spacing w:line="360" w:lineRule="auto"/>
      </w:pPr>
    </w:p>
    <w:p w14:paraId="5EE080FA" w14:textId="77777777" w:rsidR="00B32ABF" w:rsidRPr="00A70D12" w:rsidRDefault="00B32ABF" w:rsidP="00562B17">
      <w:pPr>
        <w:spacing w:line="360" w:lineRule="auto"/>
        <w:rPr>
          <w:shd w:val="clear" w:color="auto" w:fill="FFFFFF"/>
        </w:rPr>
      </w:pPr>
      <w:r w:rsidRPr="00A70D12">
        <w:rPr>
          <w:shd w:val="clear" w:color="auto" w:fill="FFFFFF"/>
        </w:rPr>
        <w:t xml:space="preserve">Ang, J.B., 2007. Financial Deepening and Economic Development In Malaysia. </w:t>
      </w:r>
      <w:r w:rsidRPr="00A70D12">
        <w:t xml:space="preserve">Economic Papers: A journal of applied economics and policy, </w:t>
      </w:r>
      <w:r w:rsidRPr="00A70D12">
        <w:rPr>
          <w:shd w:val="clear" w:color="auto" w:fill="FFFFFF"/>
        </w:rPr>
        <w:t xml:space="preserve">[e-journal] 26 (3), pp.249-260. 10.1111/j.1759-3441.2007.tb00434.x. </w:t>
      </w:r>
    </w:p>
    <w:p w14:paraId="65C0D2AE" w14:textId="77777777" w:rsidR="00B32ABF" w:rsidRPr="00A70D12" w:rsidRDefault="00B32ABF" w:rsidP="00562B17">
      <w:pPr>
        <w:spacing w:line="360" w:lineRule="auto"/>
      </w:pPr>
    </w:p>
    <w:p w14:paraId="315F5193" w14:textId="77777777" w:rsidR="00B32ABF" w:rsidRPr="00A70D12" w:rsidRDefault="00B32ABF" w:rsidP="00562B17">
      <w:pPr>
        <w:spacing w:line="360" w:lineRule="auto"/>
      </w:pPr>
      <w:r w:rsidRPr="00A70D12">
        <w:t xml:space="preserve">Arnold, B., 2013. An introduction to tax treaties. URL: http://www. un. org/esa/ffd/wp- content/uploads/2015/10/TT_Introduction_Eng. pdf. </w:t>
      </w:r>
    </w:p>
    <w:p w14:paraId="30C9519D" w14:textId="77777777" w:rsidR="00B32ABF" w:rsidRPr="00A70D12" w:rsidRDefault="00B32ABF" w:rsidP="00562B17">
      <w:pPr>
        <w:spacing w:line="360" w:lineRule="auto"/>
      </w:pPr>
    </w:p>
    <w:p w14:paraId="364CCC60" w14:textId="77777777" w:rsidR="00B32ABF" w:rsidRPr="00A70D12" w:rsidRDefault="00B32ABF" w:rsidP="00562B17">
      <w:pPr>
        <w:spacing w:line="360" w:lineRule="auto"/>
      </w:pPr>
      <w:r w:rsidRPr="00A70D12">
        <w:t xml:space="preserve">ASEAN Secretariat, 2018. ASEAN economic co-operation : transition &amp; transformation. Singapore, Institute of Southeast Asian Studies. </w:t>
      </w:r>
    </w:p>
    <w:p w14:paraId="3B495EA2" w14:textId="77777777" w:rsidR="00B32ABF" w:rsidRPr="00A70D12" w:rsidRDefault="00B32ABF" w:rsidP="00562B17">
      <w:pPr>
        <w:spacing w:line="360" w:lineRule="auto"/>
      </w:pPr>
    </w:p>
    <w:p w14:paraId="08C04BF0" w14:textId="77777777" w:rsidR="00B32ABF" w:rsidRPr="00A70D12" w:rsidRDefault="00B32ABF" w:rsidP="00562B17">
      <w:pPr>
        <w:spacing w:line="360" w:lineRule="auto"/>
      </w:pPr>
      <w:r w:rsidRPr="00A70D12">
        <w:t xml:space="preserve">ASEAN Secretariat, 2018. ASEAN investment report 2018 foreign direct investment and the digital economy in ASEAN. Retrieved June 3, 2019, from https://asean.org/asean- investment-report-2018-published/ </w:t>
      </w:r>
    </w:p>
    <w:p w14:paraId="542DFCEB" w14:textId="1BDEF332" w:rsidR="00B32ABF" w:rsidRPr="00A70D12" w:rsidRDefault="00B32ABF" w:rsidP="00562B17">
      <w:pPr>
        <w:spacing w:line="360" w:lineRule="auto"/>
      </w:pPr>
      <w:r w:rsidRPr="00A70D12">
        <w:lastRenderedPageBreak/>
        <w:t xml:space="preserve">ASEAN Statistics Division, 2018. Flows of inward foreign direct investment (FDI) by host country and source country (in million US$). Retrieved June 3, 2019, from </w:t>
      </w:r>
      <w:r w:rsidRPr="00AD7159">
        <w:rPr>
          <w:rFonts w:eastAsiaTheme="majorEastAsia"/>
        </w:rPr>
        <w:t>https://data.aseanstats.org/fdi-by-hosts-and-sources</w:t>
      </w:r>
      <w:r w:rsidRPr="00A70D12">
        <w:t xml:space="preserve"> </w:t>
      </w:r>
    </w:p>
    <w:p w14:paraId="034CAF32" w14:textId="77777777" w:rsidR="00B32ABF" w:rsidRPr="00A70D12" w:rsidRDefault="00B32ABF" w:rsidP="00562B17">
      <w:pPr>
        <w:spacing w:line="360" w:lineRule="auto"/>
      </w:pPr>
    </w:p>
    <w:p w14:paraId="2FE9D341" w14:textId="77777777" w:rsidR="00B32ABF" w:rsidRPr="00A70D12" w:rsidRDefault="00B32ABF" w:rsidP="00562B17">
      <w:pPr>
        <w:spacing w:line="360" w:lineRule="auto"/>
      </w:pPr>
      <w:r w:rsidRPr="00A70D12">
        <w:t xml:space="preserve">Avi-Yonah, R.S. and Pouga Tinhaga, Z., 2014. Unitary taxation and international tax rules. University of Michigan Public Law Research Paper, (369, pp.13-020. </w:t>
      </w:r>
    </w:p>
    <w:p w14:paraId="385A2009" w14:textId="77777777" w:rsidR="00B32ABF" w:rsidRPr="00A70D12" w:rsidRDefault="00B32ABF" w:rsidP="00562B17">
      <w:pPr>
        <w:spacing w:line="360" w:lineRule="auto"/>
      </w:pPr>
    </w:p>
    <w:p w14:paraId="748BC552" w14:textId="77777777" w:rsidR="00B32ABF" w:rsidRPr="00A70D12" w:rsidRDefault="00B32ABF" w:rsidP="00562B17">
      <w:pPr>
        <w:spacing w:line="360" w:lineRule="auto"/>
      </w:pPr>
      <w:r w:rsidRPr="00A70D12">
        <w:t xml:space="preserve">Avoseh, O.O., 2014. An empirical evaluation of the advance pricing agreement process in the UK (Doctoral dissertation, University of Glasgow. </w:t>
      </w:r>
    </w:p>
    <w:p w14:paraId="311DC2A4" w14:textId="77777777" w:rsidR="00B32ABF" w:rsidRPr="00A70D12" w:rsidRDefault="00B32ABF" w:rsidP="00562B17">
      <w:pPr>
        <w:spacing w:line="360" w:lineRule="auto"/>
      </w:pPr>
    </w:p>
    <w:p w14:paraId="5DC0DE20" w14:textId="77777777" w:rsidR="00B32ABF" w:rsidRPr="00A70D12" w:rsidRDefault="00B32ABF" w:rsidP="00562B17">
      <w:pPr>
        <w:spacing w:line="360" w:lineRule="auto"/>
      </w:pPr>
      <w:r w:rsidRPr="00A70D12">
        <w:t xml:space="preserve">Azam M. and Lukman L., 2010. Determinants of foreign direct investment in India, Indonesia and Pakistan: a quantitative approach. J Manag Sci 4(1):31–43. </w:t>
      </w:r>
    </w:p>
    <w:p w14:paraId="4B165594" w14:textId="77777777" w:rsidR="00B32ABF" w:rsidRPr="00A70D12" w:rsidRDefault="00B32ABF" w:rsidP="00562B17">
      <w:pPr>
        <w:spacing w:line="360" w:lineRule="auto"/>
      </w:pPr>
    </w:p>
    <w:p w14:paraId="32DDF472" w14:textId="77777777" w:rsidR="00B32ABF" w:rsidRPr="00A70D12" w:rsidRDefault="00B32ABF" w:rsidP="00562B17">
      <w:pPr>
        <w:spacing w:line="360" w:lineRule="auto"/>
        <w:rPr>
          <w:rFonts w:eastAsia="Times New Roman"/>
          <w:shd w:val="clear" w:color="auto" w:fill="FFFFFF"/>
        </w:rPr>
      </w:pPr>
      <w:r w:rsidRPr="00A70D12">
        <w:rPr>
          <w:rFonts w:eastAsia="Times New Roman"/>
          <w:shd w:val="clear" w:color="auto" w:fill="FFFFFF"/>
        </w:rPr>
        <w:t>Bakar, N.A., Mat, S.H.C. and Harun, M., 2012. The Impact of Infrastructure on Foreign Direct Investment: The Case of Malaysia. </w:t>
      </w:r>
      <w:r w:rsidRPr="00A70D12">
        <w:rPr>
          <w:rFonts w:eastAsia="Times New Roman"/>
        </w:rPr>
        <w:t>Procedia, social and behavioral sciences, </w:t>
      </w:r>
      <w:r w:rsidRPr="00A70D12">
        <w:rPr>
          <w:rFonts w:eastAsia="Times New Roman"/>
          <w:shd w:val="clear" w:color="auto" w:fill="FFFFFF"/>
        </w:rPr>
        <w:t>[e-journal] 65, pp.205-211. 10.1016/j.sbspro.2012.11.112.</w:t>
      </w:r>
    </w:p>
    <w:p w14:paraId="07F77F8D" w14:textId="77777777" w:rsidR="00B32ABF" w:rsidRPr="00A70D12" w:rsidRDefault="00B32ABF" w:rsidP="00562B17">
      <w:pPr>
        <w:spacing w:line="360" w:lineRule="auto"/>
        <w:rPr>
          <w:rFonts w:eastAsia="Times New Roman"/>
        </w:rPr>
      </w:pPr>
    </w:p>
    <w:p w14:paraId="3CE4F84C" w14:textId="77777777" w:rsidR="00B32ABF" w:rsidRPr="00A70D12" w:rsidRDefault="00B32ABF" w:rsidP="00562B17">
      <w:pPr>
        <w:spacing w:line="360" w:lineRule="auto"/>
      </w:pPr>
      <w:r w:rsidRPr="00A70D12">
        <w:t xml:space="preserve">Baker, P., 2014. An Analysis of Double Taxation Treaties and their Effect on Foreign Direct Investment. International Journal of the Economics of Business. 21(3) p341-377. </w:t>
      </w:r>
    </w:p>
    <w:p w14:paraId="37165EAA" w14:textId="77777777" w:rsidR="00B32ABF" w:rsidRPr="00A70D12" w:rsidRDefault="00B32ABF" w:rsidP="00562B17">
      <w:pPr>
        <w:spacing w:line="360" w:lineRule="auto"/>
      </w:pPr>
    </w:p>
    <w:p w14:paraId="703A7E8A" w14:textId="77777777" w:rsidR="00B32ABF" w:rsidRPr="00A70D12" w:rsidRDefault="00B32ABF" w:rsidP="00562B17">
      <w:pPr>
        <w:spacing w:line="360" w:lineRule="auto"/>
      </w:pPr>
      <w:r w:rsidRPr="00A70D12">
        <w:t xml:space="preserve">Balassa, B., 1966. “Tariff Reductions and Trade in Manufactures among Industrial Countries”, American Economic Review, 56(3), 466-473. </w:t>
      </w:r>
    </w:p>
    <w:p w14:paraId="0F156BB9" w14:textId="77777777" w:rsidR="00B32ABF" w:rsidRPr="00A70D12" w:rsidRDefault="00B32ABF" w:rsidP="00562B17">
      <w:pPr>
        <w:spacing w:line="360" w:lineRule="auto"/>
      </w:pPr>
    </w:p>
    <w:p w14:paraId="43D247C9" w14:textId="77777777" w:rsidR="00B32ABF" w:rsidRPr="00A70D12" w:rsidRDefault="00B32ABF" w:rsidP="00562B17">
      <w:pPr>
        <w:spacing w:line="360" w:lineRule="auto"/>
      </w:pPr>
      <w:r w:rsidRPr="00A70D12">
        <w:t xml:space="preserve">Banga, R., 2007. Drivers of outward foreign direct investment from Asian developing economies. Towards coherent policy frameworks: understanding trade and investment linkages. UN. New York, Economic and Social Commission for Asia and the Pacific, United Nations: 195-215. </w:t>
      </w:r>
    </w:p>
    <w:p w14:paraId="7518D0F8" w14:textId="77777777" w:rsidR="00B32ABF" w:rsidRPr="00A70D12" w:rsidRDefault="00B32ABF" w:rsidP="00562B17">
      <w:pPr>
        <w:spacing w:line="360" w:lineRule="auto"/>
      </w:pPr>
    </w:p>
    <w:p w14:paraId="5415A9F6" w14:textId="77777777" w:rsidR="00B32ABF" w:rsidRPr="00A70D12" w:rsidRDefault="00B32ABF" w:rsidP="00562B17">
      <w:pPr>
        <w:spacing w:line="360" w:lineRule="auto"/>
        <w:rPr>
          <w:shd w:val="clear" w:color="auto" w:fill="FFFFFF"/>
        </w:rPr>
      </w:pPr>
      <w:r w:rsidRPr="00A70D12">
        <w:t xml:space="preserve">Banga, R. and </w:t>
      </w:r>
      <w:r w:rsidRPr="00A70D12">
        <w:rPr>
          <w:shd w:val="clear" w:color="auto" w:fill="FFFFFF"/>
        </w:rPr>
        <w:t xml:space="preserve">Bansal, R., </w:t>
      </w:r>
      <w:r w:rsidRPr="00A70D12">
        <w:t>2009</w:t>
      </w:r>
      <w:r w:rsidRPr="00A70D12">
        <w:rPr>
          <w:shd w:val="clear" w:color="auto" w:fill="FFFFFF"/>
        </w:rPr>
        <w:t xml:space="preserve">. "Impact of trade in services on gender employment in India". MPRA Paper 35071, University Library of Munich, Germany. </w:t>
      </w:r>
    </w:p>
    <w:p w14:paraId="5E26238C" w14:textId="77777777" w:rsidR="00B32ABF" w:rsidRPr="00A70D12" w:rsidRDefault="00B32ABF" w:rsidP="00562B17">
      <w:pPr>
        <w:spacing w:line="360" w:lineRule="auto"/>
      </w:pPr>
    </w:p>
    <w:p w14:paraId="782EA240" w14:textId="77777777" w:rsidR="00B32ABF" w:rsidRPr="00A70D12" w:rsidRDefault="00B32ABF" w:rsidP="00562B17">
      <w:pPr>
        <w:spacing w:line="360" w:lineRule="auto"/>
      </w:pPr>
      <w:r w:rsidRPr="00A70D12">
        <w:t xml:space="preserve">Baniak, A., J. Cukrowski, et al., 2002. On determinants of foreign direct investment in transition economies. Warsaw, Center for Social and Economic Research (CASE). </w:t>
      </w:r>
    </w:p>
    <w:p w14:paraId="30135CC6" w14:textId="77777777" w:rsidR="00B32ABF" w:rsidRPr="00A70D12" w:rsidRDefault="00B32ABF" w:rsidP="00562B17">
      <w:pPr>
        <w:spacing w:line="360" w:lineRule="auto"/>
      </w:pPr>
    </w:p>
    <w:p w14:paraId="71DAE494" w14:textId="77777777" w:rsidR="00B32ABF" w:rsidRPr="00A70D12" w:rsidRDefault="00B32ABF" w:rsidP="00562B17">
      <w:pPr>
        <w:spacing w:line="360" w:lineRule="auto"/>
      </w:pPr>
      <w:r w:rsidRPr="00A70D12">
        <w:lastRenderedPageBreak/>
        <w:t xml:space="preserve">Bank of Thailand, 2018. Annual Economic Report, Bangkok. </w:t>
      </w:r>
    </w:p>
    <w:p w14:paraId="757FFAFF" w14:textId="77777777" w:rsidR="00B32ABF" w:rsidRPr="00A70D12" w:rsidRDefault="00B32ABF" w:rsidP="00562B17">
      <w:pPr>
        <w:spacing w:line="360" w:lineRule="auto"/>
      </w:pPr>
    </w:p>
    <w:p w14:paraId="49CD04F1" w14:textId="77777777" w:rsidR="00B32ABF" w:rsidRPr="00A70D12" w:rsidRDefault="00B32ABF" w:rsidP="00562B17">
      <w:pPr>
        <w:spacing w:line="360" w:lineRule="auto"/>
      </w:pPr>
      <w:r w:rsidRPr="00A70D12">
        <w:t xml:space="preserve">Banomyong, R., Varadejsatitwong, P. and Phanjan, N., 2011. ASEAN–India Connectivity: A Thailand Perspective. ASEAN–India Connectivity: The Comprehensive Asia Development Plan, Phase II. </w:t>
      </w:r>
    </w:p>
    <w:p w14:paraId="59437893" w14:textId="77777777" w:rsidR="00B32ABF" w:rsidRPr="00A70D12" w:rsidRDefault="00B32ABF" w:rsidP="00562B17">
      <w:pPr>
        <w:spacing w:line="360" w:lineRule="auto"/>
      </w:pPr>
    </w:p>
    <w:p w14:paraId="0C75963E" w14:textId="77777777" w:rsidR="00B32ABF" w:rsidRPr="00A70D12" w:rsidRDefault="00B32ABF" w:rsidP="00562B17">
      <w:pPr>
        <w:spacing w:line="360" w:lineRule="auto"/>
      </w:pPr>
      <w:r w:rsidRPr="00A70D12">
        <w:t xml:space="preserve">Barthel, F., Busse, M. and Neumayer, E., 2010. The impact of double taxation treaties on foreign direct investment: evidence from sizeable dyadic panel data. Contemporary Economic Policy, 28(3), pp.366-377. </w:t>
      </w:r>
    </w:p>
    <w:p w14:paraId="16117F26" w14:textId="77777777" w:rsidR="00B32ABF" w:rsidRPr="00A70D12" w:rsidRDefault="00B32ABF" w:rsidP="00562B17">
      <w:pPr>
        <w:spacing w:line="360" w:lineRule="auto"/>
      </w:pPr>
    </w:p>
    <w:p w14:paraId="3847983E" w14:textId="77777777" w:rsidR="00B32ABF" w:rsidRPr="00A70D12" w:rsidRDefault="00B32ABF" w:rsidP="00562B17">
      <w:pPr>
        <w:spacing w:line="360" w:lineRule="auto"/>
      </w:pPr>
      <w:r w:rsidRPr="00A70D12">
        <w:t xml:space="preserve">Barthel, F., Busse, M., Krever, R. and Neumayer, E., 2010. The relationship between double taxation treaties and foreign direct investment. Tax Treaties: Views from The Bridge- Building Bridges Between Law and Economics, pp.3-18. </w:t>
      </w:r>
    </w:p>
    <w:p w14:paraId="2DA84848" w14:textId="77777777" w:rsidR="00B32ABF" w:rsidRPr="00A70D12" w:rsidRDefault="00B32ABF" w:rsidP="00562B17">
      <w:pPr>
        <w:spacing w:line="360" w:lineRule="auto"/>
      </w:pPr>
    </w:p>
    <w:p w14:paraId="2BE9D01E" w14:textId="77777777" w:rsidR="00B32ABF" w:rsidRPr="00A70D12" w:rsidRDefault="00B32ABF" w:rsidP="00562B17">
      <w:pPr>
        <w:spacing w:line="360" w:lineRule="auto"/>
      </w:pPr>
      <w:r w:rsidRPr="00A70D12">
        <w:t xml:space="preserve">Barthel, F. and Neumayer, E., 2012. Competing for scarce foreign capital: Spatial dependence in the diffusion of double taxation treaties. International Studies Quarterly, 56(4), pp.645-660. </w:t>
      </w:r>
    </w:p>
    <w:p w14:paraId="43E1E032" w14:textId="77777777" w:rsidR="00B32ABF" w:rsidRPr="00A70D12" w:rsidRDefault="00B32ABF" w:rsidP="00562B17">
      <w:pPr>
        <w:spacing w:line="360" w:lineRule="auto"/>
      </w:pPr>
    </w:p>
    <w:p w14:paraId="4B62BB13" w14:textId="77777777" w:rsidR="00B32ABF" w:rsidRPr="00A70D12" w:rsidRDefault="00B32ABF" w:rsidP="00562B17">
      <w:pPr>
        <w:spacing w:line="360" w:lineRule="auto"/>
      </w:pPr>
      <w:r w:rsidRPr="00A70D12">
        <w:t xml:space="preserve">Becker, J., Reimer, E. and Rust, A., 2015. Klaus Vogel on Double Taxation Conventions. Kluwer Law International. </w:t>
      </w:r>
    </w:p>
    <w:p w14:paraId="25AFAABC" w14:textId="77777777" w:rsidR="00B32ABF" w:rsidRPr="00A70D12" w:rsidRDefault="00B32ABF" w:rsidP="00562B17">
      <w:pPr>
        <w:spacing w:line="360" w:lineRule="auto"/>
      </w:pPr>
    </w:p>
    <w:p w14:paraId="5F35B82D" w14:textId="77777777" w:rsidR="00B32ABF" w:rsidRPr="00A70D12" w:rsidRDefault="00B32ABF" w:rsidP="00562B17">
      <w:pPr>
        <w:spacing w:line="360" w:lineRule="auto"/>
      </w:pPr>
      <w:r w:rsidRPr="00A70D12">
        <w:t xml:space="preserve">Bellak, C., Leibrecht, M. and Damijan, J.P., 2009. Infrastructure endowment and corporate income taxes as determinants of foreign direct investment in Central and Eastern European countries. World Economy, 32(2), pp.267-290. </w:t>
      </w:r>
    </w:p>
    <w:p w14:paraId="2AE773EF" w14:textId="77777777" w:rsidR="00B32ABF" w:rsidRPr="00A70D12" w:rsidRDefault="00B32ABF" w:rsidP="00562B17">
      <w:pPr>
        <w:spacing w:line="360" w:lineRule="auto"/>
      </w:pPr>
    </w:p>
    <w:p w14:paraId="0C576CA6" w14:textId="77777777" w:rsidR="00B32ABF" w:rsidRPr="00A70D12" w:rsidRDefault="00B32ABF" w:rsidP="00562B17">
      <w:pPr>
        <w:spacing w:line="360" w:lineRule="auto"/>
      </w:pPr>
      <w:r w:rsidRPr="00A70D12">
        <w:rPr>
          <w:shd w:val="clear" w:color="auto" w:fill="FFFFFF"/>
        </w:rPr>
        <w:t>Bevan, A.A. and Estrin, S.</w:t>
      </w:r>
      <w:r w:rsidRPr="00A70D12">
        <w:t>, 2000. The Determinants of Foreign Direct Investment in Transition Economies. Volume, 31.</w:t>
      </w:r>
    </w:p>
    <w:p w14:paraId="10EFC119" w14:textId="77777777" w:rsidR="00B32ABF" w:rsidRPr="00A70D12" w:rsidRDefault="00B32ABF" w:rsidP="00562B17">
      <w:pPr>
        <w:spacing w:line="360" w:lineRule="auto"/>
      </w:pPr>
    </w:p>
    <w:p w14:paraId="58CF96AD" w14:textId="77777777" w:rsidR="00B32ABF" w:rsidRPr="00A70D12" w:rsidRDefault="00B32ABF" w:rsidP="00562B17">
      <w:pPr>
        <w:spacing w:line="360" w:lineRule="auto"/>
        <w:rPr>
          <w:rFonts w:eastAsia="Times New Roman"/>
          <w:shd w:val="clear" w:color="auto" w:fill="FFFFFF"/>
        </w:rPr>
      </w:pPr>
      <w:r w:rsidRPr="00A70D12">
        <w:rPr>
          <w:rFonts w:eastAsia="Times New Roman"/>
          <w:shd w:val="clear" w:color="auto" w:fill="FFFFFF"/>
        </w:rPr>
        <w:t>Bevan, A.A. and Estrin, S., 2004. The determinants of foreign direct investment into European transition economies. </w:t>
      </w:r>
      <w:r w:rsidRPr="00A70D12">
        <w:rPr>
          <w:rFonts w:eastAsia="Times New Roman"/>
        </w:rPr>
        <w:t>Journal of Comparative Economics, </w:t>
      </w:r>
      <w:r w:rsidRPr="00A70D12">
        <w:rPr>
          <w:rFonts w:eastAsia="Times New Roman"/>
          <w:shd w:val="clear" w:color="auto" w:fill="FFFFFF"/>
        </w:rPr>
        <w:t>[e-journal] 32 (4), pp.775-787. 10.1016/j.jce.2004.08.006.</w:t>
      </w:r>
    </w:p>
    <w:p w14:paraId="2ED44656" w14:textId="77777777" w:rsidR="00B32ABF" w:rsidRPr="00A70D12" w:rsidRDefault="00B32ABF" w:rsidP="00562B17">
      <w:pPr>
        <w:spacing w:line="360" w:lineRule="auto"/>
        <w:rPr>
          <w:rFonts w:eastAsia="Times New Roman"/>
        </w:rPr>
      </w:pPr>
    </w:p>
    <w:p w14:paraId="209B22C4" w14:textId="77777777" w:rsidR="00B32ABF" w:rsidRPr="00A70D12" w:rsidRDefault="00B32ABF" w:rsidP="00562B17">
      <w:pPr>
        <w:spacing w:line="360" w:lineRule="auto"/>
      </w:pPr>
      <w:r w:rsidRPr="00A70D12">
        <w:rPr>
          <w:shd w:val="clear" w:color="auto" w:fill="FFFFFF"/>
        </w:rPr>
        <w:t xml:space="preserve">Bhasin, N. and Jain, V., 2013. Home Country Determinants of Outward FDI: A Study of Selected Asian Economies. </w:t>
      </w:r>
      <w:r w:rsidRPr="00A70D12">
        <w:t>Working Paper</w:t>
      </w:r>
      <w:r w:rsidRPr="00A70D12">
        <w:rPr>
          <w:shd w:val="clear" w:color="auto" w:fill="FFFFFF"/>
        </w:rPr>
        <w:t xml:space="preserve">. Available </w:t>
      </w:r>
      <w:r w:rsidRPr="00A70D12">
        <w:t>at: http://ssrn.com</w:t>
      </w:r>
      <w:r w:rsidRPr="00A70D12">
        <w:rPr>
          <w:shd w:val="clear" w:color="auto" w:fill="FFFFFF"/>
        </w:rPr>
        <w:t xml:space="preserve">/abstract=2206738. </w:t>
      </w:r>
    </w:p>
    <w:p w14:paraId="7A9184A7" w14:textId="77777777" w:rsidR="00B32ABF" w:rsidRPr="00A70D12" w:rsidRDefault="00B32ABF" w:rsidP="00562B17">
      <w:pPr>
        <w:spacing w:line="360" w:lineRule="auto"/>
        <w:rPr>
          <w:shd w:val="clear" w:color="auto" w:fill="FFFFFF"/>
        </w:rPr>
      </w:pPr>
      <w:r w:rsidRPr="00A70D12">
        <w:lastRenderedPageBreak/>
        <w:t>Billington, N., 1999</w:t>
      </w:r>
      <w:r w:rsidRPr="00A70D12">
        <w:rPr>
          <w:shd w:val="clear" w:color="auto" w:fill="FFFFFF"/>
        </w:rPr>
        <w:t xml:space="preserve">. The location of </w:t>
      </w:r>
      <w:r w:rsidRPr="00A70D12">
        <w:t>foreign direct investment</w:t>
      </w:r>
      <w:r w:rsidRPr="00A70D12">
        <w:rPr>
          <w:shd w:val="clear" w:color="auto" w:fill="FFFFFF"/>
        </w:rPr>
        <w:t xml:space="preserve">: an empirical analysis. Applied Economics 31: 65-76. </w:t>
      </w:r>
    </w:p>
    <w:p w14:paraId="3B9AF780" w14:textId="77777777" w:rsidR="00B32ABF" w:rsidRPr="00A70D12" w:rsidRDefault="00B32ABF" w:rsidP="00562B17">
      <w:pPr>
        <w:spacing w:line="360" w:lineRule="auto"/>
      </w:pPr>
    </w:p>
    <w:p w14:paraId="4315B4A7" w14:textId="77777777" w:rsidR="00B32ABF" w:rsidRPr="00A70D12" w:rsidRDefault="00B32ABF" w:rsidP="00562B17">
      <w:pPr>
        <w:spacing w:line="360" w:lineRule="auto"/>
        <w:rPr>
          <w:shd w:val="clear" w:color="auto" w:fill="FFFFFF"/>
        </w:rPr>
      </w:pPr>
      <w:r w:rsidRPr="00A70D12">
        <w:rPr>
          <w:shd w:val="clear" w:color="auto" w:fill="FFFFFF"/>
        </w:rPr>
        <w:t xml:space="preserve">Blomkvist, K. and Drogendijk, R., 2013. The Impact of Psychic Distance on Chinese outward Foreign Direct Investments. Management International Review, 53, 659-686. </w:t>
      </w:r>
    </w:p>
    <w:p w14:paraId="32C04BA0" w14:textId="77777777" w:rsidR="00B32ABF" w:rsidRPr="00A70D12" w:rsidRDefault="00B32ABF" w:rsidP="00562B17">
      <w:pPr>
        <w:spacing w:line="360" w:lineRule="auto"/>
      </w:pPr>
    </w:p>
    <w:p w14:paraId="1622149E" w14:textId="77777777" w:rsidR="00B32ABF" w:rsidRPr="00A70D12" w:rsidRDefault="00B32ABF" w:rsidP="00562B17">
      <w:pPr>
        <w:spacing w:line="360" w:lineRule="auto"/>
        <w:rPr>
          <w:shd w:val="clear" w:color="auto" w:fill="FFFFFF"/>
        </w:rPr>
      </w:pPr>
      <w:r w:rsidRPr="00A70D12">
        <w:rPr>
          <w:shd w:val="clear" w:color="auto" w:fill="FFFFFF"/>
        </w:rPr>
        <w:t xml:space="preserve">Blomqvist, K., 2002. “Partnering in the dynamic environment – the role of trust in asymmetric partership formation”. Thesis for the degree of doctor of science, Lappeenranta University of Technology. </w:t>
      </w:r>
    </w:p>
    <w:p w14:paraId="347D9C8F" w14:textId="77777777" w:rsidR="00B32ABF" w:rsidRPr="00A70D12" w:rsidRDefault="00B32ABF" w:rsidP="00562B17">
      <w:pPr>
        <w:spacing w:line="360" w:lineRule="auto"/>
      </w:pPr>
    </w:p>
    <w:p w14:paraId="51EBE567" w14:textId="77777777" w:rsidR="00B32ABF" w:rsidRPr="00A70D12" w:rsidRDefault="00B32ABF" w:rsidP="00562B17">
      <w:pPr>
        <w:spacing w:line="360" w:lineRule="auto"/>
      </w:pPr>
      <w:r w:rsidRPr="00A70D12">
        <w:t xml:space="preserve">Blonigen, B.A. and Davies, R.B., 2002. Do Bilateral Tax Treaties Promote Foreign Direct Investment? Working Paper No. 8834. Boston (Mass.): National Bureau of Economic Research. Also published in E.K. Choi and J.C. Hartigan (eds.), 2005, Handbook of International Trade Volume II, 526-546. London: Blackwell. </w:t>
      </w:r>
    </w:p>
    <w:p w14:paraId="61CC76E2" w14:textId="77777777" w:rsidR="00B32ABF" w:rsidRPr="00A70D12" w:rsidRDefault="00B32ABF" w:rsidP="00562B17">
      <w:pPr>
        <w:spacing w:line="360" w:lineRule="auto"/>
      </w:pPr>
    </w:p>
    <w:p w14:paraId="7BF9AD77" w14:textId="77777777" w:rsidR="00B32ABF" w:rsidRPr="00A70D12" w:rsidRDefault="00B32ABF" w:rsidP="00562B17">
      <w:pPr>
        <w:spacing w:line="360" w:lineRule="auto"/>
        <w:rPr>
          <w:shd w:val="clear" w:color="auto" w:fill="FFFFFF"/>
        </w:rPr>
      </w:pPr>
      <w:r w:rsidRPr="00A70D12">
        <w:rPr>
          <w:shd w:val="clear" w:color="auto" w:fill="FFFFFF"/>
        </w:rPr>
        <w:t xml:space="preserve">Blonigen, B. A., and Davies, R. B., 2005. Do bilateral tax treaties promote foreign direct investment? Handbook of international trade, 2, pp.526-546. </w:t>
      </w:r>
    </w:p>
    <w:p w14:paraId="3480A79E" w14:textId="77777777" w:rsidR="00B32ABF" w:rsidRPr="00A70D12" w:rsidRDefault="00B32ABF" w:rsidP="00562B17">
      <w:pPr>
        <w:spacing w:line="360" w:lineRule="auto"/>
      </w:pPr>
    </w:p>
    <w:p w14:paraId="46AB15C4" w14:textId="77777777" w:rsidR="00B32ABF" w:rsidRPr="00A70D12" w:rsidRDefault="00B32ABF" w:rsidP="00562B17">
      <w:pPr>
        <w:spacing w:line="360" w:lineRule="auto"/>
      </w:pPr>
      <w:r w:rsidRPr="00A70D12">
        <w:t xml:space="preserve">Blonigen, B.A. and Piger, J., 2014. Determinants of foreign direct investment. Canadian Journal of Economics/Revue canadienne d'économique, 47(3, pp.775-812. </w:t>
      </w:r>
    </w:p>
    <w:p w14:paraId="2C6ED0FA" w14:textId="77777777" w:rsidR="00B32ABF" w:rsidRPr="00A70D12" w:rsidRDefault="00B32ABF" w:rsidP="00562B17">
      <w:pPr>
        <w:spacing w:line="360" w:lineRule="auto"/>
      </w:pPr>
    </w:p>
    <w:p w14:paraId="3253D951" w14:textId="77777777" w:rsidR="00B32ABF" w:rsidRPr="00A70D12" w:rsidRDefault="00B32ABF" w:rsidP="00562B17">
      <w:pPr>
        <w:spacing w:line="360" w:lineRule="auto"/>
      </w:pPr>
      <w:r w:rsidRPr="00A70D12">
        <w:t xml:space="preserve">Bloomquist, K., 2011. Tax compliance as an evolutionary coordination game: an agent-based approach. Public Finance Review, 39(1), pp.25-49. </w:t>
      </w:r>
    </w:p>
    <w:p w14:paraId="55C4D1BD" w14:textId="77777777" w:rsidR="00B32ABF" w:rsidRPr="00A70D12" w:rsidRDefault="00B32ABF" w:rsidP="00562B17">
      <w:pPr>
        <w:spacing w:line="360" w:lineRule="auto"/>
      </w:pPr>
    </w:p>
    <w:p w14:paraId="7AAF2D47" w14:textId="77777777" w:rsidR="00B32ABF" w:rsidRPr="00A70D12" w:rsidRDefault="00B32ABF" w:rsidP="00562B17">
      <w:pPr>
        <w:spacing w:line="360" w:lineRule="auto"/>
      </w:pPr>
      <w:r w:rsidRPr="00A70D12">
        <w:t xml:space="preserve">Bolliger &amp; Company Thailand Ltd, 2015. Summary Report: 2015 Foreign Investor Confidence Survey. </w:t>
      </w:r>
    </w:p>
    <w:p w14:paraId="2D68F308" w14:textId="77777777" w:rsidR="00B32ABF" w:rsidRPr="00A70D12" w:rsidRDefault="00B32ABF" w:rsidP="00562B17">
      <w:pPr>
        <w:spacing w:line="360" w:lineRule="auto"/>
      </w:pPr>
    </w:p>
    <w:p w14:paraId="2E4045A9" w14:textId="77777777" w:rsidR="00B32ABF" w:rsidRPr="00A70D12" w:rsidRDefault="00B32ABF" w:rsidP="00562B17">
      <w:pPr>
        <w:spacing w:line="360" w:lineRule="auto"/>
      </w:pPr>
      <w:r w:rsidRPr="00A70D12">
        <w:t xml:space="preserve">Borrego, F.A.V., 2016. Limitation on benefits clauses in double taxation conventions. Kluwer Law International BV. </w:t>
      </w:r>
    </w:p>
    <w:p w14:paraId="72BD305E" w14:textId="77777777" w:rsidR="00B32ABF" w:rsidRPr="00A70D12" w:rsidRDefault="00B32ABF" w:rsidP="00562B17">
      <w:pPr>
        <w:spacing w:line="360" w:lineRule="auto"/>
      </w:pPr>
    </w:p>
    <w:p w14:paraId="5EF58D64" w14:textId="77777777" w:rsidR="00B32ABF" w:rsidRPr="00A70D12" w:rsidRDefault="00B32ABF" w:rsidP="00562B17">
      <w:pPr>
        <w:spacing w:line="360" w:lineRule="auto"/>
      </w:pPr>
      <w:r w:rsidRPr="00A70D12">
        <w:t xml:space="preserve">Botric, V. and Skuflic, L., 2006. Main Determinants of Foreign Direct Investment in the Southeast European Countries. Transition Studies Review, 13, 2, pp. 359-377. </w:t>
      </w:r>
    </w:p>
    <w:p w14:paraId="0D3E304A" w14:textId="77777777" w:rsidR="00B32ABF" w:rsidRPr="00A70D12" w:rsidRDefault="00B32ABF" w:rsidP="00562B17">
      <w:pPr>
        <w:spacing w:line="360" w:lineRule="auto"/>
      </w:pPr>
      <w:r w:rsidRPr="00A70D12">
        <w:lastRenderedPageBreak/>
        <w:t xml:space="preserve">Braun, J. and Fuentes, D., 2016. The Effects of Double Tax Treaties for Developing Countries. A Case Study of Austria's Double Tax Treaty Network. Public Finance &amp; Management. 16(4) p383-433. </w:t>
      </w:r>
    </w:p>
    <w:p w14:paraId="25CF3D22" w14:textId="77777777" w:rsidR="00B32ABF" w:rsidRPr="00A70D12" w:rsidRDefault="00B32ABF" w:rsidP="00562B17">
      <w:pPr>
        <w:spacing w:line="360" w:lineRule="auto"/>
      </w:pPr>
    </w:p>
    <w:p w14:paraId="1A690850" w14:textId="77777777" w:rsidR="00B32ABF" w:rsidRPr="00A70D12" w:rsidRDefault="00B32ABF" w:rsidP="00562B17">
      <w:pPr>
        <w:spacing w:line="360" w:lineRule="auto"/>
      </w:pPr>
      <w:r w:rsidRPr="00A70D12">
        <w:t xml:space="preserve">Brooks, K. and Krever, R., 2015. The troubling role of tax treaties. Tax Design Issues Worldwide, Series on International Taxation, 51, pp.159-178. </w:t>
      </w:r>
    </w:p>
    <w:p w14:paraId="4A709910" w14:textId="77777777" w:rsidR="00B32ABF" w:rsidRPr="00A70D12" w:rsidRDefault="00B32ABF" w:rsidP="00562B17">
      <w:pPr>
        <w:spacing w:line="360" w:lineRule="auto"/>
      </w:pPr>
    </w:p>
    <w:p w14:paraId="5CACD6E6" w14:textId="77777777" w:rsidR="00B32ABF" w:rsidRPr="00A70D12" w:rsidRDefault="00B32ABF" w:rsidP="00562B17">
      <w:pPr>
        <w:spacing w:line="360" w:lineRule="auto"/>
      </w:pPr>
      <w:r w:rsidRPr="00A70D12">
        <w:t xml:space="preserve">Barrios, S., Huizinga, H., Laeven, L. and Nicodème, G., 2012. International taxation and multinational firm location decisions. Journal of Public Economics, 96(11-12), pp.946- 958. </w:t>
      </w:r>
    </w:p>
    <w:p w14:paraId="6DBD1875" w14:textId="77777777" w:rsidR="00B32ABF" w:rsidRPr="00A70D12" w:rsidRDefault="00B32ABF" w:rsidP="00562B17">
      <w:pPr>
        <w:spacing w:line="360" w:lineRule="auto"/>
      </w:pPr>
    </w:p>
    <w:p w14:paraId="0A6037B8" w14:textId="394BFC37" w:rsidR="00B32ABF" w:rsidRPr="00A70D12" w:rsidRDefault="00B32ABF" w:rsidP="00562B17">
      <w:pPr>
        <w:spacing w:line="360" w:lineRule="auto"/>
      </w:pPr>
      <w:r w:rsidRPr="00A70D12">
        <w:t xml:space="preserve">Bhasin, N., and Jain, B., 2013. Home country determinants of OFDI: A study of selected asian economies. Retrieved from </w:t>
      </w:r>
      <w:r w:rsidRPr="00AD7159">
        <w:rPr>
          <w:rFonts w:eastAsiaTheme="majorEastAsia"/>
        </w:rPr>
        <w:t>http://ssrn.com/abstract=2206739</w:t>
      </w:r>
      <w:r w:rsidRPr="00A70D12">
        <w:t xml:space="preserve"> </w:t>
      </w:r>
    </w:p>
    <w:p w14:paraId="28464106" w14:textId="77777777" w:rsidR="00B32ABF" w:rsidRPr="00A70D12" w:rsidRDefault="00B32ABF" w:rsidP="00562B17">
      <w:pPr>
        <w:spacing w:line="360" w:lineRule="auto"/>
      </w:pPr>
    </w:p>
    <w:p w14:paraId="2A3938FB" w14:textId="77777777" w:rsidR="00B32ABF" w:rsidRPr="00A70D12" w:rsidRDefault="00B32ABF" w:rsidP="00562B17">
      <w:pPr>
        <w:spacing w:line="360" w:lineRule="auto"/>
      </w:pPr>
      <w:r w:rsidRPr="00A70D12">
        <w:t xml:space="preserve">Brozen, Y., 1958. Means for Maintaining Economic Stability. Journal of Farm Economics, 40, 1069-1078. </w:t>
      </w:r>
    </w:p>
    <w:p w14:paraId="704BB8B1" w14:textId="77777777" w:rsidR="00B32ABF" w:rsidRPr="00A70D12" w:rsidRDefault="00B32ABF" w:rsidP="00562B17">
      <w:pPr>
        <w:spacing w:line="360" w:lineRule="auto"/>
      </w:pPr>
    </w:p>
    <w:p w14:paraId="23F95165" w14:textId="77777777" w:rsidR="00B32ABF" w:rsidRPr="00A70D12" w:rsidRDefault="00B32ABF" w:rsidP="00562B17">
      <w:pPr>
        <w:spacing w:line="360" w:lineRule="auto"/>
        <w:rPr>
          <w:shd w:val="clear" w:color="auto" w:fill="FFFFFF"/>
        </w:rPr>
      </w:pPr>
      <w:r w:rsidRPr="00A70D12">
        <w:t xml:space="preserve">Brinkmann, S., 2013. Qualitative </w:t>
      </w:r>
      <w:r w:rsidRPr="00A70D12">
        <w:rPr>
          <w:shd w:val="clear" w:color="auto" w:fill="FFFFFF"/>
        </w:rPr>
        <w:t>Interviewing, Oxford University Press, Oxford.</w:t>
      </w:r>
    </w:p>
    <w:p w14:paraId="2EB4432B" w14:textId="77777777" w:rsidR="00B32ABF" w:rsidRPr="00A70D12" w:rsidRDefault="00B32ABF" w:rsidP="00562B17">
      <w:pPr>
        <w:spacing w:line="360" w:lineRule="auto"/>
        <w:rPr>
          <w:shd w:val="clear" w:color="auto" w:fill="FFFFFF"/>
        </w:rPr>
      </w:pPr>
      <w:r w:rsidRPr="00A70D12">
        <w:rPr>
          <w:shd w:val="clear" w:color="auto" w:fill="FFFFFF"/>
        </w:rPr>
        <w:br/>
      </w:r>
      <w:r w:rsidRPr="00A70D12">
        <w:t>Bryman</w:t>
      </w:r>
      <w:r w:rsidRPr="00A70D12">
        <w:rPr>
          <w:shd w:val="clear" w:color="auto" w:fill="FFFFFF"/>
        </w:rPr>
        <w:t xml:space="preserve">, A. and </w:t>
      </w:r>
      <w:r w:rsidRPr="00A70D12">
        <w:t>Bell, E., 2007</w:t>
      </w:r>
      <w:r w:rsidRPr="00A70D12">
        <w:rPr>
          <w:shd w:val="clear" w:color="auto" w:fill="FFFFFF"/>
        </w:rPr>
        <w:t xml:space="preserve">. Business </w:t>
      </w:r>
      <w:r w:rsidRPr="00A70D12">
        <w:t xml:space="preserve">research </w:t>
      </w:r>
      <w:r w:rsidRPr="00A70D12">
        <w:rPr>
          <w:shd w:val="clear" w:color="auto" w:fill="FFFFFF"/>
        </w:rPr>
        <w:t xml:space="preserve">methods. Oxford University Press, USA. </w:t>
      </w:r>
    </w:p>
    <w:p w14:paraId="54819A4B" w14:textId="77777777" w:rsidR="00B32ABF" w:rsidRPr="00A70D12" w:rsidRDefault="00B32ABF" w:rsidP="00562B17">
      <w:pPr>
        <w:spacing w:line="360" w:lineRule="auto"/>
        <w:rPr>
          <w:shd w:val="clear" w:color="auto" w:fill="FFFFFF"/>
        </w:rPr>
      </w:pPr>
    </w:p>
    <w:p w14:paraId="0B0908A4" w14:textId="77777777" w:rsidR="00B32ABF" w:rsidRPr="00A70D12" w:rsidRDefault="00B32ABF" w:rsidP="00562B17">
      <w:pPr>
        <w:spacing w:line="360" w:lineRule="auto"/>
        <w:rPr>
          <w:shd w:val="clear" w:color="auto" w:fill="FFFFFF"/>
        </w:rPr>
      </w:pPr>
      <w:r w:rsidRPr="00A70D12">
        <w:rPr>
          <w:shd w:val="clear" w:color="auto" w:fill="FFFFFF"/>
        </w:rPr>
        <w:t xml:space="preserve">Buckley, P., Clegg, J., Cross, A., Liu, X, Voss, H. and Zheng, P., 2007. The Determinants of Chinese Outward Foreign Direct Investment, </w:t>
      </w:r>
      <w:r w:rsidRPr="00A70D12">
        <w:t>Journal of International Business Studies</w:t>
      </w:r>
      <w:r w:rsidRPr="00A70D12">
        <w:rPr>
          <w:shd w:val="clear" w:color="auto" w:fill="FFFFFF"/>
        </w:rPr>
        <w:t>, 38(4): 499–518.</w:t>
      </w:r>
    </w:p>
    <w:p w14:paraId="749D2370" w14:textId="77777777" w:rsidR="00B32ABF" w:rsidRPr="00A70D12" w:rsidRDefault="00B32ABF" w:rsidP="00562B17">
      <w:pPr>
        <w:spacing w:line="360" w:lineRule="auto"/>
      </w:pPr>
      <w:r w:rsidRPr="00A70D12">
        <w:rPr>
          <w:shd w:val="clear" w:color="auto" w:fill="FFFFFF"/>
        </w:rPr>
        <w:br/>
      </w:r>
      <w:r w:rsidRPr="00A70D12">
        <w:t xml:space="preserve">Buckley, P. J. and Casson, M., 2002. The future of the multinational enterprise. Houndmills, Basingstoke, Hampshire; New York, Palgrave Macmillan. </w:t>
      </w:r>
    </w:p>
    <w:p w14:paraId="4B6571CE" w14:textId="77777777" w:rsidR="00B32ABF" w:rsidRPr="00A70D12" w:rsidRDefault="00B32ABF" w:rsidP="00562B17">
      <w:pPr>
        <w:spacing w:line="360" w:lineRule="auto"/>
        <w:rPr>
          <w:shd w:val="clear" w:color="auto" w:fill="FFFFFF"/>
        </w:rPr>
      </w:pPr>
    </w:p>
    <w:p w14:paraId="0DCBB7E4" w14:textId="77777777" w:rsidR="00B32ABF" w:rsidRPr="00A70D12" w:rsidRDefault="00B32ABF" w:rsidP="00562B17">
      <w:pPr>
        <w:spacing w:line="360" w:lineRule="auto"/>
      </w:pPr>
      <w:r w:rsidRPr="00A70D12">
        <w:t xml:space="preserve">Büthe, T. and Milner, H.V., 2014. Foreign direct investment and institutional diversity in trade agreements: Credibility, commitment, and economic flows in the developing world, 1971–2007. World Politics, 66(1, pp.88-122. </w:t>
      </w:r>
    </w:p>
    <w:p w14:paraId="5B5A6750" w14:textId="77777777" w:rsidR="00B32ABF" w:rsidRPr="00A70D12" w:rsidRDefault="00B32ABF" w:rsidP="00562B17">
      <w:pPr>
        <w:spacing w:line="360" w:lineRule="auto"/>
      </w:pPr>
    </w:p>
    <w:p w14:paraId="363A5ED3" w14:textId="77777777" w:rsidR="00B32ABF" w:rsidRPr="00A70D12" w:rsidRDefault="00B32ABF" w:rsidP="00562B17">
      <w:pPr>
        <w:spacing w:line="360" w:lineRule="auto"/>
      </w:pPr>
      <w:r w:rsidRPr="00A70D12">
        <w:t xml:space="preserve">Cai, K.G., 1999. Outward Foreign Direct Investment: A Novel Dimension of China's Integration into the Regional and Global Economy, The China Quarterly, n. 160, pp. 856- 880. </w:t>
      </w:r>
    </w:p>
    <w:p w14:paraId="78549AAB" w14:textId="77777777" w:rsidR="00B32ABF" w:rsidRPr="00A70D12" w:rsidRDefault="00B32ABF" w:rsidP="00562B17">
      <w:pPr>
        <w:spacing w:line="360" w:lineRule="auto"/>
      </w:pPr>
      <w:r w:rsidRPr="00A70D12">
        <w:lastRenderedPageBreak/>
        <w:t xml:space="preserve">Castillo-Murciego, Á. and López-Laborda, J., 2019. The effect of double taxation treaties and territorial tax systems on foreign direct investment: evidence for Spain. Economics: The Open-Access, Open-Assessment E-Journal, 13(2019-22), pp.1-33. </w:t>
      </w:r>
    </w:p>
    <w:p w14:paraId="60BE800A" w14:textId="77777777" w:rsidR="00B32ABF" w:rsidRPr="00A70D12" w:rsidRDefault="00B32ABF" w:rsidP="00562B17">
      <w:pPr>
        <w:spacing w:line="360" w:lineRule="auto"/>
      </w:pPr>
    </w:p>
    <w:p w14:paraId="0742EB75" w14:textId="77777777" w:rsidR="00B32ABF" w:rsidRPr="00A70D12" w:rsidRDefault="00B32ABF" w:rsidP="00562B17">
      <w:pPr>
        <w:spacing w:line="360" w:lineRule="auto"/>
      </w:pPr>
      <w:r w:rsidRPr="00A70D12">
        <w:t xml:space="preserve">Caves, R. E., 1996. Multinational enterprise and economic analysis. Cambridge, England; New York, Cambridge University Press. </w:t>
      </w:r>
    </w:p>
    <w:p w14:paraId="2D4FA998" w14:textId="77777777" w:rsidR="00B32ABF" w:rsidRPr="00A70D12" w:rsidRDefault="00B32ABF" w:rsidP="00562B17">
      <w:pPr>
        <w:spacing w:line="360" w:lineRule="auto"/>
      </w:pPr>
    </w:p>
    <w:p w14:paraId="6429E7A3" w14:textId="77777777" w:rsidR="00B32ABF" w:rsidRPr="00A70D12" w:rsidRDefault="00B32ABF" w:rsidP="00562B17">
      <w:pPr>
        <w:spacing w:line="360" w:lineRule="auto"/>
      </w:pPr>
      <w:r w:rsidRPr="00A70D12">
        <w:t xml:space="preserve">Chakrabarti, A., 2001. "The Determinants of Foreign Direct Investment: Sensitivity Analyses of Cross-country Regressions". Kyklos 54: 89-114. </w:t>
      </w:r>
    </w:p>
    <w:p w14:paraId="36A833A1" w14:textId="77777777" w:rsidR="00B32ABF" w:rsidRPr="00A70D12" w:rsidRDefault="00B32ABF" w:rsidP="00562B17">
      <w:pPr>
        <w:spacing w:line="360" w:lineRule="auto"/>
      </w:pPr>
    </w:p>
    <w:p w14:paraId="6DD1720A" w14:textId="77777777" w:rsidR="00B32ABF" w:rsidRPr="00A70D12" w:rsidRDefault="00B32ABF" w:rsidP="00562B17">
      <w:pPr>
        <w:spacing w:line="360" w:lineRule="auto"/>
        <w:rPr>
          <w:rFonts w:eastAsia="Times New Roman"/>
          <w:shd w:val="clear" w:color="auto" w:fill="FFFFFF"/>
        </w:rPr>
      </w:pPr>
      <w:r w:rsidRPr="00A70D12">
        <w:rPr>
          <w:rFonts w:eastAsia="Times New Roman"/>
          <w:shd w:val="clear" w:color="auto" w:fill="FFFFFF"/>
        </w:rPr>
        <w:t>Campion, M.A., Palmer, D.K. and Campion, J.E., 1998. Structuring Employment Interviews to Improve Reliability, Validity, and Users' Reactions. </w:t>
      </w:r>
      <w:r w:rsidRPr="00A70D12">
        <w:rPr>
          <w:rFonts w:eastAsia="Times New Roman"/>
        </w:rPr>
        <w:t>Current directions in psychological science : a journal of the American Psychological Society; Curr Dir Psychol Sci, </w:t>
      </w:r>
      <w:r w:rsidRPr="00A70D12">
        <w:rPr>
          <w:rFonts w:eastAsia="Times New Roman"/>
          <w:shd w:val="clear" w:color="auto" w:fill="FFFFFF"/>
        </w:rPr>
        <w:t>[e-journal] 7 (3), pp.77-82. 10.1111/1467-8721.ep10773001.</w:t>
      </w:r>
    </w:p>
    <w:p w14:paraId="1710DF93" w14:textId="77777777" w:rsidR="00B32ABF" w:rsidRPr="00A70D12" w:rsidRDefault="00B32ABF" w:rsidP="00562B17">
      <w:pPr>
        <w:spacing w:line="360" w:lineRule="auto"/>
        <w:rPr>
          <w:rFonts w:eastAsia="Times New Roman"/>
        </w:rPr>
      </w:pPr>
    </w:p>
    <w:p w14:paraId="7D5DBA47" w14:textId="77777777" w:rsidR="00B32ABF" w:rsidRPr="00A70D12" w:rsidRDefault="00B32ABF" w:rsidP="00562B17">
      <w:pPr>
        <w:spacing w:line="360" w:lineRule="auto"/>
      </w:pPr>
      <w:r w:rsidRPr="00A70D12">
        <w:t xml:space="preserve">Chatzistavrakidis, A., Erfani, E., Nilles, H.P. and Zavala, I., 2012. Axiology. Journal of Cosmology and Astroparticle Physics, 2012(09), p.006. </w:t>
      </w:r>
    </w:p>
    <w:p w14:paraId="0FC0389F" w14:textId="77777777" w:rsidR="00B32ABF" w:rsidRPr="00A70D12" w:rsidRDefault="00B32ABF" w:rsidP="00562B17">
      <w:pPr>
        <w:spacing w:line="360" w:lineRule="auto"/>
      </w:pPr>
    </w:p>
    <w:p w14:paraId="5C48E4EE" w14:textId="77777777" w:rsidR="00B32ABF" w:rsidRPr="00A70D12" w:rsidRDefault="00B32ABF" w:rsidP="00562B17">
      <w:pPr>
        <w:spacing w:line="360" w:lineRule="auto"/>
      </w:pPr>
      <w:r w:rsidRPr="00A70D12">
        <w:t xml:space="preserve">Chia, S.Y., 2014. 10. The ASEAN Economic Community: progress, challenges, and prospects. A World Trade Organisation for the 21st Century, p.269. </w:t>
      </w:r>
    </w:p>
    <w:p w14:paraId="73836F00" w14:textId="77777777" w:rsidR="00B32ABF" w:rsidRPr="00A70D12" w:rsidRDefault="00B32ABF" w:rsidP="00562B17">
      <w:pPr>
        <w:spacing w:line="360" w:lineRule="auto"/>
      </w:pPr>
    </w:p>
    <w:p w14:paraId="14464C76" w14:textId="77777777" w:rsidR="00B32ABF" w:rsidRPr="00A70D12" w:rsidRDefault="00B32ABF" w:rsidP="00562B17">
      <w:pPr>
        <w:spacing w:line="360" w:lineRule="auto"/>
      </w:pPr>
      <w:r w:rsidRPr="00A70D12">
        <w:t xml:space="preserve">Christensen, L.B., Johnson, B., Turner, L.A. and Christensen, L.B., 2011. Research methods, design, and analysis. </w:t>
      </w:r>
    </w:p>
    <w:p w14:paraId="67F00F46" w14:textId="77777777" w:rsidR="00B32ABF" w:rsidRPr="00A70D12" w:rsidRDefault="00B32ABF" w:rsidP="00562B17">
      <w:pPr>
        <w:spacing w:line="360" w:lineRule="auto"/>
      </w:pPr>
    </w:p>
    <w:p w14:paraId="7F86EA69" w14:textId="77777777" w:rsidR="00B32ABF" w:rsidRPr="00A70D12" w:rsidRDefault="00B32ABF" w:rsidP="00562B17">
      <w:pPr>
        <w:spacing w:line="360" w:lineRule="auto"/>
        <w:rPr>
          <w:shd w:val="clear" w:color="auto" w:fill="FFFFFF"/>
        </w:rPr>
      </w:pPr>
      <w:r w:rsidRPr="00A70D12">
        <w:rPr>
          <w:shd w:val="clear" w:color="auto" w:fill="FFFFFF"/>
        </w:rPr>
        <w:t xml:space="preserve">Christians, A. D., 2005. Tax Treaties for Investment and Aid to Sub-Saharan Africa: A Case Study. Brooklyn Law Review, 71(2), pp.639-700. </w:t>
      </w:r>
    </w:p>
    <w:p w14:paraId="75DBB341" w14:textId="77777777" w:rsidR="00B32ABF" w:rsidRPr="00A70D12" w:rsidRDefault="00B32ABF" w:rsidP="00562B17">
      <w:pPr>
        <w:spacing w:line="360" w:lineRule="auto"/>
      </w:pPr>
    </w:p>
    <w:p w14:paraId="0878C139" w14:textId="77777777" w:rsidR="00B32ABF" w:rsidRPr="00A70D12" w:rsidRDefault="00B32ABF" w:rsidP="00562B17">
      <w:pPr>
        <w:spacing w:line="360" w:lineRule="auto"/>
      </w:pPr>
      <w:r w:rsidRPr="00A70D12">
        <w:t xml:space="preserve">Chua, D. and Lim, E., 2017. The Formation of a Southeast Asian Association. ASEAN 50: Regional Security Cooperation through Selected Documents. S. Rajaratnam School of International Studies, NTU, Singapore. p.1-16. </w:t>
      </w:r>
    </w:p>
    <w:p w14:paraId="1B995DE2" w14:textId="77777777" w:rsidR="00B32ABF" w:rsidRPr="00A70D12" w:rsidRDefault="00B32ABF" w:rsidP="00562B17">
      <w:pPr>
        <w:spacing w:line="360" w:lineRule="auto"/>
      </w:pPr>
    </w:p>
    <w:p w14:paraId="65B36717" w14:textId="77777777" w:rsidR="00B32ABF" w:rsidRPr="00A70D12" w:rsidRDefault="00B32ABF" w:rsidP="00562B17">
      <w:pPr>
        <w:spacing w:line="360" w:lineRule="auto"/>
      </w:pPr>
      <w:r w:rsidRPr="00A70D12">
        <w:t xml:space="preserve">Coelho, B. and Gallagher, K.P., 2010. Capital controls and 21st century financial crises: evidence from Colombia and Thailand. PERI Working Papers, p.183. </w:t>
      </w:r>
    </w:p>
    <w:p w14:paraId="2E86BBD7" w14:textId="77777777" w:rsidR="00B32ABF" w:rsidRPr="00A70D12" w:rsidRDefault="00B32ABF" w:rsidP="00562B17">
      <w:pPr>
        <w:spacing w:line="360" w:lineRule="auto"/>
        <w:rPr>
          <w:shd w:val="clear" w:color="auto" w:fill="FFFFFF"/>
        </w:rPr>
      </w:pPr>
      <w:r w:rsidRPr="00A70D12">
        <w:rPr>
          <w:shd w:val="clear" w:color="auto" w:fill="FFFFFF"/>
        </w:rPr>
        <w:lastRenderedPageBreak/>
        <w:t>Cohen, L., Manion, L., Morrison, K. and Ebooks Corporation.</w:t>
      </w:r>
      <w:r w:rsidRPr="00A70D12">
        <w:t xml:space="preserve">, </w:t>
      </w:r>
      <w:r w:rsidRPr="00A70D12">
        <w:rPr>
          <w:shd w:val="clear" w:color="auto" w:fill="FFFFFF"/>
        </w:rPr>
        <w:t xml:space="preserve">2013. </w:t>
      </w:r>
      <w:r w:rsidRPr="00A70D12">
        <w:t xml:space="preserve">Research methods in education </w:t>
      </w:r>
      <w:r w:rsidRPr="00A70D12">
        <w:rPr>
          <w:shd w:val="clear" w:color="auto" w:fill="FFFFFF"/>
        </w:rPr>
        <w:t xml:space="preserve">(7th ed.). Abingdon, Oxon; New York: Routledge. doi:10.4324/9780203720967. </w:t>
      </w:r>
    </w:p>
    <w:p w14:paraId="01E102D2" w14:textId="77777777" w:rsidR="00B32ABF" w:rsidRPr="00A70D12" w:rsidRDefault="00B32ABF" w:rsidP="00562B17">
      <w:pPr>
        <w:spacing w:line="360" w:lineRule="auto"/>
      </w:pPr>
    </w:p>
    <w:p w14:paraId="3035F25B" w14:textId="77777777" w:rsidR="00B32ABF" w:rsidRPr="00A70D12" w:rsidRDefault="00B32ABF" w:rsidP="00562B17">
      <w:pPr>
        <w:spacing w:line="360" w:lineRule="auto"/>
      </w:pPr>
      <w:r w:rsidRPr="00A70D12">
        <w:t xml:space="preserve">Costa, M., 2016. Corporate foreign tax credit, 2011. Statistics of Income. SOI Bulletin, 35(3. </w:t>
      </w:r>
    </w:p>
    <w:p w14:paraId="209F4C27" w14:textId="77777777" w:rsidR="00B32ABF" w:rsidRPr="00A70D12" w:rsidRDefault="00B32ABF" w:rsidP="00562B17">
      <w:pPr>
        <w:spacing w:line="360" w:lineRule="auto"/>
      </w:pPr>
    </w:p>
    <w:p w14:paraId="1A393C67" w14:textId="77777777" w:rsidR="00B32ABF" w:rsidRPr="00A70D12" w:rsidRDefault="00B32ABF" w:rsidP="00562B17">
      <w:pPr>
        <w:spacing w:line="360" w:lineRule="auto"/>
      </w:pPr>
      <w:r w:rsidRPr="00A70D12">
        <w:t>Covrig, G., 2011. Double taxation avoidance: a factor of economical stability. Economics, Management, and Financial Markets, 6(2), pp.879-882.</w:t>
      </w:r>
    </w:p>
    <w:p w14:paraId="20CEF2CB" w14:textId="77777777" w:rsidR="00B32ABF" w:rsidRPr="00A70D12" w:rsidRDefault="00B32ABF" w:rsidP="00562B17">
      <w:pPr>
        <w:spacing w:line="360" w:lineRule="auto"/>
      </w:pPr>
      <w:r w:rsidRPr="00A70D12">
        <w:br/>
        <w:t xml:space="preserve">Covrig, G., 2012. Conventions for the avoidance of double-taxation. Romania case. Contemporary Readings in Law and Social Justice, 4(1), pp.426-430. </w:t>
      </w:r>
    </w:p>
    <w:p w14:paraId="3E451224" w14:textId="77777777" w:rsidR="00B32ABF" w:rsidRPr="00A70D12" w:rsidRDefault="00B32ABF" w:rsidP="00562B17">
      <w:pPr>
        <w:spacing w:line="360" w:lineRule="auto"/>
      </w:pPr>
    </w:p>
    <w:p w14:paraId="7AD5B1FC" w14:textId="77777777" w:rsidR="00B32ABF" w:rsidRPr="00A70D12" w:rsidRDefault="00B32ABF" w:rsidP="00562B17">
      <w:pPr>
        <w:spacing w:line="360" w:lineRule="auto"/>
      </w:pPr>
      <w:r w:rsidRPr="00A70D12">
        <w:rPr>
          <w:shd w:val="clear" w:color="auto" w:fill="FFFFFF"/>
        </w:rPr>
        <w:t xml:space="preserve">Coupé, T., Orlova, I., and Skiba, A., </w:t>
      </w:r>
      <w:r w:rsidRPr="00A70D12">
        <w:t>2009. “The Effect of Tax and Investment Treaties on Bilateral FDI Flows to Transition Economies</w:t>
      </w:r>
      <w:r w:rsidRPr="00A70D12">
        <w:rPr>
          <w:shd w:val="clear" w:color="auto" w:fill="FFFFFF"/>
        </w:rPr>
        <w:t xml:space="preserve">.” In The Effect of Treaties on Foreign Direct Investment: Bilateral Investment Treaties, Double Taxation Treaties, and Investment Flows, edited by Sauvant, K. P., Sachs, L. E., </w:t>
      </w:r>
      <w:r w:rsidRPr="00A70D12">
        <w:t xml:space="preserve">171–224. Oxford: Oxford University Press. </w:t>
      </w:r>
    </w:p>
    <w:p w14:paraId="731A189D" w14:textId="77777777" w:rsidR="00B32ABF" w:rsidRPr="00A70D12" w:rsidRDefault="00B32ABF" w:rsidP="00562B17">
      <w:pPr>
        <w:spacing w:line="360" w:lineRule="auto"/>
      </w:pPr>
    </w:p>
    <w:p w14:paraId="4B2F39D8" w14:textId="77777777" w:rsidR="00B32ABF" w:rsidRPr="00A70D12" w:rsidRDefault="00B32ABF" w:rsidP="00562B17">
      <w:pPr>
        <w:spacing w:line="360" w:lineRule="auto"/>
      </w:pPr>
      <w:r w:rsidRPr="00A70D12">
        <w:t xml:space="preserve">Creswell, J. W., 2003. Research design: Qualitative, quantitative, and mixed method approaches (2nd ed.). London: Sage. </w:t>
      </w:r>
    </w:p>
    <w:p w14:paraId="6DCAE237" w14:textId="77777777" w:rsidR="00B32ABF" w:rsidRPr="00A70D12" w:rsidRDefault="00B32ABF" w:rsidP="00562B17">
      <w:pPr>
        <w:spacing w:line="360" w:lineRule="auto"/>
      </w:pPr>
    </w:p>
    <w:p w14:paraId="1B555484" w14:textId="77777777" w:rsidR="00B32ABF" w:rsidRPr="00A70D12" w:rsidRDefault="00B32ABF" w:rsidP="00562B17">
      <w:pPr>
        <w:spacing w:line="360" w:lineRule="auto"/>
      </w:pPr>
      <w:r w:rsidRPr="00A70D12">
        <w:t xml:space="preserve">Crotty M., 1998. The Foundations of Social Research: Meaning and Perspective in the Research Process, London: Sage. </w:t>
      </w:r>
    </w:p>
    <w:p w14:paraId="3397FB3C" w14:textId="77777777" w:rsidR="00B32ABF" w:rsidRPr="00A70D12" w:rsidRDefault="00B32ABF" w:rsidP="00562B17">
      <w:pPr>
        <w:spacing w:line="360" w:lineRule="auto"/>
      </w:pPr>
    </w:p>
    <w:p w14:paraId="688DF7DF" w14:textId="77777777" w:rsidR="00B32ABF" w:rsidRPr="00A70D12" w:rsidRDefault="00B32ABF" w:rsidP="00562B17">
      <w:pPr>
        <w:spacing w:line="360" w:lineRule="auto"/>
      </w:pPr>
      <w:r w:rsidRPr="00A70D12">
        <w:t xml:space="preserve">Dagan, T., 2000. The Tax Treaties Myth. New York University Journal of International Law and Politics, 32, pp.939-996. </w:t>
      </w:r>
    </w:p>
    <w:p w14:paraId="296B265E" w14:textId="77777777" w:rsidR="00B32ABF" w:rsidRPr="00A70D12" w:rsidRDefault="00B32ABF" w:rsidP="00562B17">
      <w:pPr>
        <w:spacing w:line="360" w:lineRule="auto"/>
      </w:pPr>
    </w:p>
    <w:p w14:paraId="0EAB9D66" w14:textId="77777777" w:rsidR="00B32ABF" w:rsidRPr="00A70D12" w:rsidRDefault="00B32ABF" w:rsidP="00562B17">
      <w:pPr>
        <w:spacing w:line="360" w:lineRule="auto"/>
      </w:pPr>
      <w:r w:rsidRPr="00A70D12">
        <w:t xml:space="preserve">Dana, L.P. and Dumez, H., 2015. "Qualitative research revisited: Epistemology of a comprehensive approach," International Journal of Entrepreneurship &amp; Small Business, Vol. 26, No. 2, pp. 154-170. </w:t>
      </w:r>
    </w:p>
    <w:p w14:paraId="68C1FCD6" w14:textId="77777777" w:rsidR="00B32ABF" w:rsidRPr="00A70D12" w:rsidRDefault="00B32ABF" w:rsidP="00562B17">
      <w:pPr>
        <w:spacing w:line="360" w:lineRule="auto"/>
      </w:pPr>
    </w:p>
    <w:p w14:paraId="750D9314" w14:textId="77777777" w:rsidR="00B32ABF" w:rsidRPr="00A70D12" w:rsidRDefault="00B32ABF" w:rsidP="00562B17">
      <w:pPr>
        <w:spacing w:line="360" w:lineRule="auto"/>
      </w:pPr>
      <w:r w:rsidRPr="00A70D12">
        <w:t xml:space="preserve">Daniel, P., Keen, M., Świstak, A. and Thuronyi, V. eds., 2016. International Taxation and the Extractive Industries: Resources Without Borders. Taylor &amp; Francis. </w:t>
      </w:r>
    </w:p>
    <w:p w14:paraId="24D05157" w14:textId="77777777" w:rsidR="00B32ABF" w:rsidRPr="00A70D12" w:rsidRDefault="00B32ABF" w:rsidP="00562B17">
      <w:pPr>
        <w:spacing w:line="360" w:lineRule="auto"/>
      </w:pPr>
    </w:p>
    <w:p w14:paraId="66CD3FCF" w14:textId="77777777" w:rsidR="00B32ABF" w:rsidRPr="00A70D12" w:rsidRDefault="00B32ABF" w:rsidP="00562B17">
      <w:pPr>
        <w:spacing w:line="360" w:lineRule="auto"/>
      </w:pPr>
      <w:r w:rsidRPr="00A70D12">
        <w:t xml:space="preserve">Das, S.B., Menon, J., Severino, R.C. and Shrestha, O.L. eds., 2013. The ASEAN economic community: A work in progress (Vol. 14). Institute of Southeast Asian Studies. </w:t>
      </w:r>
    </w:p>
    <w:p w14:paraId="6B15D3CB" w14:textId="77777777" w:rsidR="00B32ABF" w:rsidRPr="00A70D12" w:rsidRDefault="00B32ABF" w:rsidP="00562B17">
      <w:pPr>
        <w:spacing w:line="360" w:lineRule="auto"/>
      </w:pPr>
      <w:r w:rsidRPr="00A70D12">
        <w:lastRenderedPageBreak/>
        <w:t>Daurer, V. and Krever, R., 2014. Choosing between the UN and OECD tax policy models: An African case study. African Journal of International and Comparative Law, 22(1), pp.1-21.</w:t>
      </w:r>
    </w:p>
    <w:p w14:paraId="3F6B0CA8" w14:textId="77777777" w:rsidR="00B32ABF" w:rsidRPr="00A70D12" w:rsidRDefault="00B32ABF" w:rsidP="00562B17">
      <w:pPr>
        <w:spacing w:line="360" w:lineRule="auto"/>
      </w:pPr>
      <w:r w:rsidRPr="00A70D12">
        <w:br/>
        <w:t xml:space="preserve">Davie, M., 2015. Taxation-based investment treaty claims. Journal of International Dispute Settlement, 6(1, pp.202-227. </w:t>
      </w:r>
    </w:p>
    <w:p w14:paraId="08D150E4" w14:textId="77777777" w:rsidR="00B32ABF" w:rsidRPr="00A70D12" w:rsidRDefault="00B32ABF" w:rsidP="00562B17">
      <w:pPr>
        <w:spacing w:line="360" w:lineRule="auto"/>
      </w:pPr>
    </w:p>
    <w:p w14:paraId="6118F5B8" w14:textId="77777777" w:rsidR="00B32ABF" w:rsidRPr="00A70D12" w:rsidRDefault="00B32ABF" w:rsidP="00562B17">
      <w:pPr>
        <w:spacing w:line="360" w:lineRule="auto"/>
      </w:pPr>
      <w:r w:rsidRPr="00A70D12">
        <w:t xml:space="preserve">Davies, Ronald B., 2003. Tax Treaties, Renegotiations, and Foreign Direct Investment, University of Oregon Economics Working Paper No. 2003-14, University of Oregon, Eugene. </w:t>
      </w:r>
    </w:p>
    <w:p w14:paraId="15978B35" w14:textId="2DB2386D" w:rsidR="00B32ABF" w:rsidRPr="00A70D12" w:rsidRDefault="00B32ABF" w:rsidP="00562B17">
      <w:pPr>
        <w:spacing w:line="360" w:lineRule="auto"/>
      </w:pPr>
      <w:r w:rsidRPr="00A70D12">
        <w:t xml:space="preserve">Davies, R., Norbäck, P. and Tekin-Koru, A., 2010. The effect of tax treaties on multinational firms: New evidence from microdata. IFN Working Paper 833. </w:t>
      </w:r>
      <w:r w:rsidRPr="00AD7159">
        <w:rPr>
          <w:rFonts w:eastAsiaTheme="majorEastAsia"/>
        </w:rPr>
        <w:t>http://www.ifn.se/wfiles/wp/wp833.pdf</w:t>
      </w:r>
      <w:r w:rsidRPr="00A70D12">
        <w:t xml:space="preserve"> </w:t>
      </w:r>
    </w:p>
    <w:p w14:paraId="71C4314A" w14:textId="77777777" w:rsidR="00B32ABF" w:rsidRPr="00A70D12" w:rsidRDefault="00B32ABF" w:rsidP="00562B17">
      <w:pPr>
        <w:spacing w:line="360" w:lineRule="auto"/>
      </w:pPr>
    </w:p>
    <w:p w14:paraId="0EA3D733" w14:textId="77777777" w:rsidR="00B32ABF" w:rsidRPr="00A70D12" w:rsidRDefault="00B32ABF" w:rsidP="00562B17">
      <w:pPr>
        <w:spacing w:line="360" w:lineRule="auto"/>
      </w:pPr>
      <w:r w:rsidRPr="00A70D12">
        <w:t xml:space="preserve">De Benedictis L. and Taglioni D., 2011. The gravity model of international trade, in: The Trade Impact of European Union Preferential policies: An Analysis through Gravity Models, De Benedictis L. and Salvatici L., eds., Springer, chapter 4. </w:t>
      </w:r>
    </w:p>
    <w:p w14:paraId="3E8387FC" w14:textId="77777777" w:rsidR="00B32ABF" w:rsidRPr="00A70D12" w:rsidRDefault="00B32ABF" w:rsidP="00562B17">
      <w:pPr>
        <w:spacing w:line="360" w:lineRule="auto"/>
      </w:pPr>
    </w:p>
    <w:p w14:paraId="57049AD3" w14:textId="77777777" w:rsidR="00B32ABF" w:rsidRPr="00A70D12" w:rsidRDefault="00B32ABF" w:rsidP="00562B17">
      <w:pPr>
        <w:spacing w:line="360" w:lineRule="auto"/>
      </w:pPr>
      <w:r w:rsidRPr="00A70D12">
        <w:t xml:space="preserve">De Beule, F. and Van Den Bulcke, D., 2010a. Changing policy regimes in outward foreign direct investment: From control to promotion, in K. Sauvant, G. McAllister and W. Maschek (Eds.). Foreign direct investments from emerging markets: The challenges ahead (pp. 277-304). New York, U.S.: Palgrave Macmillan. </w:t>
      </w:r>
    </w:p>
    <w:p w14:paraId="66B4670B" w14:textId="77777777" w:rsidR="00B32ABF" w:rsidRPr="00A70D12" w:rsidRDefault="00B32ABF" w:rsidP="00562B17">
      <w:pPr>
        <w:spacing w:line="360" w:lineRule="auto"/>
      </w:pPr>
    </w:p>
    <w:p w14:paraId="31E1FB65" w14:textId="77777777" w:rsidR="00B32ABF" w:rsidRPr="00A70D12" w:rsidRDefault="00B32ABF" w:rsidP="00562B17">
      <w:pPr>
        <w:spacing w:line="360" w:lineRule="auto"/>
      </w:pPr>
      <w:r w:rsidRPr="00A70D12">
        <w:t xml:space="preserve">De Beule, F. and Van Den Bulcke, D., 2010b. The Global Crisis, Foreign Direct Investment and China, Asia Papers, 5 (6), Brussels Institute of Contemporary China Studies, Brussels. </w:t>
      </w:r>
    </w:p>
    <w:p w14:paraId="457628D5" w14:textId="77777777" w:rsidR="00B32ABF" w:rsidRPr="00A70D12" w:rsidRDefault="00B32ABF" w:rsidP="00562B17">
      <w:pPr>
        <w:spacing w:line="360" w:lineRule="auto"/>
      </w:pPr>
    </w:p>
    <w:p w14:paraId="610956BB" w14:textId="77777777" w:rsidR="00B32ABF" w:rsidRPr="00A70D12" w:rsidRDefault="00B32ABF" w:rsidP="00562B17">
      <w:pPr>
        <w:spacing w:line="360" w:lineRule="auto"/>
      </w:pPr>
      <w:r w:rsidRPr="00A70D12">
        <w:t xml:space="preserve">Dee, P., 2011. Services Liberalization towards an ASEAN economic community. Towards a Competitive ASEAN Single Market: Sectoral Analysis, pp.17-136. </w:t>
      </w:r>
    </w:p>
    <w:p w14:paraId="3E513E97" w14:textId="77777777" w:rsidR="00B32ABF" w:rsidRPr="00A70D12" w:rsidRDefault="00B32ABF" w:rsidP="00562B17">
      <w:pPr>
        <w:spacing w:line="360" w:lineRule="auto"/>
      </w:pPr>
    </w:p>
    <w:p w14:paraId="4DDB0DF5" w14:textId="05622C17" w:rsidR="00B32ABF" w:rsidRPr="00A70D12" w:rsidRDefault="00B32ABF" w:rsidP="00562B17">
      <w:pPr>
        <w:spacing w:line="360" w:lineRule="auto"/>
      </w:pPr>
      <w:r w:rsidRPr="00A70D12">
        <w:t xml:space="preserve">Desai, Mihir A. and Hines, James Rodger, Evaluating International Tax Reform (July 2003). Harvard NOM Working Paper No. 03-48. Available at SSRN: https://ssrn.com/abstract=425943 or </w:t>
      </w:r>
      <w:r w:rsidRPr="00AD7159">
        <w:rPr>
          <w:rFonts w:eastAsiaTheme="majorEastAsia"/>
        </w:rPr>
        <w:t>http://dx.doi.org/10.2139/ssrn.425943</w:t>
      </w:r>
      <w:r w:rsidRPr="00A70D12">
        <w:t xml:space="preserve"> </w:t>
      </w:r>
    </w:p>
    <w:p w14:paraId="67B34771" w14:textId="77777777" w:rsidR="00B32ABF" w:rsidRPr="00A70D12" w:rsidRDefault="00B32ABF" w:rsidP="00562B17">
      <w:pPr>
        <w:spacing w:line="360" w:lineRule="auto"/>
      </w:pPr>
    </w:p>
    <w:p w14:paraId="63C8B947" w14:textId="77777777" w:rsidR="00B32ABF" w:rsidRPr="00A70D12" w:rsidRDefault="00B32ABF" w:rsidP="00562B17">
      <w:pPr>
        <w:spacing w:line="360" w:lineRule="auto"/>
      </w:pPr>
      <w:r w:rsidRPr="00A70D12">
        <w:lastRenderedPageBreak/>
        <w:t xml:space="preserve">Dharmapala, D. and Hines Jr, J.R., 2009. Which countries become tax havens?. Journal of Public Economics, 93(9-10), pp.1058-1068. </w:t>
      </w:r>
    </w:p>
    <w:p w14:paraId="2678C2F8" w14:textId="77777777" w:rsidR="00B32ABF" w:rsidRPr="00A70D12" w:rsidRDefault="00B32ABF" w:rsidP="00562B17">
      <w:pPr>
        <w:spacing w:line="360" w:lineRule="auto"/>
        <w:rPr>
          <w:shd w:val="clear" w:color="auto" w:fill="FFFFFF"/>
        </w:rPr>
      </w:pPr>
      <w:r w:rsidRPr="00A70D12">
        <w:rPr>
          <w:shd w:val="clear" w:color="auto" w:fill="FFFFFF"/>
        </w:rPr>
        <w:t xml:space="preserve">Dickescheid, T., 2004. Exemption vs. credit method in international double taxation treaties. International Tax and Public Finance, 11(6), pp.721-739. </w:t>
      </w:r>
    </w:p>
    <w:p w14:paraId="01DC6656" w14:textId="77777777" w:rsidR="00B32ABF" w:rsidRPr="00A70D12" w:rsidRDefault="00B32ABF" w:rsidP="00562B17">
      <w:pPr>
        <w:spacing w:line="360" w:lineRule="auto"/>
      </w:pPr>
    </w:p>
    <w:p w14:paraId="7F4E943B" w14:textId="77777777" w:rsidR="00B32ABF" w:rsidRPr="00A70D12" w:rsidRDefault="00B32ABF" w:rsidP="00562B17">
      <w:pPr>
        <w:spacing w:line="360" w:lineRule="auto"/>
      </w:pPr>
      <w:r w:rsidRPr="00A70D12">
        <w:t xml:space="preserve">Dillman, A., Phelps, G., Tortora, R., Swift, K., Kohrell, J., Berck, J. and Messer, B.L., 2009. Response Rate and Measurement Differences in Mixed- mode Surveys Using Mail, Telephone, Interactive Voice Response (IVR) and the Internet. Social Science Research, 38,1–18. </w:t>
      </w:r>
    </w:p>
    <w:p w14:paraId="049994F9" w14:textId="77777777" w:rsidR="00B32ABF" w:rsidRPr="00A70D12" w:rsidRDefault="00B32ABF" w:rsidP="00562B17">
      <w:pPr>
        <w:spacing w:line="360" w:lineRule="auto"/>
      </w:pPr>
    </w:p>
    <w:p w14:paraId="12F4D07A" w14:textId="77777777" w:rsidR="00B32ABF" w:rsidRPr="00A70D12" w:rsidRDefault="00B32ABF" w:rsidP="00562B17">
      <w:pPr>
        <w:spacing w:line="360" w:lineRule="auto"/>
      </w:pPr>
      <w:r w:rsidRPr="00A70D12">
        <w:t xml:space="preserve">Dixit, A. and Stiglitz J., 1977. "Monopolistic competition and optimum product diversity." American Economic Review 67: 297-308. </w:t>
      </w:r>
    </w:p>
    <w:p w14:paraId="54EE9EC1" w14:textId="77777777" w:rsidR="00B32ABF" w:rsidRPr="00A70D12" w:rsidRDefault="00B32ABF" w:rsidP="00562B17">
      <w:pPr>
        <w:spacing w:line="360" w:lineRule="auto"/>
      </w:pPr>
    </w:p>
    <w:p w14:paraId="614D220F" w14:textId="77777777" w:rsidR="00B32ABF" w:rsidRPr="00A70D12" w:rsidRDefault="00B32ABF" w:rsidP="00562B17">
      <w:pPr>
        <w:spacing w:line="360" w:lineRule="auto"/>
      </w:pPr>
      <w:r w:rsidRPr="00A70D12">
        <w:t xml:space="preserve">Dong, Y., 2019. The Impact of Double Tax Treaties on Inward FDI in ASEAN Countries. Singapore Management University School of Accountancy Research Paper, 7(1). </w:t>
      </w:r>
    </w:p>
    <w:p w14:paraId="67209262" w14:textId="77777777" w:rsidR="00B32ABF" w:rsidRPr="00A70D12" w:rsidRDefault="00B32ABF" w:rsidP="00562B17">
      <w:pPr>
        <w:spacing w:line="360" w:lineRule="auto"/>
      </w:pPr>
    </w:p>
    <w:p w14:paraId="679C99E2" w14:textId="77777777" w:rsidR="00B32ABF" w:rsidRPr="00A70D12" w:rsidRDefault="00B32ABF" w:rsidP="00562B17">
      <w:pPr>
        <w:spacing w:line="360" w:lineRule="auto"/>
        <w:rPr>
          <w:shd w:val="clear" w:color="auto" w:fill="FFFFFF"/>
        </w:rPr>
      </w:pPr>
      <w:r w:rsidRPr="00A70D12">
        <w:rPr>
          <w:shd w:val="clear" w:color="auto" w:fill="FFFFFF"/>
        </w:rPr>
        <w:t xml:space="preserve">Duanmu, J. and Guney, Y., 2009. A Panel Data Analysis of Locational Determinants of Chinese and Indian Outward Foreign Direct Investment. </w:t>
      </w:r>
      <w:r w:rsidRPr="00A70D12">
        <w:t xml:space="preserve">Journal of Asia Business Studies, </w:t>
      </w:r>
      <w:r w:rsidRPr="00A70D12">
        <w:rPr>
          <w:shd w:val="clear" w:color="auto" w:fill="FFFFFF"/>
        </w:rPr>
        <w:t xml:space="preserve">[e-journal] 3 (2), pp.1-15. 10.1108/15587890980001512. </w:t>
      </w:r>
    </w:p>
    <w:p w14:paraId="7DC85C99" w14:textId="77777777" w:rsidR="00B32ABF" w:rsidRPr="00A70D12" w:rsidRDefault="00B32ABF" w:rsidP="00562B17">
      <w:pPr>
        <w:spacing w:line="360" w:lineRule="auto"/>
      </w:pPr>
    </w:p>
    <w:p w14:paraId="0A955032" w14:textId="77777777" w:rsidR="00B32ABF" w:rsidRPr="00A70D12" w:rsidRDefault="00B32ABF" w:rsidP="00562B17">
      <w:pPr>
        <w:spacing w:line="360" w:lineRule="auto"/>
      </w:pPr>
      <w:r w:rsidRPr="00A70D12">
        <w:t>Dudas, D., 2011. Forms of Double Taxation. Agricultural Management. 13(3) p59-66.</w:t>
      </w:r>
    </w:p>
    <w:p w14:paraId="1D325653" w14:textId="77777777" w:rsidR="00B32ABF" w:rsidRPr="00A70D12" w:rsidRDefault="00B32ABF" w:rsidP="00562B17">
      <w:pPr>
        <w:spacing w:line="360" w:lineRule="auto"/>
      </w:pPr>
    </w:p>
    <w:p w14:paraId="2F265E8F" w14:textId="77777777" w:rsidR="00B32ABF" w:rsidRPr="00A70D12" w:rsidRDefault="00B32ABF" w:rsidP="00562B17">
      <w:pPr>
        <w:spacing w:line="360" w:lineRule="auto"/>
      </w:pPr>
      <w:r w:rsidRPr="00A70D12">
        <w:t>Dumiter, F. and Jimon, S., 2016. Double Taxation Conventions in Central and Eastern European Countries. Journal of legal studies, 18(32), pp.1-12.</w:t>
      </w:r>
    </w:p>
    <w:p w14:paraId="6E065476" w14:textId="77777777" w:rsidR="00B32ABF" w:rsidRPr="00A70D12" w:rsidRDefault="00B32ABF" w:rsidP="00562B17">
      <w:pPr>
        <w:spacing w:line="360" w:lineRule="auto"/>
      </w:pPr>
      <w:r w:rsidRPr="00A70D12">
        <w:br/>
        <w:t>Dunning, J. H., 1977. Trade, location of economic activity and the MNE: A search for an eclectic approach. In The international allocation of economic activity (pp. 395-418). Palgrave Macmillan, London.</w:t>
      </w:r>
    </w:p>
    <w:p w14:paraId="03E31BC5" w14:textId="77777777" w:rsidR="00B32ABF" w:rsidRPr="00A70D12" w:rsidRDefault="00B32ABF" w:rsidP="00562B17">
      <w:pPr>
        <w:spacing w:line="360" w:lineRule="auto"/>
      </w:pPr>
      <w:r w:rsidRPr="00A70D12">
        <w:br/>
        <w:t xml:space="preserve">Dunning, J. H., 1981. International production and the multinational enterprise. London; Boston, Allen &amp; Unwin. </w:t>
      </w:r>
    </w:p>
    <w:p w14:paraId="3AAD136F" w14:textId="77777777" w:rsidR="00B32ABF" w:rsidRPr="00A70D12" w:rsidRDefault="00B32ABF" w:rsidP="00562B17">
      <w:pPr>
        <w:spacing w:line="360" w:lineRule="auto"/>
      </w:pPr>
    </w:p>
    <w:p w14:paraId="1CCF4C03" w14:textId="77777777" w:rsidR="00B32ABF" w:rsidRPr="00A70D12" w:rsidRDefault="00B32ABF" w:rsidP="00562B17">
      <w:pPr>
        <w:spacing w:line="360" w:lineRule="auto"/>
      </w:pPr>
      <w:r w:rsidRPr="00A70D12">
        <w:t xml:space="preserve">Dunning, J. H., 1992. Multinational enterprises and the global economy. Wokingham, England; Reading, Mass., Addison-Wesley. </w:t>
      </w:r>
    </w:p>
    <w:p w14:paraId="57A3DBE4" w14:textId="77777777" w:rsidR="00B32ABF" w:rsidRPr="00A70D12" w:rsidRDefault="00B32ABF" w:rsidP="00562B17">
      <w:pPr>
        <w:spacing w:line="360" w:lineRule="auto"/>
      </w:pPr>
    </w:p>
    <w:p w14:paraId="44379AA3" w14:textId="77777777" w:rsidR="00B32ABF" w:rsidRPr="00A70D12" w:rsidRDefault="00B32ABF" w:rsidP="00562B17">
      <w:pPr>
        <w:spacing w:line="360" w:lineRule="auto"/>
      </w:pPr>
      <w:r w:rsidRPr="00A70D12">
        <w:t xml:space="preserve">Dunning, J.H., 1993. Multinational enterprises and the global economy, Cheltenham, UK: Edward Elgar. </w:t>
      </w:r>
    </w:p>
    <w:p w14:paraId="24342CC5" w14:textId="77777777" w:rsidR="00B32ABF" w:rsidRPr="00A70D12" w:rsidRDefault="00B32ABF" w:rsidP="00562B17">
      <w:pPr>
        <w:spacing w:line="360" w:lineRule="auto"/>
      </w:pPr>
      <w:r w:rsidRPr="00A70D12">
        <w:t xml:space="preserve">Egger, P., Larch, M. and Pfaffermayr, M., and Winner, H., 2006. The impact of endogenous tax treaties on foreign direct investment: theory and evidence. Canadian Journal of Economics, 39(3): 901-931. https://ideas.repec.org/a/cje/issued/v39y2006i3p901- 931.html </w:t>
      </w:r>
    </w:p>
    <w:p w14:paraId="00A634F9" w14:textId="77777777" w:rsidR="00B32ABF" w:rsidRPr="00A70D12" w:rsidRDefault="00B32ABF" w:rsidP="00562B17">
      <w:pPr>
        <w:spacing w:line="360" w:lineRule="auto"/>
      </w:pPr>
    </w:p>
    <w:p w14:paraId="034AD8CD" w14:textId="77777777" w:rsidR="00B32ABF" w:rsidRPr="00A70D12" w:rsidRDefault="00B32ABF" w:rsidP="00562B17">
      <w:pPr>
        <w:spacing w:line="360" w:lineRule="auto"/>
      </w:pPr>
      <w:r w:rsidRPr="00A70D12">
        <w:t xml:space="preserve">Egger, P. and Merlo, V., 2011. Statutory corporate tax rates and double-taxation treaties as determinants of multinational firm activity. FinanzArchiv: Public Finance Analysis, 67(2), pp.145-170. </w:t>
      </w:r>
    </w:p>
    <w:p w14:paraId="696BE79E" w14:textId="77777777" w:rsidR="00B32ABF" w:rsidRPr="00A70D12" w:rsidRDefault="00B32ABF" w:rsidP="00562B17">
      <w:pPr>
        <w:spacing w:line="360" w:lineRule="auto"/>
      </w:pPr>
    </w:p>
    <w:p w14:paraId="6BA1981C" w14:textId="77777777" w:rsidR="00B32ABF" w:rsidRPr="00A70D12" w:rsidRDefault="00B32ABF" w:rsidP="00562B17">
      <w:pPr>
        <w:spacing w:line="360" w:lineRule="auto"/>
      </w:pPr>
      <w:r w:rsidRPr="00A70D12">
        <w:t xml:space="preserve">Egger, P., Eggert, W. and Winner, H., 2010. Saving taxes through foreign plant ownership. Journal of International Economics, 81(1), pp.99-108. </w:t>
      </w:r>
    </w:p>
    <w:p w14:paraId="3155577E" w14:textId="77777777" w:rsidR="00B32ABF" w:rsidRPr="00A70D12" w:rsidRDefault="00B32ABF" w:rsidP="00562B17">
      <w:pPr>
        <w:spacing w:line="360" w:lineRule="auto"/>
      </w:pPr>
    </w:p>
    <w:p w14:paraId="320A5737" w14:textId="77777777" w:rsidR="00B32ABF" w:rsidRPr="00A70D12" w:rsidRDefault="00B32ABF" w:rsidP="00562B17">
      <w:pPr>
        <w:spacing w:line="360" w:lineRule="auto"/>
      </w:pPr>
      <w:r w:rsidRPr="00A70D12">
        <w:t xml:space="preserve">Elkins, Z., Guzman, A.T., and Simmons, B. A. (2006), 'Competing for Capital: The Diffusion of Bilateral Investment Treaties, 1960-2000', International Organization, 60 (4), 811- 46. </w:t>
      </w:r>
    </w:p>
    <w:p w14:paraId="51C095AC" w14:textId="77777777" w:rsidR="00B32ABF" w:rsidRPr="00A70D12" w:rsidRDefault="00B32ABF" w:rsidP="00562B17">
      <w:pPr>
        <w:spacing w:line="360" w:lineRule="auto"/>
      </w:pPr>
    </w:p>
    <w:p w14:paraId="643AC644" w14:textId="77777777" w:rsidR="00B32ABF" w:rsidRPr="00A70D12" w:rsidRDefault="00B32ABF" w:rsidP="00562B17">
      <w:pPr>
        <w:spacing w:line="360" w:lineRule="auto"/>
      </w:pPr>
      <w:r w:rsidRPr="00A70D12">
        <w:t xml:space="preserve">Farrell, J.E., 2013. The interface of international trade law and taxation (Vol. 26. IBFD. </w:t>
      </w:r>
    </w:p>
    <w:p w14:paraId="3DD5164A" w14:textId="77777777" w:rsidR="00B32ABF" w:rsidRPr="00A70D12" w:rsidRDefault="00B32ABF" w:rsidP="00562B17">
      <w:pPr>
        <w:spacing w:line="360" w:lineRule="auto"/>
      </w:pPr>
    </w:p>
    <w:p w14:paraId="32C4EAD4" w14:textId="77777777" w:rsidR="00B32ABF" w:rsidRPr="00A70D12" w:rsidRDefault="00B32ABF" w:rsidP="00562B17">
      <w:pPr>
        <w:spacing w:line="360" w:lineRule="auto"/>
      </w:pPr>
      <w:r w:rsidRPr="00A70D12">
        <w:t xml:space="preserve">Feenstra, R. C., 2004. "Reviewed Work: Multinational Firms and the Theory of International Trade." Journal of Economic Literature 42(1): 181-182. </w:t>
      </w:r>
    </w:p>
    <w:p w14:paraId="4771879B" w14:textId="77777777" w:rsidR="00B32ABF" w:rsidRPr="00A70D12" w:rsidRDefault="00B32ABF" w:rsidP="00562B17">
      <w:pPr>
        <w:spacing w:line="360" w:lineRule="auto"/>
      </w:pPr>
    </w:p>
    <w:p w14:paraId="696C0ED0" w14:textId="77777777" w:rsidR="00B32ABF" w:rsidRPr="00A70D12" w:rsidRDefault="00B32ABF" w:rsidP="00562B17">
      <w:pPr>
        <w:spacing w:line="360" w:lineRule="auto"/>
      </w:pPr>
      <w:r w:rsidRPr="00A70D12">
        <w:t xml:space="preserve">Fendt, J., and Sachs, W., 2008. Grounded theory method in management research: Users’ Perspectives. Organizational Research Methods, 11(3), 430-455. </w:t>
      </w:r>
    </w:p>
    <w:p w14:paraId="718122AB" w14:textId="77777777" w:rsidR="00B32ABF" w:rsidRPr="00A70D12" w:rsidRDefault="00B32ABF" w:rsidP="00562B17">
      <w:pPr>
        <w:spacing w:line="360" w:lineRule="auto"/>
      </w:pPr>
    </w:p>
    <w:p w14:paraId="021BE38D" w14:textId="77777777" w:rsidR="00B32ABF" w:rsidRPr="00A70D12" w:rsidRDefault="00B32ABF" w:rsidP="00562B17">
      <w:pPr>
        <w:spacing w:line="360" w:lineRule="auto"/>
      </w:pPr>
      <w:r w:rsidRPr="00A70D12">
        <w:t xml:space="preserve">Feld, L.P. and Heckemeyer, J.H., 2011.FDI and taxation: Ameta- study. Journal of economic surveys, 25(2), pp.233-272. </w:t>
      </w:r>
    </w:p>
    <w:p w14:paraId="02F53B38" w14:textId="77777777" w:rsidR="00B32ABF" w:rsidRPr="00A70D12" w:rsidRDefault="00B32ABF" w:rsidP="00562B17">
      <w:pPr>
        <w:spacing w:line="360" w:lineRule="auto"/>
      </w:pPr>
    </w:p>
    <w:p w14:paraId="14ED8028" w14:textId="77777777" w:rsidR="00B32ABF" w:rsidRPr="00A70D12" w:rsidRDefault="00B32ABF" w:rsidP="00562B17">
      <w:pPr>
        <w:spacing w:line="360" w:lineRule="auto"/>
      </w:pPr>
      <w:r w:rsidRPr="00A70D12">
        <w:rPr>
          <w:shd w:val="clear" w:color="auto" w:fill="FFFFFF"/>
        </w:rPr>
        <w:t xml:space="preserve">Friedman, M., 1976. Nobel lecture: Inflation and unemployment. </w:t>
      </w:r>
      <w:r w:rsidRPr="00A70D12">
        <w:t xml:space="preserve">Journal of Political Economy 85: 451–472. </w:t>
      </w:r>
    </w:p>
    <w:p w14:paraId="765A3A77" w14:textId="77777777" w:rsidR="00B32ABF" w:rsidRPr="00A70D12" w:rsidRDefault="00B32ABF" w:rsidP="00562B17">
      <w:pPr>
        <w:spacing w:line="360" w:lineRule="auto"/>
      </w:pPr>
    </w:p>
    <w:p w14:paraId="7E81EBCB" w14:textId="77777777" w:rsidR="00B32ABF" w:rsidRPr="00A70D12" w:rsidRDefault="00B32ABF" w:rsidP="00562B17">
      <w:pPr>
        <w:spacing w:line="360" w:lineRule="auto"/>
      </w:pPr>
      <w:r w:rsidRPr="00A70D12">
        <w:t xml:space="preserve">Fan, W., and Yan, Z., 2010. Factors affecting response rates of the web surveys: A systematic review. Computers in Human Behavior, 26, 132-139. doi: 10.1016/j.chb.2009.10.015 </w:t>
      </w:r>
    </w:p>
    <w:p w14:paraId="593FCF98" w14:textId="77777777" w:rsidR="00B32ABF" w:rsidRPr="00A70D12" w:rsidRDefault="00B32ABF" w:rsidP="00562B17">
      <w:pPr>
        <w:spacing w:line="360" w:lineRule="auto"/>
      </w:pPr>
    </w:p>
    <w:p w14:paraId="000BD603" w14:textId="77777777" w:rsidR="00B32ABF" w:rsidRPr="00A70D12" w:rsidRDefault="00B32ABF" w:rsidP="00562B17">
      <w:pPr>
        <w:spacing w:line="360" w:lineRule="auto"/>
      </w:pPr>
      <w:r w:rsidRPr="00A70D12">
        <w:lastRenderedPageBreak/>
        <w:t xml:space="preserve">Genser, B. and Holzmann, R., 2016. The taxation of internationally portable pensions: Fiscal issues and policy options. </w:t>
      </w:r>
    </w:p>
    <w:p w14:paraId="611DD1C2" w14:textId="77777777" w:rsidR="00B32ABF" w:rsidRPr="00A70D12" w:rsidRDefault="00B32ABF" w:rsidP="00562B17">
      <w:pPr>
        <w:spacing w:line="360" w:lineRule="auto"/>
      </w:pPr>
      <w:r w:rsidRPr="00A70D12">
        <w:t xml:space="preserve">Goh, G., 2000. The ‘ASEAN Way’. Non-intervention and ASEAN’s Role in Conflict Management. Pacific Review, 13(3, p.113-118. </w:t>
      </w:r>
    </w:p>
    <w:p w14:paraId="5004E0CF" w14:textId="77777777" w:rsidR="00B32ABF" w:rsidRPr="00A70D12" w:rsidRDefault="00B32ABF" w:rsidP="00562B17">
      <w:pPr>
        <w:spacing w:line="360" w:lineRule="auto"/>
      </w:pPr>
    </w:p>
    <w:p w14:paraId="66314ACD" w14:textId="77777777" w:rsidR="00B32ABF" w:rsidRPr="00A70D12" w:rsidRDefault="00B32ABF" w:rsidP="00562B17">
      <w:pPr>
        <w:spacing w:line="360" w:lineRule="auto"/>
      </w:pPr>
      <w:r w:rsidRPr="00A70D12">
        <w:t xml:space="preserve">Gravelle, P., 1988. Tax treaties: Concepts, objectives and types: Canada. Bulletin for International Fiscal Documentation, 42(12): 522-526. http://ibfd.ent.sirsidynix.net.uk/client/en_GB/ibfdlibrary/search/detailnonmodal/ent:$ 00 2f$002fSD_ILS$002f0$002fSD_ILS:17706/one. </w:t>
      </w:r>
    </w:p>
    <w:p w14:paraId="0C0F8001" w14:textId="77777777" w:rsidR="00B32ABF" w:rsidRPr="00A70D12" w:rsidRDefault="00B32ABF" w:rsidP="00562B17">
      <w:pPr>
        <w:spacing w:line="360" w:lineRule="auto"/>
      </w:pPr>
    </w:p>
    <w:p w14:paraId="49AE5E8F" w14:textId="77777777" w:rsidR="00B32ABF" w:rsidRPr="00A70D12" w:rsidRDefault="00B32ABF" w:rsidP="00562B17">
      <w:pPr>
        <w:spacing w:line="360" w:lineRule="auto"/>
      </w:pPr>
      <w:r w:rsidRPr="00A70D12">
        <w:t>Grix, J., 2010. The Foundations of Research, Palgrave Macmillan.</w:t>
      </w:r>
    </w:p>
    <w:p w14:paraId="416E76A1" w14:textId="77777777" w:rsidR="00B32ABF" w:rsidRPr="00A70D12" w:rsidRDefault="00B32ABF" w:rsidP="00562B17">
      <w:pPr>
        <w:spacing w:line="360" w:lineRule="auto"/>
        <w:rPr>
          <w:rFonts w:eastAsia="Times New Roman"/>
          <w:shd w:val="clear" w:color="auto" w:fill="FFFFFF"/>
        </w:rPr>
      </w:pPr>
      <w:r w:rsidRPr="00A70D12">
        <w:br/>
      </w:r>
      <w:r w:rsidRPr="00A70D12">
        <w:rPr>
          <w:rFonts w:eastAsia="Times New Roman"/>
          <w:shd w:val="clear" w:color="auto" w:fill="FFFFFF"/>
        </w:rPr>
        <w:t>Gropp, R. and Kostial, K., 2000. </w:t>
      </w:r>
      <w:r w:rsidRPr="00A70D12">
        <w:rPr>
          <w:rFonts w:eastAsia="Times New Roman"/>
        </w:rPr>
        <w:t xml:space="preserve">The disappearing tax base: is foreign direct investment eroding corporate income taxes? </w:t>
      </w:r>
      <w:r w:rsidRPr="00A70D12">
        <w:rPr>
          <w:rFonts w:eastAsia="Times New Roman"/>
          <w:shd w:val="clear" w:color="auto" w:fill="FFFFFF"/>
        </w:rPr>
        <w:t>European Central Bank. Available through: .</w:t>
      </w:r>
    </w:p>
    <w:p w14:paraId="45C9E0CB" w14:textId="77777777" w:rsidR="00B32ABF" w:rsidRPr="00A70D12" w:rsidRDefault="00B32ABF" w:rsidP="00562B17">
      <w:pPr>
        <w:spacing w:line="360" w:lineRule="auto"/>
        <w:rPr>
          <w:rFonts w:eastAsia="Times New Roman"/>
        </w:rPr>
      </w:pPr>
    </w:p>
    <w:p w14:paraId="6CC1B192" w14:textId="77777777" w:rsidR="00B32ABF" w:rsidRPr="00A70D12" w:rsidRDefault="00B32ABF" w:rsidP="00562B17">
      <w:pPr>
        <w:spacing w:line="360" w:lineRule="auto"/>
      </w:pPr>
      <w:r w:rsidRPr="00A70D12">
        <w:t xml:space="preserve">Guba, E. G. (Ed.)., 1990. The paradigm dialog. Newbury Park, CA: Sage. </w:t>
      </w:r>
    </w:p>
    <w:p w14:paraId="5DC62878" w14:textId="77777777" w:rsidR="00B32ABF" w:rsidRPr="00A70D12" w:rsidRDefault="00B32ABF" w:rsidP="00562B17">
      <w:pPr>
        <w:spacing w:line="360" w:lineRule="auto"/>
      </w:pPr>
    </w:p>
    <w:p w14:paraId="160B7C4E" w14:textId="77777777" w:rsidR="00B32ABF" w:rsidRPr="00A70D12" w:rsidRDefault="00B32ABF" w:rsidP="00562B17">
      <w:pPr>
        <w:spacing w:line="360" w:lineRule="auto"/>
      </w:pPr>
      <w:r w:rsidRPr="00A70D12">
        <w:t xml:space="preserve">Guba, E. G. and Lincoln, Y. S., 1994. Competing paradigms in qualitative research. In N. K. Denzin &amp; Y. S. Lincoln (Eds.), Handbook of qualitative research (pp. 105-117). Thousand Oaks, CA: Sage. </w:t>
      </w:r>
    </w:p>
    <w:p w14:paraId="51AC87B7" w14:textId="77777777" w:rsidR="00B32ABF" w:rsidRPr="00A70D12" w:rsidRDefault="00B32ABF" w:rsidP="00562B17">
      <w:pPr>
        <w:spacing w:line="360" w:lineRule="auto"/>
      </w:pPr>
    </w:p>
    <w:p w14:paraId="62DF46FA" w14:textId="77777777" w:rsidR="00B32ABF" w:rsidRPr="00A70D12" w:rsidRDefault="00B32ABF" w:rsidP="00562B17">
      <w:pPr>
        <w:spacing w:line="360" w:lineRule="auto"/>
      </w:pPr>
      <w:r w:rsidRPr="00A70D12">
        <w:t xml:space="preserve">Hallward-Driemeier, M., 2003. “Do Bilateral Investment Treaties Attract FDI? Only a Bit...and They Could Bite”. World Bank Policy Research Working Paper, No.3121. Washington, DC: World Bank. </w:t>
      </w:r>
    </w:p>
    <w:p w14:paraId="2AB2DA4F" w14:textId="77777777" w:rsidR="00B32ABF" w:rsidRPr="00A70D12" w:rsidRDefault="00B32ABF" w:rsidP="00562B17">
      <w:pPr>
        <w:spacing w:line="360" w:lineRule="auto"/>
      </w:pPr>
    </w:p>
    <w:p w14:paraId="2A6DDB59" w14:textId="77777777" w:rsidR="00B32ABF" w:rsidRPr="00A70D12" w:rsidRDefault="00B32ABF" w:rsidP="00562B17">
      <w:pPr>
        <w:spacing w:line="360" w:lineRule="auto"/>
        <w:rPr>
          <w:rFonts w:eastAsia="MS Mincho"/>
        </w:rPr>
      </w:pPr>
      <w:r w:rsidRPr="00A70D12">
        <w:t xml:space="preserve">Hanlon, M., Lester, R. and Verdi, R., 2015. The effect of repatriation tax cost on U.S. multinational investment. Journal of Financial Economics 116(1), 179-196. </w:t>
      </w:r>
    </w:p>
    <w:p w14:paraId="5384A638" w14:textId="77777777" w:rsidR="00B32ABF" w:rsidRPr="00A70D12" w:rsidRDefault="00B32ABF" w:rsidP="00562B17">
      <w:pPr>
        <w:spacing w:line="360" w:lineRule="auto"/>
      </w:pPr>
    </w:p>
    <w:p w14:paraId="22E997B9" w14:textId="77777777" w:rsidR="00B32ABF" w:rsidRPr="00A70D12" w:rsidRDefault="00B32ABF" w:rsidP="00562B17">
      <w:pPr>
        <w:spacing w:line="360" w:lineRule="auto"/>
      </w:pPr>
      <w:r w:rsidRPr="00A70D12">
        <w:t xml:space="preserve">Hartman, David G., 1981. Domestic tax policy and foreign investment: Some evidence. Working PaperNo.784,National Bureau of Economic Research. </w:t>
      </w:r>
    </w:p>
    <w:p w14:paraId="766E64D4" w14:textId="77777777" w:rsidR="00B32ABF" w:rsidRPr="00A70D12" w:rsidRDefault="00B32ABF" w:rsidP="00562B17">
      <w:pPr>
        <w:spacing w:line="360" w:lineRule="auto"/>
      </w:pPr>
    </w:p>
    <w:p w14:paraId="041F03F1" w14:textId="77777777" w:rsidR="00B32ABF" w:rsidRPr="00A70D12" w:rsidRDefault="00B32ABF" w:rsidP="00562B17">
      <w:pPr>
        <w:spacing w:line="360" w:lineRule="auto"/>
      </w:pPr>
      <w:r w:rsidRPr="00A70D12">
        <w:t xml:space="preserve">Heckscher, E. F., B. G. Ohlin, et al., 1991. Heckscher-Ohlin trade theory. Cambridge, Mass., MIT Press. </w:t>
      </w:r>
    </w:p>
    <w:p w14:paraId="34E6EFD2" w14:textId="77777777" w:rsidR="00B32ABF" w:rsidRPr="00A70D12" w:rsidRDefault="00B32ABF" w:rsidP="00562B17">
      <w:pPr>
        <w:spacing w:line="360" w:lineRule="auto"/>
      </w:pPr>
    </w:p>
    <w:p w14:paraId="1A8B18C4" w14:textId="77777777" w:rsidR="00B32ABF" w:rsidRPr="00A70D12" w:rsidRDefault="00B32ABF" w:rsidP="00562B17">
      <w:pPr>
        <w:spacing w:line="360" w:lineRule="auto"/>
      </w:pPr>
      <w:r w:rsidRPr="00A70D12">
        <w:lastRenderedPageBreak/>
        <w:t xml:space="preserve">Helpman, E. and Krugman P. R., 1985. Market structure and foreign trade: increasing returns, imperfect competition, and the international economy. Cambridge, Mass., MIT Press. </w:t>
      </w:r>
    </w:p>
    <w:p w14:paraId="6541E9FF" w14:textId="77777777" w:rsidR="00B32ABF" w:rsidRPr="00A70D12" w:rsidRDefault="00B32ABF" w:rsidP="00562B17">
      <w:pPr>
        <w:spacing w:line="360" w:lineRule="auto"/>
      </w:pPr>
      <w:r w:rsidRPr="00A70D12">
        <w:t xml:space="preserve">Ho, C.S. and Rashid, H.A., 2011. Macroeconomic and country specific determinants of FDI. The Business Review, 18(1, pp.219-226. </w:t>
      </w:r>
    </w:p>
    <w:p w14:paraId="2CBAD0D3" w14:textId="77777777" w:rsidR="00B32ABF" w:rsidRPr="00A70D12" w:rsidRDefault="00B32ABF" w:rsidP="00562B17">
      <w:pPr>
        <w:spacing w:line="360" w:lineRule="auto"/>
      </w:pPr>
    </w:p>
    <w:p w14:paraId="15EA0BCB" w14:textId="77777777" w:rsidR="00B32ABF" w:rsidRPr="00A70D12" w:rsidRDefault="00B32ABF" w:rsidP="00562B17">
      <w:pPr>
        <w:spacing w:line="360" w:lineRule="auto"/>
      </w:pPr>
      <w:r w:rsidRPr="00A70D12">
        <w:t xml:space="preserve">Hong, S., 2018. Tax treaties and foreign direct investment: a network approach. International Tax and Public Finance, 25(5, pp.1277-1320. </w:t>
      </w:r>
    </w:p>
    <w:p w14:paraId="4ED315C1" w14:textId="77777777" w:rsidR="00B32ABF" w:rsidRPr="00A70D12" w:rsidRDefault="00B32ABF" w:rsidP="00562B17">
      <w:pPr>
        <w:spacing w:line="360" w:lineRule="auto"/>
      </w:pPr>
    </w:p>
    <w:p w14:paraId="12F670FF" w14:textId="77777777" w:rsidR="00B32ABF" w:rsidRDefault="00B32ABF" w:rsidP="00562B17">
      <w:pPr>
        <w:spacing w:line="360" w:lineRule="auto"/>
      </w:pPr>
      <w:r w:rsidRPr="00A70D12">
        <w:t xml:space="preserve">Hymer, S. H., 1960. "The International Operations of National Firms: A Study of Direct Foreign Investment". PhD Dissertation. Published posthumously. The MIT Press, 1976. Cambridge, Mass. </w:t>
      </w:r>
    </w:p>
    <w:p w14:paraId="13599EFC" w14:textId="77777777" w:rsidR="00B32ABF" w:rsidRPr="00A70D12" w:rsidRDefault="00B32ABF" w:rsidP="00562B17">
      <w:pPr>
        <w:spacing w:line="360" w:lineRule="auto"/>
      </w:pPr>
    </w:p>
    <w:p w14:paraId="7034F3CC" w14:textId="77777777" w:rsidR="00B32ABF" w:rsidRDefault="00B32ABF" w:rsidP="00562B17">
      <w:pPr>
        <w:spacing w:line="360" w:lineRule="auto"/>
      </w:pPr>
      <w:r w:rsidRPr="00A70D12">
        <w:t xml:space="preserve">Layton, B., 2007. Trade Facilitation: A study in the context of the ASEAN Economic Community Blueprint. ERIA Research Project Report 2007 No. 1-2. Deepening Economic Integration in East Asian-The ASEAN Economic Community and Beyond. </w:t>
      </w:r>
    </w:p>
    <w:p w14:paraId="3A79D98A" w14:textId="77777777" w:rsidR="00B32ABF" w:rsidRPr="00A70D12" w:rsidRDefault="00B32ABF" w:rsidP="00562B17">
      <w:pPr>
        <w:spacing w:line="360" w:lineRule="auto"/>
      </w:pPr>
    </w:p>
    <w:p w14:paraId="6F9B437E" w14:textId="77777777" w:rsidR="00B32ABF" w:rsidRDefault="00B32ABF" w:rsidP="00562B17">
      <w:pPr>
        <w:spacing w:line="360" w:lineRule="auto"/>
        <w:rPr>
          <w:shd w:val="clear" w:color="auto" w:fill="FFFFFF"/>
        </w:rPr>
      </w:pPr>
      <w:r w:rsidRPr="00A70D12">
        <w:rPr>
          <w:shd w:val="clear" w:color="auto" w:fill="FFFFFF"/>
        </w:rPr>
        <w:t xml:space="preserve">Lejour, A., 2014. The foreign investment effects of tax treaties. CPB Netherlands Bureau for Economic Analysis Discussion Paper, 265. </w:t>
      </w:r>
    </w:p>
    <w:p w14:paraId="32793A1A" w14:textId="77777777" w:rsidR="00B32ABF" w:rsidRPr="00A70D12" w:rsidRDefault="00B32ABF" w:rsidP="00562B17">
      <w:pPr>
        <w:spacing w:line="360" w:lineRule="auto"/>
      </w:pPr>
    </w:p>
    <w:p w14:paraId="6FB6BEB3" w14:textId="77777777" w:rsidR="00B32ABF" w:rsidRPr="00A70D12" w:rsidRDefault="00B32ABF" w:rsidP="00562B17">
      <w:pPr>
        <w:spacing w:line="360" w:lineRule="auto"/>
      </w:pPr>
      <w:r w:rsidRPr="00A70D12">
        <w:t xml:space="preserve">Ietto-Gillies, G., 2000. "What Role for Multinationals in the New Theories of International Trade and Location?" International Review of Applied Economics 14(4): 413-426. </w:t>
      </w:r>
    </w:p>
    <w:p w14:paraId="50BECF43" w14:textId="77777777" w:rsidR="00B32ABF" w:rsidRDefault="00B32ABF" w:rsidP="00562B17">
      <w:pPr>
        <w:spacing w:line="360" w:lineRule="auto"/>
        <w:rPr>
          <w:shd w:val="clear" w:color="auto" w:fill="FFFFFF"/>
        </w:rPr>
      </w:pPr>
      <w:r w:rsidRPr="00A70D12">
        <w:t xml:space="preserve">Lewis, N., </w:t>
      </w:r>
      <w:r w:rsidRPr="00A70D12">
        <w:rPr>
          <w:shd w:val="clear" w:color="auto" w:fill="FFFFFF"/>
        </w:rPr>
        <w:t xml:space="preserve">2019. </w:t>
      </w:r>
      <w:r w:rsidRPr="00A70D12">
        <w:t xml:space="preserve">Pedagogy through technology: investigating different technology approaches to the pedagogic environment of undergraduate education. </w:t>
      </w:r>
      <w:r w:rsidRPr="00A70D12">
        <w:rPr>
          <w:shd w:val="clear" w:color="auto" w:fill="FFFFFF"/>
        </w:rPr>
        <w:t xml:space="preserve">Doctoral thesis, Anglia Ruskin University. </w:t>
      </w:r>
    </w:p>
    <w:p w14:paraId="43222F75" w14:textId="77777777" w:rsidR="00B32ABF" w:rsidRPr="00A70D12" w:rsidRDefault="00B32ABF" w:rsidP="00562B17">
      <w:pPr>
        <w:spacing w:line="360" w:lineRule="auto"/>
      </w:pPr>
    </w:p>
    <w:p w14:paraId="1183677C" w14:textId="77777777" w:rsidR="00B32ABF" w:rsidRDefault="00B32ABF" w:rsidP="00562B17">
      <w:pPr>
        <w:spacing w:line="360" w:lineRule="auto"/>
      </w:pPr>
      <w:r w:rsidRPr="00A70D12">
        <w:t>Jackson, S.L., 2011. Research Methods and Statistics: A Critical Approach, 4</w:t>
      </w:r>
      <w:r w:rsidRPr="00A70D12">
        <w:rPr>
          <w:position w:val="12"/>
        </w:rPr>
        <w:t xml:space="preserve">th </w:t>
      </w:r>
      <w:r w:rsidRPr="00A70D12">
        <w:t>edition, Cengage Learning, p.17.</w:t>
      </w:r>
    </w:p>
    <w:p w14:paraId="7925BA90" w14:textId="77777777" w:rsidR="00B32ABF" w:rsidRPr="00A70D12" w:rsidRDefault="00B32ABF" w:rsidP="00562B17">
      <w:pPr>
        <w:spacing w:line="360" w:lineRule="auto"/>
      </w:pPr>
    </w:p>
    <w:p w14:paraId="37732132" w14:textId="77777777" w:rsidR="00B32ABF" w:rsidRDefault="00B32ABF" w:rsidP="00562B17">
      <w:pPr>
        <w:spacing w:line="360" w:lineRule="auto"/>
      </w:pPr>
      <w:r w:rsidRPr="00A70D12">
        <w:t xml:space="preserve">Jacob, M. and Jacob, M., 2013. Taxation, dividends, and share repurchases: Taking evidence global. Journal of Financial and Quantitative Analysis, 48(4), pp.1241-1269. </w:t>
      </w:r>
    </w:p>
    <w:p w14:paraId="56CD50CE" w14:textId="77777777" w:rsidR="00B32ABF" w:rsidRPr="00A70D12" w:rsidRDefault="00B32ABF" w:rsidP="00562B17">
      <w:pPr>
        <w:spacing w:line="360" w:lineRule="auto"/>
      </w:pPr>
    </w:p>
    <w:p w14:paraId="1DA1E048" w14:textId="77777777" w:rsidR="00B32ABF" w:rsidRDefault="00B32ABF" w:rsidP="00562B17">
      <w:pPr>
        <w:spacing w:line="360" w:lineRule="auto"/>
      </w:pPr>
      <w:r w:rsidRPr="00A70D12">
        <w:t xml:space="preserve">James R. Hines Jr., 1998. "Investment Ramifications of Distortionary Tax Subsidies," NBER Working Papers 6615, National Bureau of Economic Research, Inc. </w:t>
      </w:r>
    </w:p>
    <w:p w14:paraId="6625DDC8" w14:textId="77777777" w:rsidR="00B32ABF" w:rsidRPr="00A70D12" w:rsidRDefault="00B32ABF" w:rsidP="00562B17">
      <w:pPr>
        <w:spacing w:line="360" w:lineRule="auto"/>
      </w:pPr>
    </w:p>
    <w:p w14:paraId="55BA2144" w14:textId="77777777" w:rsidR="00B32ABF" w:rsidRDefault="00B32ABF" w:rsidP="00562B17">
      <w:pPr>
        <w:spacing w:line="360" w:lineRule="auto"/>
      </w:pPr>
      <w:r w:rsidRPr="00A70D12">
        <w:t xml:space="preserve">Janeba, E., 1995. Corporate income tax competition, double taxation treaties, and foreign direct investment. Journal of Public Economics 56, 311-325. </w:t>
      </w:r>
    </w:p>
    <w:p w14:paraId="609AFED9" w14:textId="77777777" w:rsidR="00B32ABF" w:rsidRPr="00A70D12" w:rsidRDefault="00B32ABF" w:rsidP="00562B17">
      <w:pPr>
        <w:spacing w:line="360" w:lineRule="auto"/>
      </w:pPr>
    </w:p>
    <w:p w14:paraId="352FC02C" w14:textId="77777777" w:rsidR="00B32ABF" w:rsidRDefault="00B32ABF" w:rsidP="00562B17">
      <w:pPr>
        <w:spacing w:line="360" w:lineRule="auto"/>
      </w:pPr>
      <w:r w:rsidRPr="00A70D12">
        <w:t xml:space="preserve">Jantarangs, U., 2004. FDI in Thailand: Trend and Relationship with the Macro Economy. Economic Monitor, The Bank of Thailand. </w:t>
      </w:r>
    </w:p>
    <w:p w14:paraId="03EC1CB3" w14:textId="77777777" w:rsidR="00B32ABF" w:rsidRPr="00A70D12" w:rsidRDefault="00B32ABF" w:rsidP="00562B17">
      <w:pPr>
        <w:spacing w:line="360" w:lineRule="auto"/>
      </w:pPr>
    </w:p>
    <w:p w14:paraId="1415A1CC" w14:textId="77777777" w:rsidR="00B32ABF" w:rsidRDefault="00B32ABF" w:rsidP="00562B17">
      <w:pPr>
        <w:spacing w:line="360" w:lineRule="auto"/>
      </w:pPr>
      <w:r w:rsidRPr="00A70D12">
        <w:t xml:space="preserve">Jeon, B.N. and Stone S.F., 1999. Gravity-Model Specification for Foreign Direct Investment: A case of the Asia-Pacific Economies. The Journal of Business and Economic Studies. Vol. 5, No. 1, ISSN: 1063343X. Fairfield University. </w:t>
      </w:r>
    </w:p>
    <w:p w14:paraId="1CECCD61" w14:textId="77777777" w:rsidR="00B32ABF" w:rsidRPr="00A70D12" w:rsidRDefault="00B32ABF" w:rsidP="00562B17">
      <w:pPr>
        <w:spacing w:line="360" w:lineRule="auto"/>
      </w:pPr>
    </w:p>
    <w:p w14:paraId="438FB38B" w14:textId="77777777" w:rsidR="00B32ABF" w:rsidRDefault="00B32ABF" w:rsidP="00562B17">
      <w:pPr>
        <w:spacing w:line="360" w:lineRule="auto"/>
      </w:pPr>
      <w:r w:rsidRPr="00A70D12">
        <w:t xml:space="preserve">Jiménez, A., 2011. Political risk as a determinant of Southern European FDI in neighbouring developing countries. Emerging Markets Finance and Trade, 47(4): 59-74. </w:t>
      </w:r>
    </w:p>
    <w:p w14:paraId="7AE7A2E6" w14:textId="77777777" w:rsidR="00B32ABF" w:rsidRPr="00A70D12" w:rsidRDefault="00B32ABF" w:rsidP="00562B17">
      <w:pPr>
        <w:spacing w:line="360" w:lineRule="auto"/>
      </w:pPr>
    </w:p>
    <w:p w14:paraId="236155BB" w14:textId="77777777" w:rsidR="00B32ABF" w:rsidRDefault="00B32ABF" w:rsidP="00562B17">
      <w:pPr>
        <w:spacing w:line="360" w:lineRule="auto"/>
      </w:pPr>
      <w:r w:rsidRPr="00A70D12">
        <w:t xml:space="preserve">Jogarajan, S., 2011. A Multilateral Tax Treaty for ASEAN―Lessons from the Andean, Caribbean, Nordic and South Asian Nations. Asian Journal of Comparative Law, 6, pp.1-23. </w:t>
      </w:r>
    </w:p>
    <w:p w14:paraId="6822AA4B" w14:textId="77777777" w:rsidR="00B32ABF" w:rsidRPr="00A70D12" w:rsidRDefault="00B32ABF" w:rsidP="00562B17">
      <w:pPr>
        <w:spacing w:line="360" w:lineRule="auto"/>
      </w:pPr>
    </w:p>
    <w:p w14:paraId="14EBE467" w14:textId="77777777" w:rsidR="00B32ABF" w:rsidRDefault="00B32ABF" w:rsidP="00562B17">
      <w:pPr>
        <w:spacing w:line="360" w:lineRule="auto"/>
      </w:pPr>
      <w:r w:rsidRPr="00A70D12">
        <w:t xml:space="preserve">Jogarajan, S., 2012. 11 Bilateral tax treaties and ASEAN economic integration. Taxation in ASEAN and China: Local institutions, regionalism, global systems and economic development, 110, p.214. </w:t>
      </w:r>
    </w:p>
    <w:p w14:paraId="38A5FF23" w14:textId="77777777" w:rsidR="00B32ABF" w:rsidRPr="00A70D12" w:rsidRDefault="00B32ABF" w:rsidP="00562B17">
      <w:pPr>
        <w:spacing w:line="360" w:lineRule="auto"/>
      </w:pPr>
    </w:p>
    <w:p w14:paraId="5339B2A3" w14:textId="77777777" w:rsidR="00B32ABF" w:rsidRDefault="00B32ABF" w:rsidP="00562B17">
      <w:pPr>
        <w:spacing w:line="360" w:lineRule="auto"/>
      </w:pPr>
      <w:r w:rsidRPr="00A70D12">
        <w:t xml:space="preserve">Jogarajan, S., 2012. The Conclusion and Termination of the 'First' Double Taxation Treaty. British Tax Review, 3. </w:t>
      </w:r>
    </w:p>
    <w:p w14:paraId="6786F7A5" w14:textId="77777777" w:rsidR="00B32ABF" w:rsidRPr="00A70D12" w:rsidRDefault="00B32ABF" w:rsidP="00562B17">
      <w:pPr>
        <w:spacing w:line="360" w:lineRule="auto"/>
      </w:pPr>
    </w:p>
    <w:p w14:paraId="3FD76C61" w14:textId="77777777" w:rsidR="00B32ABF" w:rsidRPr="00A70D12" w:rsidRDefault="00B32ABF" w:rsidP="00562B17">
      <w:pPr>
        <w:spacing w:line="360" w:lineRule="auto"/>
      </w:pPr>
      <w:r w:rsidRPr="00A70D12">
        <w:t xml:space="preserve">Jogarajan, S., 2018. Double Taxation and the League of Nations. Cambridge University Press. </w:t>
      </w:r>
    </w:p>
    <w:p w14:paraId="46658D3F" w14:textId="77777777" w:rsidR="00B32ABF" w:rsidRDefault="00B32ABF" w:rsidP="00562B17">
      <w:pPr>
        <w:spacing w:line="360" w:lineRule="auto"/>
      </w:pPr>
      <w:r w:rsidRPr="00A70D12">
        <w:t xml:space="preserve">Jones, B., 1996. International Tax Developments and Double Taxation Agreements in Australia. En Richard Vann (Eds.), Tax Treaties: Linkages Between OECD Member Countries and Dynamic Non-Member-Economies. OECD. </w:t>
      </w:r>
    </w:p>
    <w:p w14:paraId="40E872B8" w14:textId="77777777" w:rsidR="00B32ABF" w:rsidRPr="00A70D12" w:rsidRDefault="00B32ABF" w:rsidP="00562B17">
      <w:pPr>
        <w:spacing w:line="360" w:lineRule="auto"/>
      </w:pPr>
    </w:p>
    <w:p w14:paraId="3085C59A" w14:textId="77777777" w:rsidR="00B32ABF" w:rsidRDefault="00B32ABF" w:rsidP="00562B17">
      <w:pPr>
        <w:spacing w:line="360" w:lineRule="auto"/>
      </w:pPr>
      <w:r w:rsidRPr="00A70D12">
        <w:t xml:space="preserve">Karkinsky, T. and Riedel, N., 2012. Corporate taxation and the choice of patent location within multinational firms. Journal of international Economics, 88(1, pp.176-185. </w:t>
      </w:r>
    </w:p>
    <w:p w14:paraId="16FA66BC" w14:textId="77777777" w:rsidR="00B32ABF" w:rsidRPr="00A70D12" w:rsidRDefault="00B32ABF" w:rsidP="00562B17">
      <w:pPr>
        <w:spacing w:line="360" w:lineRule="auto"/>
      </w:pPr>
    </w:p>
    <w:p w14:paraId="1F440035" w14:textId="77777777" w:rsidR="00B32ABF" w:rsidRPr="00A70D12" w:rsidRDefault="00B32ABF" w:rsidP="00562B17">
      <w:pPr>
        <w:spacing w:line="360" w:lineRule="auto"/>
      </w:pPr>
      <w:r w:rsidRPr="00A70D12">
        <w:lastRenderedPageBreak/>
        <w:t xml:space="preserve">Kawai, M. and Wignaraja, G. eds., 2011. Asia's free trade agreements: How is business responding? Edward Elgar Publishing. </w:t>
      </w:r>
    </w:p>
    <w:p w14:paraId="0EC8B6CA" w14:textId="77777777" w:rsidR="00B32ABF" w:rsidRDefault="00B32ABF" w:rsidP="00562B17">
      <w:pPr>
        <w:spacing w:line="360" w:lineRule="auto"/>
      </w:pPr>
      <w:r w:rsidRPr="00A70D12">
        <w:t xml:space="preserve">Kayam, K. S., 2009. Home Market Determinants of FDI Outflow from Developing and Transition Economies. Munich: Personal Repec Archive. </w:t>
      </w:r>
    </w:p>
    <w:p w14:paraId="45192C70" w14:textId="77777777" w:rsidR="00B32ABF" w:rsidRPr="00A70D12" w:rsidRDefault="00B32ABF" w:rsidP="00562B17">
      <w:pPr>
        <w:spacing w:line="360" w:lineRule="auto"/>
      </w:pPr>
    </w:p>
    <w:p w14:paraId="71CAA258" w14:textId="77777777" w:rsidR="00B32ABF" w:rsidRDefault="00B32ABF" w:rsidP="00562B17">
      <w:pPr>
        <w:spacing w:line="360" w:lineRule="auto"/>
      </w:pPr>
      <w:r w:rsidRPr="00A70D12">
        <w:t xml:space="preserve">Kepaptsoglou, K., Karlaftis, M. G. and Tsamboulas, D., 2010. The gravity model specification for modelling international trade flows and free trade agreement effects: a 10-year review of empirical studies. The Open Economics Journal 2010 (3), 1-13. </w:t>
      </w:r>
    </w:p>
    <w:p w14:paraId="05C30C20" w14:textId="77777777" w:rsidR="00B32ABF" w:rsidRPr="00A70D12" w:rsidRDefault="00B32ABF" w:rsidP="00562B17">
      <w:pPr>
        <w:spacing w:line="360" w:lineRule="auto"/>
      </w:pPr>
    </w:p>
    <w:p w14:paraId="26B4C85F" w14:textId="77777777" w:rsidR="00B32ABF" w:rsidRDefault="00B32ABF" w:rsidP="00562B17">
      <w:pPr>
        <w:spacing w:line="360" w:lineRule="auto"/>
      </w:pPr>
      <w:r w:rsidRPr="00A70D12">
        <w:t xml:space="preserve">Khrawish, H.A. and Siam, W.Z., 2010. Determinants of direct foreign investment: evidence from Jordan. Business and Economic Horizons, [e-journal] 1 (1), pp.67. </w:t>
      </w:r>
    </w:p>
    <w:p w14:paraId="0077A674" w14:textId="77777777" w:rsidR="00B32ABF" w:rsidRPr="00A70D12" w:rsidRDefault="00B32ABF" w:rsidP="00562B17">
      <w:pPr>
        <w:spacing w:line="360" w:lineRule="auto"/>
      </w:pPr>
    </w:p>
    <w:p w14:paraId="09395DA0" w14:textId="77777777" w:rsidR="00B32ABF" w:rsidRDefault="00B32ABF" w:rsidP="00562B17">
      <w:pPr>
        <w:spacing w:line="360" w:lineRule="auto"/>
      </w:pPr>
      <w:r w:rsidRPr="00A70D12">
        <w:t xml:space="preserve">Kibuta, O., 2011. Tax Compliance in Tanzania: An Analysis of Law and Policy Affecting Voluntary Taxpayer Compliance (Doctoral dissertation, Thesis Submitted for the Degree of Doctor of Philosophy in the Department of Commercial Law, Faculty of Law, University of Cape Town). </w:t>
      </w:r>
    </w:p>
    <w:p w14:paraId="78C9806A" w14:textId="77777777" w:rsidR="00B32ABF" w:rsidRPr="00A70D12" w:rsidRDefault="00B32ABF" w:rsidP="00562B17">
      <w:pPr>
        <w:spacing w:line="360" w:lineRule="auto"/>
      </w:pPr>
    </w:p>
    <w:p w14:paraId="65505E2D" w14:textId="77777777" w:rsidR="00B32ABF" w:rsidRDefault="00B32ABF" w:rsidP="00562B17">
      <w:pPr>
        <w:spacing w:line="360" w:lineRule="auto"/>
      </w:pPr>
      <w:r w:rsidRPr="00A70D12">
        <w:t xml:space="preserve">Kim, B. and Jung, K., 2007. The influence of tax costs on accounting conservatism. </w:t>
      </w:r>
    </w:p>
    <w:p w14:paraId="5739C9B9" w14:textId="77777777" w:rsidR="00B32ABF" w:rsidRPr="00A70D12" w:rsidRDefault="00B32ABF" w:rsidP="00562B17">
      <w:pPr>
        <w:spacing w:line="360" w:lineRule="auto"/>
      </w:pPr>
    </w:p>
    <w:p w14:paraId="5EFCB531" w14:textId="77777777" w:rsidR="00B32ABF" w:rsidRDefault="00B32ABF" w:rsidP="00562B17">
      <w:pPr>
        <w:spacing w:line="360" w:lineRule="auto"/>
        <w:rPr>
          <w:shd w:val="clear" w:color="auto" w:fill="FFFFFF"/>
        </w:rPr>
      </w:pPr>
      <w:r w:rsidRPr="00A70D12">
        <w:rPr>
          <w:shd w:val="clear" w:color="auto" w:fill="FFFFFF"/>
        </w:rPr>
        <w:t xml:space="preserve">Kinoshita, Y. and Campos, N. F., 2004. Estimating the Determinants of Foreign Direct Investment Inflows: How Important are Sampling and Omitted Variable Biases?, BOFIT Discussion Papers 10/2004, Bank of Finland, Institute for Economies in Transition. </w:t>
      </w:r>
    </w:p>
    <w:p w14:paraId="1FC003BA" w14:textId="77777777" w:rsidR="00B32ABF" w:rsidRPr="00A70D12" w:rsidRDefault="00B32ABF" w:rsidP="00562B17">
      <w:pPr>
        <w:spacing w:line="360" w:lineRule="auto"/>
      </w:pPr>
    </w:p>
    <w:p w14:paraId="245BB1C4" w14:textId="77777777" w:rsidR="00B32ABF" w:rsidRDefault="00B32ABF" w:rsidP="00562B17">
      <w:pPr>
        <w:spacing w:line="360" w:lineRule="auto"/>
      </w:pPr>
      <w:r w:rsidRPr="00A70D12">
        <w:t xml:space="preserve">Kobetsky, M., 2011. International taxation of permanent establishments: principles and policy. Cambridge University Press. </w:t>
      </w:r>
    </w:p>
    <w:p w14:paraId="6CBF72B5" w14:textId="77777777" w:rsidR="00B32ABF" w:rsidRPr="00A70D12" w:rsidRDefault="00B32ABF" w:rsidP="00562B17">
      <w:pPr>
        <w:spacing w:line="360" w:lineRule="auto"/>
      </w:pPr>
    </w:p>
    <w:p w14:paraId="07A0870A" w14:textId="77777777" w:rsidR="00B32ABF" w:rsidRDefault="00B32ABF" w:rsidP="00562B17">
      <w:pPr>
        <w:spacing w:line="360" w:lineRule="auto"/>
      </w:pPr>
      <w:r w:rsidRPr="00A70D12">
        <w:t xml:space="preserve">Kolstad, I., and Wiig, A., 2012. What determines Chinese outward FDI? Journal of World Business, 47(1), 26-34. </w:t>
      </w:r>
    </w:p>
    <w:p w14:paraId="346932B8" w14:textId="77777777" w:rsidR="00B32ABF" w:rsidRPr="00A70D12" w:rsidRDefault="00B32ABF" w:rsidP="00562B17">
      <w:pPr>
        <w:spacing w:line="360" w:lineRule="auto"/>
      </w:pPr>
    </w:p>
    <w:p w14:paraId="42CB9D80" w14:textId="77777777" w:rsidR="00B32ABF" w:rsidRDefault="00B32ABF" w:rsidP="00562B17">
      <w:pPr>
        <w:spacing w:line="360" w:lineRule="auto"/>
        <w:rPr>
          <w:rFonts w:eastAsia="Times New Roman"/>
          <w:shd w:val="clear" w:color="auto" w:fill="FFFFFF"/>
        </w:rPr>
      </w:pPr>
      <w:r w:rsidRPr="00A70D12">
        <w:rPr>
          <w:rFonts w:eastAsia="Times New Roman"/>
          <w:shd w:val="clear" w:color="auto" w:fill="FFFFFF"/>
        </w:rPr>
        <w:t>Kueh, J.S., Puah, C. and Wong, C., 2009. Bounds Estimation For Trade Openness and Government Expenditure Nexus of Asean-4 Countries. </w:t>
      </w:r>
      <w:r w:rsidRPr="00A70D12">
        <w:rPr>
          <w:rFonts w:eastAsia="Times New Roman"/>
        </w:rPr>
        <w:t>Economics, management and financial markets, </w:t>
      </w:r>
      <w:r w:rsidRPr="00A70D12">
        <w:rPr>
          <w:rFonts w:eastAsia="Times New Roman"/>
          <w:shd w:val="clear" w:color="auto" w:fill="FFFFFF"/>
        </w:rPr>
        <w:t>[e-journal] 4 (1), pp.103-112.</w:t>
      </w:r>
    </w:p>
    <w:p w14:paraId="18661D7B" w14:textId="77777777" w:rsidR="00B32ABF" w:rsidRPr="00A70D12" w:rsidRDefault="00B32ABF" w:rsidP="00562B17">
      <w:pPr>
        <w:spacing w:line="360" w:lineRule="auto"/>
        <w:rPr>
          <w:rFonts w:eastAsia="Times New Roman"/>
        </w:rPr>
      </w:pPr>
    </w:p>
    <w:p w14:paraId="2085B354" w14:textId="77777777" w:rsidR="00B32ABF" w:rsidRPr="00A70D12" w:rsidRDefault="00B32ABF" w:rsidP="00562B17">
      <w:pPr>
        <w:spacing w:line="360" w:lineRule="auto"/>
      </w:pPr>
      <w:r w:rsidRPr="00A70D12">
        <w:lastRenderedPageBreak/>
        <w:t xml:space="preserve">Kueh, J.S.H., Puah, C.H. and Liew, K.S., 2010. Selected Macroeconomic Determinants of Foreign Direct Investment Outflow of Singapore. MPRA Paper No.25940. </w:t>
      </w:r>
    </w:p>
    <w:p w14:paraId="443D6778" w14:textId="77777777" w:rsidR="00B32ABF" w:rsidRDefault="00B32ABF" w:rsidP="00562B17">
      <w:pPr>
        <w:spacing w:line="360" w:lineRule="auto"/>
      </w:pPr>
      <w:r w:rsidRPr="00A70D12">
        <w:t xml:space="preserve">Kurtishi-Kastrati, S., 2013. The effects of foreign direct investments for host country's economy. European Journal of Interdisciplinary Studies, 5(1), p.26. </w:t>
      </w:r>
    </w:p>
    <w:p w14:paraId="02B74B27" w14:textId="77777777" w:rsidR="00B32ABF" w:rsidRPr="00A70D12" w:rsidRDefault="00B32ABF" w:rsidP="00562B17">
      <w:pPr>
        <w:spacing w:line="360" w:lineRule="auto"/>
      </w:pPr>
    </w:p>
    <w:p w14:paraId="4CCAC181" w14:textId="77777777" w:rsidR="00B32ABF" w:rsidRDefault="00B32ABF" w:rsidP="00562B17">
      <w:pPr>
        <w:spacing w:line="360" w:lineRule="auto"/>
      </w:pPr>
      <w:r w:rsidRPr="00A70D12">
        <w:t xml:space="preserve">Lang, M., 2014. Introduction to the law of double taxation conventions. Linde Verlag GmbH. </w:t>
      </w:r>
    </w:p>
    <w:p w14:paraId="196E3D65" w14:textId="77777777" w:rsidR="00B32ABF" w:rsidRPr="00A70D12" w:rsidRDefault="00B32ABF" w:rsidP="00562B17">
      <w:pPr>
        <w:spacing w:line="360" w:lineRule="auto"/>
      </w:pPr>
    </w:p>
    <w:p w14:paraId="353619C5" w14:textId="77777777" w:rsidR="00B32ABF" w:rsidRPr="00A70D12" w:rsidRDefault="00B32ABF" w:rsidP="00562B17">
      <w:pPr>
        <w:spacing w:line="360" w:lineRule="auto"/>
      </w:pPr>
      <w:r w:rsidRPr="00A70D12">
        <w:t>Larsson, T., 2012. Land and loyalty: Security and the development of property rights in Thailand. Cornell University Press.</w:t>
      </w:r>
    </w:p>
    <w:p w14:paraId="77875861" w14:textId="77777777" w:rsidR="00B32ABF" w:rsidRPr="00A70D12" w:rsidRDefault="00B32ABF" w:rsidP="00562B17">
      <w:pPr>
        <w:spacing w:line="360" w:lineRule="auto"/>
      </w:pPr>
      <w:r w:rsidRPr="00A70D12">
        <w:br/>
        <w:t>Lecraw, D. J., 1977. “Direct Investment by Firms from less Developed countries.” Oxford Economic Papers 29(3):442–57.</w:t>
      </w:r>
    </w:p>
    <w:p w14:paraId="1E567BD3" w14:textId="77777777" w:rsidR="00B32ABF" w:rsidRPr="00A70D12" w:rsidRDefault="00B32ABF" w:rsidP="00562B17">
      <w:pPr>
        <w:spacing w:line="360" w:lineRule="auto"/>
      </w:pPr>
      <w:r w:rsidRPr="00A70D12">
        <w:br/>
        <w:t>Lerskullawat, P., 2011. Seasoned equity offerings in an emerging market: evidence from Thailand (Doctoral dissertation, University of Birmingham.</w:t>
      </w:r>
    </w:p>
    <w:p w14:paraId="76D9076B" w14:textId="77777777" w:rsidR="00B32ABF" w:rsidRDefault="00B32ABF" w:rsidP="00562B17">
      <w:pPr>
        <w:spacing w:line="360" w:lineRule="auto"/>
      </w:pPr>
      <w:r w:rsidRPr="00A70D12">
        <w:br/>
        <w:t xml:space="preserve">Lesage, D. and Van de Graaf, T., 2013. Thriving in complexity? The OECD system's role in energy and taxation. Global Governance, pp.83-92. </w:t>
      </w:r>
    </w:p>
    <w:p w14:paraId="7EFE95CB" w14:textId="77777777" w:rsidR="00B32ABF" w:rsidRPr="00A70D12" w:rsidRDefault="00B32ABF" w:rsidP="00562B17">
      <w:pPr>
        <w:spacing w:line="360" w:lineRule="auto"/>
      </w:pPr>
    </w:p>
    <w:p w14:paraId="07C58BC1" w14:textId="77777777" w:rsidR="00B32ABF" w:rsidRPr="00A70D12" w:rsidRDefault="00B32ABF" w:rsidP="00562B17">
      <w:pPr>
        <w:spacing w:line="360" w:lineRule="auto"/>
      </w:pPr>
      <w:r w:rsidRPr="00A70D12">
        <w:rPr>
          <w:shd w:val="clear" w:color="auto" w:fill="FFFFFF"/>
        </w:rPr>
        <w:t xml:space="preserve">Li, N. and Chen, Y., 2010. </w:t>
      </w:r>
      <w:r w:rsidRPr="00A70D12">
        <w:t xml:space="preserve">Elimination of International Double Taxation in Connection with the Adjustment of Transfer Pricing. [online] Available at: http://ieeexplore.ieee.org/document/5588909/?reload=true [Accessed 29 May 2017]. </w:t>
      </w:r>
    </w:p>
    <w:p w14:paraId="408F1A18" w14:textId="77777777" w:rsidR="00B32ABF" w:rsidRDefault="00B32ABF" w:rsidP="00562B17">
      <w:pPr>
        <w:spacing w:line="360" w:lineRule="auto"/>
      </w:pPr>
      <w:r w:rsidRPr="00A70D12">
        <w:t xml:space="preserve">Lim, D., 1983. Fiscal incentives and direct foreign investment in less developed countries. Journal of Development Studies, 19(2): 207-212. </w:t>
      </w:r>
    </w:p>
    <w:p w14:paraId="4CE8E049" w14:textId="77777777" w:rsidR="00B32ABF" w:rsidRPr="00A70D12" w:rsidRDefault="00B32ABF" w:rsidP="00562B17">
      <w:pPr>
        <w:spacing w:line="360" w:lineRule="auto"/>
      </w:pPr>
    </w:p>
    <w:p w14:paraId="1CF13AFF" w14:textId="77777777" w:rsidR="00B32ABF" w:rsidRDefault="00B32ABF" w:rsidP="00562B17">
      <w:pPr>
        <w:spacing w:line="360" w:lineRule="auto"/>
      </w:pPr>
      <w:r w:rsidRPr="00A70D12">
        <w:t xml:space="preserve">Luoga, F., 2018. Taxation in the Advent of Democratisation and Transition to Free Market Economy in Tanzania and Concerns on the Rule of Law and Human Rights. </w:t>
      </w:r>
    </w:p>
    <w:p w14:paraId="6D710062" w14:textId="77777777" w:rsidR="00B32ABF" w:rsidRPr="00A70D12" w:rsidRDefault="00B32ABF" w:rsidP="00562B17">
      <w:pPr>
        <w:spacing w:line="360" w:lineRule="auto"/>
      </w:pPr>
    </w:p>
    <w:p w14:paraId="23288ED6" w14:textId="77777777" w:rsidR="00B32ABF" w:rsidRDefault="00B32ABF" w:rsidP="00562B17">
      <w:pPr>
        <w:spacing w:line="360" w:lineRule="auto"/>
      </w:pPr>
      <w:r w:rsidRPr="00A70D12">
        <w:t xml:space="preserve">Markusen, J. R., 2002. Multinational firms and the theory of international trade. Cambridge, Mass., MIT Press. </w:t>
      </w:r>
    </w:p>
    <w:p w14:paraId="65FC7C7C" w14:textId="77777777" w:rsidR="00B32ABF" w:rsidRPr="00A70D12" w:rsidRDefault="00B32ABF" w:rsidP="00562B17">
      <w:pPr>
        <w:spacing w:line="360" w:lineRule="auto"/>
      </w:pPr>
    </w:p>
    <w:p w14:paraId="22408B99" w14:textId="77777777" w:rsidR="00B32ABF" w:rsidRDefault="00B32ABF" w:rsidP="00562B17">
      <w:pPr>
        <w:spacing w:line="360" w:lineRule="auto"/>
        <w:rPr>
          <w:rFonts w:eastAsia="Times New Roman"/>
        </w:rPr>
      </w:pPr>
      <w:r w:rsidRPr="00A70D12">
        <w:rPr>
          <w:rFonts w:eastAsia="Times New Roman"/>
        </w:rPr>
        <w:t>Maskus, K.E. and Markusen, J.R., 1999. Multinational Firms: Reconciling Theory and Evidence. [e-journal] 10.3386/w7163.</w:t>
      </w:r>
    </w:p>
    <w:p w14:paraId="21382B4D" w14:textId="77777777" w:rsidR="00B32ABF" w:rsidRPr="00A70D12" w:rsidRDefault="00B32ABF" w:rsidP="00562B17">
      <w:pPr>
        <w:spacing w:line="360" w:lineRule="auto"/>
        <w:rPr>
          <w:rFonts w:eastAsia="Times New Roman"/>
        </w:rPr>
      </w:pPr>
    </w:p>
    <w:p w14:paraId="02E1DDBA" w14:textId="77777777" w:rsidR="00B32ABF" w:rsidRPr="00A70D12" w:rsidRDefault="00B32ABF" w:rsidP="00562B17">
      <w:pPr>
        <w:spacing w:line="360" w:lineRule="auto"/>
      </w:pPr>
      <w:r w:rsidRPr="00A70D12">
        <w:rPr>
          <w:shd w:val="clear" w:color="auto" w:fill="FFFFFF"/>
        </w:rPr>
        <w:lastRenderedPageBreak/>
        <w:t xml:space="preserve">Marques, M., and Pinho, C., 2014. Tax-Treaty Effects on foreign investment: Evidence from European multinationals. FinanzArchiv: Public Finance Analysis, 70(4), pp.527-555. </w:t>
      </w:r>
    </w:p>
    <w:p w14:paraId="2E03D741" w14:textId="77777777" w:rsidR="00B32ABF" w:rsidRDefault="00B32ABF" w:rsidP="00562B17">
      <w:pPr>
        <w:spacing w:line="360" w:lineRule="auto"/>
        <w:rPr>
          <w:shd w:val="clear" w:color="auto" w:fill="FFFFFF"/>
        </w:rPr>
      </w:pPr>
      <w:r w:rsidRPr="00A70D12">
        <w:rPr>
          <w:shd w:val="clear" w:color="auto" w:fill="FFFFFF"/>
        </w:rPr>
        <w:t xml:space="preserve">Masron, T. A., and Md. Shahbudin, A. S., 2010. “Push Factors of Outward FDI: Evidence from Malaysia and Thailand”, 12th International Business Research Conference, Dubai, United Arab Emirates. </w:t>
      </w:r>
    </w:p>
    <w:p w14:paraId="6465924F" w14:textId="77777777" w:rsidR="00B32ABF" w:rsidRPr="00A70D12" w:rsidRDefault="00B32ABF" w:rsidP="00562B17">
      <w:pPr>
        <w:spacing w:line="360" w:lineRule="auto"/>
      </w:pPr>
    </w:p>
    <w:p w14:paraId="27AACC4C" w14:textId="77777777" w:rsidR="00B32ABF" w:rsidRDefault="00B32ABF" w:rsidP="00562B17">
      <w:pPr>
        <w:spacing w:line="360" w:lineRule="auto"/>
      </w:pPr>
      <w:r w:rsidRPr="00A70D12">
        <w:t xml:space="preserve">Miller, A. and Oats, L., 2016. Principles of international taxation. Bloomsbury Publishing. </w:t>
      </w:r>
    </w:p>
    <w:p w14:paraId="5E6C5327" w14:textId="77777777" w:rsidR="00B32ABF" w:rsidRPr="00A70D12" w:rsidRDefault="00B32ABF" w:rsidP="00562B17">
      <w:pPr>
        <w:spacing w:line="360" w:lineRule="auto"/>
      </w:pPr>
    </w:p>
    <w:p w14:paraId="7CBEED4F" w14:textId="77777777" w:rsidR="00B32ABF" w:rsidRDefault="00B32ABF" w:rsidP="00562B17">
      <w:pPr>
        <w:spacing w:line="360" w:lineRule="auto"/>
      </w:pPr>
      <w:r w:rsidRPr="00A70D12">
        <w:t xml:space="preserve">Mintz, J.M. and Weichenrieder, A.J., 2010. The Indirect Side of Direct Investment: Multinational Company Finance and Taxation. MIT press. Molenaar, D., 2019. Transparancy and Taxation. </w:t>
      </w:r>
    </w:p>
    <w:p w14:paraId="43A2F05A" w14:textId="77777777" w:rsidR="00B32ABF" w:rsidRPr="00A70D12" w:rsidRDefault="00B32ABF" w:rsidP="00562B17">
      <w:pPr>
        <w:spacing w:line="360" w:lineRule="auto"/>
      </w:pPr>
    </w:p>
    <w:p w14:paraId="5CEB81E3" w14:textId="77777777" w:rsidR="00B32ABF" w:rsidRDefault="00B32ABF" w:rsidP="00562B17">
      <w:pPr>
        <w:spacing w:line="360" w:lineRule="auto"/>
      </w:pPr>
      <w:r w:rsidRPr="00A70D12">
        <w:t xml:space="preserve">Morris, C., 2019. Brexit: What Is The 'no deal' WTO Option? Reality Check Correspondent, BBC News. </w:t>
      </w:r>
    </w:p>
    <w:p w14:paraId="51E2CF75" w14:textId="77777777" w:rsidR="00B32ABF" w:rsidRPr="00A70D12" w:rsidRDefault="00B32ABF" w:rsidP="00562B17">
      <w:pPr>
        <w:spacing w:line="360" w:lineRule="auto"/>
      </w:pPr>
    </w:p>
    <w:p w14:paraId="053DAE39" w14:textId="1D997421" w:rsidR="00B32ABF" w:rsidRDefault="00B32ABF" w:rsidP="00562B17">
      <w:pPr>
        <w:spacing w:line="360" w:lineRule="auto"/>
        <w:rPr>
          <w:shd w:val="clear" w:color="auto" w:fill="FFFFFF"/>
        </w:rPr>
      </w:pPr>
      <w:r w:rsidRPr="00A70D12">
        <w:rPr>
          <w:shd w:val="clear" w:color="auto" w:fill="FFFFFF"/>
        </w:rPr>
        <w:t>Murthy, K. V., and Bhasin, N., 2013. The impact of bilateral tax treaties on FDI Inflows: The Case of India. [online] Available at:</w:t>
      </w:r>
      <w:r w:rsidR="00904E5A">
        <w:rPr>
          <w:shd w:val="clear" w:color="auto" w:fill="FFFFFF"/>
        </w:rPr>
        <w:t xml:space="preserve"> </w:t>
      </w:r>
      <w:r w:rsidRPr="00A70D12">
        <w:rPr>
          <w:shd w:val="clear" w:color="auto" w:fill="FFFFFF"/>
        </w:rPr>
        <w:t xml:space="preserve">https://papers.ssrn.com/sol3/papers.cfm?abstract_id=2234966 [Accessed 29 May 2017]. </w:t>
      </w:r>
    </w:p>
    <w:p w14:paraId="2A5177B5" w14:textId="77777777" w:rsidR="00B32ABF" w:rsidRPr="00A70D12" w:rsidRDefault="00B32ABF" w:rsidP="00562B17">
      <w:pPr>
        <w:spacing w:line="360" w:lineRule="auto"/>
      </w:pPr>
    </w:p>
    <w:p w14:paraId="126A1AAC" w14:textId="77777777" w:rsidR="00B32ABF" w:rsidRDefault="00B32ABF" w:rsidP="00562B17">
      <w:pPr>
        <w:spacing w:line="360" w:lineRule="auto"/>
      </w:pPr>
      <w:r w:rsidRPr="00A70D12">
        <w:rPr>
          <w:shd w:val="clear" w:color="auto" w:fill="FFFFFF"/>
        </w:rPr>
        <w:t xml:space="preserve">Murthy, K. V. and Bhasin, N., </w:t>
      </w:r>
      <w:r w:rsidRPr="00A70D12">
        <w:t>2015. The impact of bilateral tax treaties: A multi-country analysis of FDI inflows in India. The Journal of International Trade and Economic Development</w:t>
      </w:r>
      <w:r w:rsidRPr="00A70D12">
        <w:rPr>
          <w:shd w:val="clear" w:color="auto" w:fill="FFFFFF"/>
        </w:rPr>
        <w:t xml:space="preserve">, 24(6), </w:t>
      </w:r>
      <w:r w:rsidRPr="00A70D12">
        <w:t xml:space="preserve">751–766. </w:t>
      </w:r>
    </w:p>
    <w:p w14:paraId="0B8DE9A4" w14:textId="77777777" w:rsidR="00B32ABF" w:rsidRPr="00A70D12" w:rsidRDefault="00B32ABF" w:rsidP="00562B17">
      <w:pPr>
        <w:spacing w:line="360" w:lineRule="auto"/>
      </w:pPr>
    </w:p>
    <w:p w14:paraId="5E48F20C" w14:textId="77777777" w:rsidR="00B32ABF" w:rsidRDefault="00B32ABF" w:rsidP="00562B17">
      <w:pPr>
        <w:spacing w:line="360" w:lineRule="auto"/>
        <w:rPr>
          <w:shd w:val="clear" w:color="auto" w:fill="FFFFFF"/>
        </w:rPr>
      </w:pPr>
      <w:r w:rsidRPr="00A70D12">
        <w:t>Musgrave, Peggy B., 1963</w:t>
      </w:r>
      <w:r w:rsidRPr="00A70D12">
        <w:rPr>
          <w:shd w:val="clear" w:color="auto" w:fill="FFFFFF"/>
        </w:rPr>
        <w:t xml:space="preserve">. Taxation of Foreign Investment Income: An Economic Analysis, Baltimore: Johns Hopkins Press. </w:t>
      </w:r>
    </w:p>
    <w:p w14:paraId="2F7A9C6A" w14:textId="77777777" w:rsidR="00B32ABF" w:rsidRPr="00A70D12" w:rsidRDefault="00B32ABF" w:rsidP="00562B17">
      <w:pPr>
        <w:spacing w:line="360" w:lineRule="auto"/>
      </w:pPr>
    </w:p>
    <w:p w14:paraId="0DCF511F" w14:textId="77777777" w:rsidR="00B32ABF" w:rsidRDefault="00B32ABF" w:rsidP="00562B17">
      <w:pPr>
        <w:spacing w:line="360" w:lineRule="auto"/>
      </w:pPr>
      <w:r w:rsidRPr="00A70D12">
        <w:t xml:space="preserve">Neumayer, E., and Spess, L., 2005. Do bilateral investment treaties increase foreign direct investment to developing countries? World Development, 33(10), 1567–1585. </w:t>
      </w:r>
    </w:p>
    <w:p w14:paraId="6567D818" w14:textId="77777777" w:rsidR="00B32ABF" w:rsidRPr="00A70D12" w:rsidRDefault="00B32ABF" w:rsidP="00562B17">
      <w:pPr>
        <w:spacing w:line="360" w:lineRule="auto"/>
      </w:pPr>
    </w:p>
    <w:p w14:paraId="5BD9F5A5" w14:textId="77777777" w:rsidR="00B32ABF" w:rsidRDefault="00B32ABF" w:rsidP="00562B17">
      <w:pPr>
        <w:spacing w:line="360" w:lineRule="auto"/>
      </w:pPr>
      <w:r w:rsidRPr="00A70D12">
        <w:t xml:space="preserve">Neumayer, E., 2007. Do double taxation treaties increase foreign direct investment to developing countries?. The Journal of Development Studies, 43(8), pp.1501-1519. </w:t>
      </w:r>
    </w:p>
    <w:p w14:paraId="53B1AE7B" w14:textId="77777777" w:rsidR="00B32ABF" w:rsidRPr="00A70D12" w:rsidRDefault="00B32ABF" w:rsidP="00562B17">
      <w:pPr>
        <w:spacing w:line="360" w:lineRule="auto"/>
      </w:pPr>
    </w:p>
    <w:p w14:paraId="627F81F8" w14:textId="77777777" w:rsidR="00B32ABF" w:rsidRPr="00A70D12" w:rsidRDefault="00B32ABF" w:rsidP="00562B17">
      <w:pPr>
        <w:spacing w:line="360" w:lineRule="auto"/>
      </w:pPr>
      <w:r w:rsidRPr="00A70D12">
        <w:t xml:space="preserve">Nonnenberg, M. and Mendonca, M., 2004. "The determinants of direct foreign investment in developing countries", January, Working Paper, Institute of Applied Economic Research. </w:t>
      </w:r>
    </w:p>
    <w:p w14:paraId="50A9E667" w14:textId="77777777" w:rsidR="00B32ABF" w:rsidRDefault="00B32ABF" w:rsidP="00562B17">
      <w:pPr>
        <w:spacing w:line="360" w:lineRule="auto"/>
      </w:pPr>
      <w:r w:rsidRPr="00A70D12">
        <w:lastRenderedPageBreak/>
        <w:t xml:space="preserve">Nunnenkamp, P., 2002. Determinants of Foreign Direct Investment in Developing Countries: Has Globalisation Changed the Rules of the Game (Vol.11, pp.1-34). Kiel Institute for the World Economy. </w:t>
      </w:r>
    </w:p>
    <w:p w14:paraId="20F8D90F" w14:textId="77777777" w:rsidR="00B32ABF" w:rsidRPr="00A70D12" w:rsidRDefault="00B32ABF" w:rsidP="00562B17">
      <w:pPr>
        <w:spacing w:line="360" w:lineRule="auto"/>
      </w:pPr>
    </w:p>
    <w:p w14:paraId="05ABCD8C" w14:textId="77777777" w:rsidR="00B32ABF" w:rsidRDefault="00B32ABF" w:rsidP="00562B17">
      <w:pPr>
        <w:spacing w:line="360" w:lineRule="auto"/>
      </w:pPr>
      <w:r w:rsidRPr="00A70D12">
        <w:rPr>
          <w:shd w:val="clear" w:color="auto" w:fill="FFFFFF"/>
        </w:rPr>
        <w:t xml:space="preserve">Nurudeen, A., Wafure, O. and Auta, E., 2011. Determinants of foreign direct investment: the </w:t>
      </w:r>
      <w:r w:rsidRPr="00A70D12">
        <w:t xml:space="preserve">case of Nigeria. IUP journal of monetary economics, [e-journal] 9 (3), pp.50-67. </w:t>
      </w:r>
    </w:p>
    <w:p w14:paraId="2AF93712" w14:textId="77777777" w:rsidR="00B32ABF" w:rsidRPr="00A70D12" w:rsidRDefault="00B32ABF" w:rsidP="00562B17">
      <w:pPr>
        <w:spacing w:line="360" w:lineRule="auto"/>
      </w:pPr>
    </w:p>
    <w:p w14:paraId="35C284C2" w14:textId="77777777" w:rsidR="00B32ABF" w:rsidRDefault="00B32ABF" w:rsidP="00562B17">
      <w:pPr>
        <w:spacing w:line="360" w:lineRule="auto"/>
      </w:pPr>
      <w:r w:rsidRPr="00A70D12">
        <w:t xml:space="preserve">Ohno, T. (2010). Empirical analysis of international tax treaties and foreign direct investment. Public Policy Review, 6(2), pp.287-312. </w:t>
      </w:r>
    </w:p>
    <w:p w14:paraId="026BCA71" w14:textId="77777777" w:rsidR="00B32ABF" w:rsidRPr="00A70D12" w:rsidRDefault="00B32ABF" w:rsidP="00562B17">
      <w:pPr>
        <w:spacing w:line="360" w:lineRule="auto"/>
      </w:pPr>
    </w:p>
    <w:p w14:paraId="7C41FADB" w14:textId="77777777" w:rsidR="00B32ABF" w:rsidRDefault="00B32ABF" w:rsidP="00562B17">
      <w:pPr>
        <w:spacing w:line="360" w:lineRule="auto"/>
        <w:rPr>
          <w:shd w:val="clear" w:color="auto" w:fill="FFFFFF"/>
        </w:rPr>
      </w:pPr>
      <w:r w:rsidRPr="00A70D12">
        <w:rPr>
          <w:shd w:val="clear" w:color="auto" w:fill="FFFFFF"/>
        </w:rPr>
        <w:t xml:space="preserve">O’Leary, Z., 2014. </w:t>
      </w:r>
      <w:r w:rsidRPr="00A70D12">
        <w:t xml:space="preserve">The essential guide to doing your research project </w:t>
      </w:r>
      <w:r w:rsidRPr="00A70D12">
        <w:rPr>
          <w:shd w:val="clear" w:color="auto" w:fill="FFFFFF"/>
        </w:rPr>
        <w:t xml:space="preserve">(2nd ed.). London: SAGE. </w:t>
      </w:r>
    </w:p>
    <w:p w14:paraId="0A41B167" w14:textId="77777777" w:rsidR="00B32ABF" w:rsidRPr="00A70D12" w:rsidRDefault="00B32ABF" w:rsidP="00562B17">
      <w:pPr>
        <w:spacing w:line="360" w:lineRule="auto"/>
      </w:pPr>
    </w:p>
    <w:p w14:paraId="153F80FB" w14:textId="77777777" w:rsidR="00B32ABF" w:rsidRDefault="00B32ABF" w:rsidP="00562B17">
      <w:pPr>
        <w:spacing w:line="360" w:lineRule="auto"/>
      </w:pPr>
      <w:r w:rsidRPr="00A70D12">
        <w:t xml:space="preserve">Onafowora, O., 2003. Exchange rate and trade balance in East Asia: is there a J-curve. Economics bulletin, 5(18, pp.1-13. </w:t>
      </w:r>
    </w:p>
    <w:p w14:paraId="4043D861" w14:textId="77777777" w:rsidR="00B32ABF" w:rsidRPr="00A70D12" w:rsidRDefault="00B32ABF" w:rsidP="00562B17">
      <w:pPr>
        <w:spacing w:line="360" w:lineRule="auto"/>
      </w:pPr>
    </w:p>
    <w:p w14:paraId="05D0C7C0" w14:textId="77777777" w:rsidR="00B32ABF" w:rsidRDefault="00B32ABF" w:rsidP="00562B17">
      <w:pPr>
        <w:spacing w:line="360" w:lineRule="auto"/>
      </w:pPr>
      <w:r w:rsidRPr="00A70D12">
        <w:t xml:space="preserve">Palan, R., Murphy, R. and Chavagneux, C., 2013. Tax havens: How globalisation really works. Cornell University Press. </w:t>
      </w:r>
    </w:p>
    <w:p w14:paraId="358BC14E" w14:textId="77777777" w:rsidR="00B32ABF" w:rsidRPr="00A70D12" w:rsidRDefault="00B32ABF" w:rsidP="00562B17">
      <w:pPr>
        <w:spacing w:line="360" w:lineRule="auto"/>
      </w:pPr>
    </w:p>
    <w:p w14:paraId="4D839BC9" w14:textId="77777777" w:rsidR="00B32ABF" w:rsidRDefault="00B32ABF" w:rsidP="00562B17">
      <w:pPr>
        <w:spacing w:line="360" w:lineRule="auto"/>
        <w:rPr>
          <w:shd w:val="clear" w:color="auto" w:fill="FFFFFF"/>
        </w:rPr>
      </w:pPr>
      <w:r w:rsidRPr="00A70D12">
        <w:rPr>
          <w:shd w:val="clear" w:color="auto" w:fill="FFFFFF"/>
        </w:rPr>
        <w:t>Parikh, B. R., Pankaj, J., and Spahr, R. W., 2011. The impact of double taxation treaties on cross border equity flows, valuations and cost of capital. [online] Available at: http://www.efmaefm.org/0EFMAMEETINGS/EFMA</w:t>
      </w:r>
    </w:p>
    <w:p w14:paraId="4CFC4EAD" w14:textId="77777777" w:rsidR="00B32ABF" w:rsidRDefault="00B32ABF" w:rsidP="00562B17">
      <w:pPr>
        <w:spacing w:line="360" w:lineRule="auto"/>
        <w:rPr>
          <w:shd w:val="clear" w:color="auto" w:fill="FFFFFF"/>
        </w:rPr>
      </w:pPr>
      <w:r w:rsidRPr="00A70D12">
        <w:rPr>
          <w:shd w:val="clear" w:color="auto" w:fill="FFFFFF"/>
        </w:rPr>
        <w:t xml:space="preserve">%20ANNUAL%20MEETINGS /2011-Braga/papers/0250.pdf [Accessed 29 May 2017]. </w:t>
      </w:r>
    </w:p>
    <w:p w14:paraId="066328D4" w14:textId="77777777" w:rsidR="00B32ABF" w:rsidRPr="00A70D12" w:rsidRDefault="00B32ABF" w:rsidP="00562B17">
      <w:pPr>
        <w:spacing w:line="360" w:lineRule="auto"/>
      </w:pPr>
    </w:p>
    <w:p w14:paraId="252208A9" w14:textId="77777777" w:rsidR="00B32ABF" w:rsidRDefault="00B32ABF" w:rsidP="00562B17">
      <w:pPr>
        <w:spacing w:line="360" w:lineRule="auto"/>
      </w:pPr>
      <w:r w:rsidRPr="00A70D12">
        <w:t xml:space="preserve">Petri, P.A., Plummer, M.G. and Zhai, F., 2012. ASEAN economic community: A general equilibrium analysis. Asian Economic Journal, 26(2), pp.93-118. </w:t>
      </w:r>
    </w:p>
    <w:p w14:paraId="25B3055A" w14:textId="77777777" w:rsidR="00B32ABF" w:rsidRPr="00A70D12" w:rsidRDefault="00B32ABF" w:rsidP="00562B17">
      <w:pPr>
        <w:spacing w:line="360" w:lineRule="auto"/>
      </w:pPr>
    </w:p>
    <w:p w14:paraId="5FE10BE2" w14:textId="77777777" w:rsidR="00B32ABF" w:rsidRDefault="00B32ABF" w:rsidP="00562B17">
      <w:pPr>
        <w:spacing w:line="360" w:lineRule="auto"/>
        <w:rPr>
          <w:shd w:val="clear" w:color="auto" w:fill="FFFFFF"/>
        </w:rPr>
      </w:pPr>
      <w:r w:rsidRPr="00A70D12">
        <w:rPr>
          <w:shd w:val="clear" w:color="auto" w:fill="FFFFFF"/>
        </w:rPr>
        <w:t xml:space="preserve">Phongpaichit, P., 2007. Impact of JTEPA on The Bilateral Relationship Between Japan and Thailand. Speech delivered at Symposium on Future of Japan-Thailand Economic Partnership. </w:t>
      </w:r>
    </w:p>
    <w:p w14:paraId="5791D429" w14:textId="77777777" w:rsidR="00B32ABF" w:rsidRPr="00A70D12" w:rsidRDefault="00B32ABF" w:rsidP="00562B17">
      <w:pPr>
        <w:spacing w:line="360" w:lineRule="auto"/>
      </w:pPr>
    </w:p>
    <w:p w14:paraId="10851ACA" w14:textId="77777777" w:rsidR="00B32ABF" w:rsidRDefault="00B32ABF" w:rsidP="00562B17">
      <w:pPr>
        <w:spacing w:line="360" w:lineRule="auto"/>
      </w:pPr>
      <w:r w:rsidRPr="00A70D12">
        <w:t xml:space="preserve">Pickering, A., 2013. Why negotiate tax treaties. Papers on Selected Topics in Negotiation of Tax Treaties for Developing Countries, pp.1-N. </w:t>
      </w:r>
    </w:p>
    <w:p w14:paraId="5D616E74" w14:textId="77777777" w:rsidR="00B32ABF" w:rsidRPr="00A70D12" w:rsidRDefault="00B32ABF" w:rsidP="00562B17">
      <w:pPr>
        <w:spacing w:line="360" w:lineRule="auto"/>
      </w:pPr>
    </w:p>
    <w:p w14:paraId="7DD74562" w14:textId="77777777" w:rsidR="00B32ABF" w:rsidRDefault="00B32ABF" w:rsidP="00562B17">
      <w:pPr>
        <w:spacing w:line="360" w:lineRule="auto"/>
      </w:pPr>
      <w:r w:rsidRPr="00A70D12">
        <w:lastRenderedPageBreak/>
        <w:t xml:space="preserve">Pietrobelli, C. and Rabellotti, R., 2011. Global value chains meet innovation systems: are there learning opportunities for developing countries?. World development, 39(7), pp.1261- 1269. </w:t>
      </w:r>
    </w:p>
    <w:p w14:paraId="468DBA5C" w14:textId="77777777" w:rsidR="00B32ABF" w:rsidRPr="00A70D12" w:rsidRDefault="00B32ABF" w:rsidP="00562B17">
      <w:pPr>
        <w:spacing w:line="360" w:lineRule="auto"/>
      </w:pPr>
    </w:p>
    <w:p w14:paraId="46333BB4" w14:textId="77777777" w:rsidR="00B32ABF" w:rsidRDefault="00B32ABF" w:rsidP="00562B17">
      <w:pPr>
        <w:spacing w:line="360" w:lineRule="auto"/>
      </w:pPr>
      <w:r w:rsidRPr="00A70D12">
        <w:t xml:space="preserve">Pinto, P.M., 2013. Partisan investment in the global economy: Why the left loves foreign direct investment and FDI loves the left. Cambridge University Press. </w:t>
      </w:r>
    </w:p>
    <w:p w14:paraId="368651E4" w14:textId="77777777" w:rsidR="00B32ABF" w:rsidRPr="00A70D12" w:rsidRDefault="00B32ABF" w:rsidP="00562B17">
      <w:pPr>
        <w:spacing w:line="360" w:lineRule="auto"/>
      </w:pPr>
    </w:p>
    <w:p w14:paraId="5A006813" w14:textId="77777777" w:rsidR="00B32ABF" w:rsidRDefault="00B32ABF" w:rsidP="00562B17">
      <w:pPr>
        <w:spacing w:line="360" w:lineRule="auto"/>
      </w:pPr>
      <w:r w:rsidRPr="00A70D12">
        <w:t xml:space="preserve">Pomfret, R., 2013. ASEAN's new frontiers: Integrating the newest members into the ASEAN economic community. Asian Economic Policy Review, 8(1), pp.25-41. </w:t>
      </w:r>
    </w:p>
    <w:p w14:paraId="5CA58F58" w14:textId="77777777" w:rsidR="00B32ABF" w:rsidRPr="00A70D12" w:rsidRDefault="00B32ABF" w:rsidP="00562B17">
      <w:pPr>
        <w:spacing w:line="360" w:lineRule="auto"/>
      </w:pPr>
    </w:p>
    <w:p w14:paraId="56791921" w14:textId="77777777" w:rsidR="00B32ABF" w:rsidRDefault="00B32ABF" w:rsidP="00562B17">
      <w:pPr>
        <w:spacing w:line="360" w:lineRule="auto"/>
      </w:pPr>
      <w:r w:rsidRPr="00A70D12">
        <w:t xml:space="preserve">Ponjan, P. and Thirawat, N., 2016. Impacts of Thailand’s tourism tax cut: A CGE analysis. Annals of Tourism Research, 61, pp.45-62. </w:t>
      </w:r>
    </w:p>
    <w:p w14:paraId="7EC5F1FB" w14:textId="77777777" w:rsidR="00B32ABF" w:rsidRPr="00A70D12" w:rsidRDefault="00B32ABF" w:rsidP="00562B17">
      <w:pPr>
        <w:spacing w:line="360" w:lineRule="auto"/>
      </w:pPr>
    </w:p>
    <w:p w14:paraId="0AE13913" w14:textId="2308D59B" w:rsidR="00B32ABF" w:rsidRDefault="00B32ABF" w:rsidP="00562B17">
      <w:pPr>
        <w:spacing w:line="360" w:lineRule="auto"/>
      </w:pPr>
      <w:r w:rsidRPr="00A70D12">
        <w:t xml:space="preserve">Porter, M.E. and Kramer, M.R., 2019. Creating shared value. In Managing sustainable business (pp. 323-346). Springer, Dordrecht. </w:t>
      </w:r>
    </w:p>
    <w:p w14:paraId="24F756F4" w14:textId="77777777" w:rsidR="00904E5A" w:rsidRPr="00A70D12" w:rsidRDefault="00904E5A" w:rsidP="00562B17">
      <w:pPr>
        <w:spacing w:line="360" w:lineRule="auto"/>
      </w:pPr>
    </w:p>
    <w:p w14:paraId="7D57505C" w14:textId="77777777" w:rsidR="00B32ABF" w:rsidRDefault="00B32ABF" w:rsidP="00562B17">
      <w:pPr>
        <w:spacing w:line="360" w:lineRule="auto"/>
        <w:rPr>
          <w:shd w:val="clear" w:color="auto" w:fill="FFFFFF"/>
        </w:rPr>
      </w:pPr>
      <w:r w:rsidRPr="00A70D12">
        <w:t xml:space="preserve">PRS Group, 2019. International Country Risk Guide (ICRG).&lt; https://www.prsgroup.com/explore-our-products/international-country-risk- guide/&gt; </w:t>
      </w:r>
      <w:r w:rsidRPr="00A70D12">
        <w:rPr>
          <w:shd w:val="clear" w:color="auto" w:fill="FFFFFF"/>
        </w:rPr>
        <w:t xml:space="preserve">Accessed 27 May 2019. </w:t>
      </w:r>
    </w:p>
    <w:p w14:paraId="19B2DE0C" w14:textId="77777777" w:rsidR="00B32ABF" w:rsidRPr="00A70D12" w:rsidRDefault="00B32ABF" w:rsidP="00562B17">
      <w:pPr>
        <w:spacing w:line="360" w:lineRule="auto"/>
      </w:pPr>
    </w:p>
    <w:p w14:paraId="7DFD3950" w14:textId="22DC74E7" w:rsidR="00B32ABF" w:rsidRDefault="00B32ABF" w:rsidP="00562B17">
      <w:pPr>
        <w:spacing w:line="360" w:lineRule="auto"/>
      </w:pPr>
      <w:r w:rsidRPr="00A70D12">
        <w:t xml:space="preserve">PWC, PricewaterhouseCoopers, 2013. Evolution of Territorial Tax Systems in the OECD, </w:t>
      </w:r>
      <w:r w:rsidRPr="00503A91">
        <w:rPr>
          <w:rFonts w:eastAsiaTheme="majorEastAsia"/>
        </w:rPr>
        <w:t>http://www.pwc.com/us/nes</w:t>
      </w:r>
      <w:r w:rsidRPr="00A70D12">
        <w:t>.</w:t>
      </w:r>
    </w:p>
    <w:p w14:paraId="768CB2C9" w14:textId="77777777" w:rsidR="00B32ABF" w:rsidRPr="00A70D12" w:rsidRDefault="00B32ABF" w:rsidP="00562B17">
      <w:pPr>
        <w:spacing w:line="360" w:lineRule="auto"/>
      </w:pPr>
    </w:p>
    <w:p w14:paraId="0EB3CB9F" w14:textId="77777777" w:rsidR="00B32ABF" w:rsidRDefault="00B32ABF" w:rsidP="00562B17">
      <w:pPr>
        <w:spacing w:line="360" w:lineRule="auto"/>
      </w:pPr>
      <w:r w:rsidRPr="00A70D12">
        <w:t xml:space="preserve">Quak, E.J. and Timmis, H., 2018. Double Taxation Agreements and Developing Countries. </w:t>
      </w:r>
    </w:p>
    <w:p w14:paraId="22975D51" w14:textId="77777777" w:rsidR="00B32ABF" w:rsidRPr="00A70D12" w:rsidRDefault="00B32ABF" w:rsidP="00562B17">
      <w:pPr>
        <w:spacing w:line="360" w:lineRule="auto"/>
      </w:pPr>
    </w:p>
    <w:p w14:paraId="23E3BC00" w14:textId="77777777" w:rsidR="00B32ABF" w:rsidRDefault="00B32ABF" w:rsidP="00562B17">
      <w:pPr>
        <w:spacing w:line="360" w:lineRule="auto"/>
        <w:rPr>
          <w:shd w:val="clear" w:color="auto" w:fill="FFFFFF"/>
        </w:rPr>
      </w:pPr>
      <w:r w:rsidRPr="00A70D12">
        <w:rPr>
          <w:shd w:val="clear" w:color="auto" w:fill="FFFFFF"/>
        </w:rPr>
        <w:t xml:space="preserve">Quazi, R., 2007. Economic freedom &amp; foreign direct investment in East Asia. Journal of the Asia Pacific Economy, Vol.12(3), 329-344. </w:t>
      </w:r>
    </w:p>
    <w:p w14:paraId="72B02217" w14:textId="77777777" w:rsidR="00B32ABF" w:rsidRPr="00A70D12" w:rsidRDefault="00B32ABF" w:rsidP="00562B17">
      <w:pPr>
        <w:spacing w:line="360" w:lineRule="auto"/>
      </w:pPr>
    </w:p>
    <w:p w14:paraId="6A18C13E" w14:textId="77777777" w:rsidR="00B32ABF" w:rsidRDefault="00B32ABF" w:rsidP="00562B17">
      <w:pPr>
        <w:spacing w:line="360" w:lineRule="auto"/>
        <w:rPr>
          <w:shd w:val="clear" w:color="auto" w:fill="FFFFFF"/>
        </w:rPr>
      </w:pPr>
      <w:r w:rsidRPr="00A70D12">
        <w:rPr>
          <w:shd w:val="clear" w:color="auto" w:fill="FFFFFF"/>
        </w:rPr>
        <w:t xml:space="preserve">Quazi, Rahim M., 2007. Investment Climate and Foreign Direct Investment: A Study of Selected Countries in Latin America. Global Journal of Business Research 1(2), 1-13. </w:t>
      </w:r>
    </w:p>
    <w:p w14:paraId="52BA4F26" w14:textId="77777777" w:rsidR="00B32ABF" w:rsidRPr="00A70D12" w:rsidRDefault="00B32ABF" w:rsidP="00562B17">
      <w:pPr>
        <w:spacing w:line="360" w:lineRule="auto"/>
      </w:pPr>
    </w:p>
    <w:p w14:paraId="507B46A9" w14:textId="77777777" w:rsidR="00B32ABF" w:rsidRDefault="00B32ABF" w:rsidP="00562B17">
      <w:pPr>
        <w:spacing w:line="360" w:lineRule="auto"/>
      </w:pPr>
      <w:r w:rsidRPr="00A70D12">
        <w:t xml:space="preserve">Radelli, C. M., 1997. The politics of corporate taxation in the European Union: Knowledge and international policy agendas (1a ed.). London etc.: Routledge. </w:t>
      </w:r>
    </w:p>
    <w:p w14:paraId="2452A3C7" w14:textId="77777777" w:rsidR="00B32ABF" w:rsidRPr="00A70D12" w:rsidRDefault="00B32ABF" w:rsidP="00562B17">
      <w:pPr>
        <w:spacing w:line="360" w:lineRule="auto"/>
      </w:pPr>
    </w:p>
    <w:p w14:paraId="1161CFBB" w14:textId="77777777" w:rsidR="00B32ABF" w:rsidRPr="00A70D12" w:rsidRDefault="00B32ABF" w:rsidP="00562B17">
      <w:pPr>
        <w:spacing w:line="360" w:lineRule="auto"/>
      </w:pPr>
      <w:r w:rsidRPr="00A70D12">
        <w:lastRenderedPageBreak/>
        <w:t xml:space="preserve">Radaelli, C., 2013. The politics of corporate taxation in the European Union: Knowledge and international policy agendas. Routledge. </w:t>
      </w:r>
    </w:p>
    <w:p w14:paraId="706AE284" w14:textId="77777777" w:rsidR="00B32ABF" w:rsidRDefault="00B32ABF" w:rsidP="00562B17">
      <w:pPr>
        <w:spacing w:line="360" w:lineRule="auto"/>
      </w:pPr>
      <w:r w:rsidRPr="00A70D12">
        <w:t xml:space="preserve">Radu, M.E., 2012. International double taxation. Procedia-Social and Behavioural Sciences, 62, pp.403-407. </w:t>
      </w:r>
    </w:p>
    <w:p w14:paraId="4F80DAE3" w14:textId="77777777" w:rsidR="00B32ABF" w:rsidRPr="00A70D12" w:rsidRDefault="00B32ABF" w:rsidP="00562B17">
      <w:pPr>
        <w:spacing w:line="360" w:lineRule="auto"/>
      </w:pPr>
    </w:p>
    <w:p w14:paraId="1D5A16E6" w14:textId="77777777" w:rsidR="00B32ABF" w:rsidRDefault="00B32ABF" w:rsidP="00562B17">
      <w:pPr>
        <w:spacing w:line="360" w:lineRule="auto"/>
        <w:rPr>
          <w:rFonts w:eastAsia="Times New Roman"/>
          <w:shd w:val="clear" w:color="auto" w:fill="FFFFFF"/>
        </w:rPr>
      </w:pPr>
      <w:r w:rsidRPr="00A70D12">
        <w:rPr>
          <w:rFonts w:eastAsia="Times New Roman"/>
          <w:shd w:val="clear" w:color="auto" w:fill="FFFFFF"/>
        </w:rPr>
        <w:t>Raj, B. and Baltagi, B.H., 1992. Panel data analysis - Special issue of empirical economics. </w:t>
      </w:r>
      <w:r w:rsidRPr="00A70D12">
        <w:rPr>
          <w:rFonts w:eastAsia="Times New Roman"/>
        </w:rPr>
        <w:t>Empirical economics, </w:t>
      </w:r>
      <w:r w:rsidRPr="00A70D12">
        <w:rPr>
          <w:rFonts w:eastAsia="Times New Roman"/>
          <w:shd w:val="clear" w:color="auto" w:fill="FFFFFF"/>
        </w:rPr>
        <w:t>[e-journal] 17 (1), pp.I-II. 10.1007/BF01192469.</w:t>
      </w:r>
    </w:p>
    <w:p w14:paraId="242D46A1" w14:textId="77777777" w:rsidR="00B32ABF" w:rsidRPr="00A70D12" w:rsidRDefault="00B32ABF" w:rsidP="00562B17">
      <w:pPr>
        <w:spacing w:line="360" w:lineRule="auto"/>
        <w:rPr>
          <w:rFonts w:eastAsia="Times New Roman"/>
        </w:rPr>
      </w:pPr>
    </w:p>
    <w:p w14:paraId="77FB567E" w14:textId="77777777" w:rsidR="00B32ABF" w:rsidRDefault="00B32ABF" w:rsidP="00562B17">
      <w:pPr>
        <w:spacing w:line="360" w:lineRule="auto"/>
      </w:pPr>
      <w:r w:rsidRPr="00A70D12">
        <w:t>Rasmussen, M., 2011. International double taxation. Kluwer Law International BV.</w:t>
      </w:r>
    </w:p>
    <w:p w14:paraId="00320EF9" w14:textId="77777777" w:rsidR="00B32ABF" w:rsidRPr="00A70D12" w:rsidRDefault="00B32ABF" w:rsidP="00562B17">
      <w:pPr>
        <w:spacing w:line="360" w:lineRule="auto"/>
      </w:pPr>
      <w:r w:rsidRPr="00A70D12">
        <w:br/>
        <w:t>Razin, A. and Sadka, E., 2012. Foreign direct investment: analysis of aggregate flows.  Princeton University Press.</w:t>
      </w:r>
    </w:p>
    <w:p w14:paraId="1B7508DA" w14:textId="77777777" w:rsidR="00B32ABF" w:rsidRPr="00A70D12" w:rsidRDefault="00B32ABF" w:rsidP="00562B17">
      <w:pPr>
        <w:spacing w:line="360" w:lineRule="auto"/>
      </w:pPr>
      <w:r w:rsidRPr="00A70D12">
        <w:br/>
      </w:r>
      <w:r w:rsidRPr="00A70D12">
        <w:rPr>
          <w:shd w:val="clear" w:color="auto" w:fill="FFFFFF"/>
        </w:rPr>
        <w:t xml:space="preserve">RD., 2020. </w:t>
      </w:r>
      <w:r w:rsidRPr="00A70D12">
        <w:t>Double Tax Agreement (DTA)</w:t>
      </w:r>
      <w:r w:rsidRPr="00A70D12">
        <w:rPr>
          <w:shd w:val="clear" w:color="auto" w:fill="FFFFFF"/>
        </w:rPr>
        <w:t xml:space="preserve">. [online] Available at: &lt;https://www.rd.go.th/publish/766.0.html&gt; [Accessed 16 January 2020]. </w:t>
      </w:r>
    </w:p>
    <w:p w14:paraId="73E154FB" w14:textId="77777777" w:rsidR="00B32ABF" w:rsidRPr="00A70D12" w:rsidRDefault="00B32ABF" w:rsidP="00562B17">
      <w:pPr>
        <w:spacing w:line="360" w:lineRule="auto"/>
      </w:pPr>
      <w:r w:rsidRPr="00A70D12">
        <w:t>Rescher, N., 2013. Value matters: Studies in axiology (Vol. 8). Walter de Gruyter.</w:t>
      </w:r>
    </w:p>
    <w:p w14:paraId="26861BD8" w14:textId="77777777" w:rsidR="00B32ABF" w:rsidRPr="00A70D12" w:rsidRDefault="00B32ABF" w:rsidP="00562B17">
      <w:pPr>
        <w:spacing w:line="360" w:lineRule="auto"/>
      </w:pPr>
      <w:r w:rsidRPr="00A70D12">
        <w:br/>
        <w:t>Rixen, T., 2011. From double tax avoidance to tax competition: Explaining the institutional trajectory of international tax governance. Review of International Political Economy, 18(2, pp.197-227.</w:t>
      </w:r>
    </w:p>
    <w:p w14:paraId="01E6EE49" w14:textId="77777777" w:rsidR="00B32ABF" w:rsidRPr="00A70D12" w:rsidRDefault="00B32ABF" w:rsidP="00562B17">
      <w:pPr>
        <w:spacing w:line="360" w:lineRule="auto"/>
      </w:pPr>
      <w:r w:rsidRPr="00A70D12">
        <w:br/>
        <w:t>Rochananonda, C., 2006. Tax incentives and FDI in Thailand. paper prepared.</w:t>
      </w:r>
    </w:p>
    <w:p w14:paraId="13501E92" w14:textId="77777777" w:rsidR="00B32ABF" w:rsidRPr="00A70D12" w:rsidRDefault="00B32ABF" w:rsidP="00562B17">
      <w:pPr>
        <w:spacing w:line="360" w:lineRule="auto"/>
      </w:pPr>
      <w:r w:rsidRPr="00A70D12">
        <w:br/>
        <w:t>Rovetto, R.J., 2011. The Shape of Shapes: An Ontological Exploration. Shapes, 1.</w:t>
      </w:r>
    </w:p>
    <w:p w14:paraId="03B1756D" w14:textId="77777777" w:rsidR="00B32ABF" w:rsidRPr="00A70D12" w:rsidRDefault="00B32ABF" w:rsidP="00562B17">
      <w:pPr>
        <w:spacing w:line="360" w:lineRule="auto"/>
      </w:pPr>
      <w:r w:rsidRPr="00A70D12">
        <w:br/>
        <w:t>Ruffin, R., 1988. The missing link: the Ricardian approach to the factor endowment theory of trade, American Economic Review, v. 78, #4, pp. 759-72.</w:t>
      </w:r>
    </w:p>
    <w:p w14:paraId="49F28B6C" w14:textId="77777777" w:rsidR="00B32ABF" w:rsidRDefault="00B32ABF" w:rsidP="00562B17">
      <w:pPr>
        <w:spacing w:line="360" w:lineRule="auto"/>
      </w:pPr>
      <w:r w:rsidRPr="00A70D12">
        <w:br/>
        <w:t xml:space="preserve">Rugman, A. M., 1980. "Internationalization as a General Theory of Foreign Direct Investment: A Re-Appraisal of the Literature." Weltwirtschaftliches Archiv 116(2): 365- 379. </w:t>
      </w:r>
    </w:p>
    <w:p w14:paraId="78DB8A3E" w14:textId="77777777" w:rsidR="00B32ABF" w:rsidRPr="00A70D12" w:rsidRDefault="00B32ABF" w:rsidP="00562B17">
      <w:pPr>
        <w:spacing w:line="360" w:lineRule="auto"/>
      </w:pPr>
    </w:p>
    <w:p w14:paraId="19536ED4" w14:textId="77777777" w:rsidR="00B32ABF" w:rsidRPr="00A70D12" w:rsidRDefault="00B32ABF" w:rsidP="00562B17">
      <w:pPr>
        <w:spacing w:line="360" w:lineRule="auto"/>
      </w:pPr>
      <w:r w:rsidRPr="00A70D12">
        <w:rPr>
          <w:shd w:val="clear" w:color="auto" w:fill="FFFFFF"/>
        </w:rPr>
        <w:t>Rugman, A.M., 1996</w:t>
      </w:r>
      <w:r w:rsidRPr="00A70D12">
        <w:t xml:space="preserve">. The theory of multinational enterprises. Cheltenham, UK: Edward Elgar. </w:t>
      </w:r>
    </w:p>
    <w:p w14:paraId="30CF69B2" w14:textId="09A9B2D2" w:rsidR="00B32ABF" w:rsidRDefault="00B32ABF" w:rsidP="00562B17">
      <w:pPr>
        <w:spacing w:line="360" w:lineRule="auto"/>
      </w:pPr>
      <w:r w:rsidRPr="00A70D12">
        <w:lastRenderedPageBreak/>
        <w:t xml:space="preserve">Sachs, Jeffrey D., and Andrew M. Warner (1997a), Natural resource abundance and economic growth. Center for International Development and Harvard Institute for International Development, November. </w:t>
      </w:r>
    </w:p>
    <w:p w14:paraId="4E3DD863" w14:textId="77777777" w:rsidR="00C94CBC" w:rsidRPr="00A70D12" w:rsidRDefault="00C94CBC" w:rsidP="00562B17">
      <w:pPr>
        <w:spacing w:line="360" w:lineRule="auto"/>
      </w:pPr>
    </w:p>
    <w:p w14:paraId="2016B1B9" w14:textId="77777777" w:rsidR="00B32ABF" w:rsidRDefault="00B32ABF" w:rsidP="00562B17">
      <w:pPr>
        <w:spacing w:line="360" w:lineRule="auto"/>
      </w:pPr>
      <w:r w:rsidRPr="00A70D12">
        <w:t xml:space="preserve">Sachs, L. and Sauvant, K.P., 2009. BITs, DTTs, and FDI flows: An overview. The Effect of Treaties on Foreign Direct Investment: Bilateral Investment Treaties, Double Taxation Treaties and Investment Flows (Oxford: Oxford University Press, 2009), pp. xxvii-lxii. </w:t>
      </w:r>
    </w:p>
    <w:p w14:paraId="21ACDACE" w14:textId="77777777" w:rsidR="00B32ABF" w:rsidRPr="00A70D12" w:rsidRDefault="00B32ABF" w:rsidP="00562B17">
      <w:pPr>
        <w:spacing w:line="360" w:lineRule="auto"/>
      </w:pPr>
    </w:p>
    <w:p w14:paraId="7F52C715" w14:textId="77777777" w:rsidR="00B32ABF" w:rsidRDefault="00B32ABF" w:rsidP="00562B17">
      <w:pPr>
        <w:spacing w:line="360" w:lineRule="auto"/>
      </w:pPr>
      <w:r w:rsidRPr="00A70D12">
        <w:t xml:space="preserve">Sangsubhan, D.K. and Wangcharoenrung, D.R., 2011. Fiscal issues in Thailand: Assessment on the impact of stimulus, fiscal transparency and fiscal risk. Stimulus, Fiscal Transparency and Fiscal Risk, p.253. </w:t>
      </w:r>
    </w:p>
    <w:p w14:paraId="25AC5DF4" w14:textId="77777777" w:rsidR="00B32ABF" w:rsidRPr="00A70D12" w:rsidRDefault="00B32ABF" w:rsidP="00562B17">
      <w:pPr>
        <w:spacing w:line="360" w:lineRule="auto"/>
      </w:pPr>
    </w:p>
    <w:p w14:paraId="609D0DB7" w14:textId="77777777" w:rsidR="00B32ABF" w:rsidRDefault="00B32ABF" w:rsidP="00562B17">
      <w:pPr>
        <w:spacing w:line="360" w:lineRule="auto"/>
        <w:rPr>
          <w:shd w:val="clear" w:color="auto" w:fill="FFFFFF"/>
        </w:rPr>
      </w:pPr>
      <w:r w:rsidRPr="00A70D12">
        <w:rPr>
          <w:shd w:val="clear" w:color="auto" w:fill="FFFFFF"/>
        </w:rPr>
        <w:t xml:space="preserve">Sangsubhan, K., 2010. 15. Managing capital flows: the case of Thailand. MANAGING CAPITAL FLOWS, p.386. </w:t>
      </w:r>
    </w:p>
    <w:p w14:paraId="0424088A" w14:textId="77777777" w:rsidR="00B32ABF" w:rsidRPr="00A70D12" w:rsidRDefault="00B32ABF" w:rsidP="00562B17">
      <w:pPr>
        <w:spacing w:line="360" w:lineRule="auto"/>
      </w:pPr>
    </w:p>
    <w:p w14:paraId="75684E8D" w14:textId="77777777" w:rsidR="00B32ABF" w:rsidRDefault="00B32ABF" w:rsidP="00562B17">
      <w:pPr>
        <w:spacing w:line="360" w:lineRule="auto"/>
        <w:rPr>
          <w:shd w:val="clear" w:color="auto" w:fill="FFFFFF"/>
        </w:rPr>
      </w:pPr>
      <w:r w:rsidRPr="00A70D12">
        <w:t>Saunders</w:t>
      </w:r>
      <w:r w:rsidRPr="00A70D12">
        <w:rPr>
          <w:shd w:val="clear" w:color="auto" w:fill="FFFFFF"/>
        </w:rPr>
        <w:t xml:space="preserve">, M., Lewis, P. and Thornhill, A., </w:t>
      </w:r>
      <w:r w:rsidRPr="00A70D12">
        <w:t>2007</w:t>
      </w:r>
      <w:r w:rsidRPr="00A70D12">
        <w:rPr>
          <w:shd w:val="clear" w:color="auto" w:fill="FFFFFF"/>
        </w:rPr>
        <w:t xml:space="preserve">. Research Methods for Business Students. 4th Edition, Financial Times Prentice Hall, Edinburgh Gate, Harlow. </w:t>
      </w:r>
    </w:p>
    <w:p w14:paraId="3D9A6ECF" w14:textId="77777777" w:rsidR="00B32ABF" w:rsidRPr="00A70D12" w:rsidRDefault="00B32ABF" w:rsidP="00562B17">
      <w:pPr>
        <w:spacing w:line="360" w:lineRule="auto"/>
      </w:pPr>
    </w:p>
    <w:p w14:paraId="6899D124" w14:textId="77777777" w:rsidR="00B32ABF" w:rsidRDefault="00B32ABF" w:rsidP="00562B17">
      <w:pPr>
        <w:spacing w:line="360" w:lineRule="auto"/>
      </w:pPr>
      <w:r w:rsidRPr="00A70D12">
        <w:t xml:space="preserve">Sauvant, K.P. and Sachs, L.E., 2009. The effect of treaties on foreign direct investment: Bilateral investment treaties, double taxation treaties, and investment flows. Oxford University Press. </w:t>
      </w:r>
    </w:p>
    <w:p w14:paraId="6FF93907" w14:textId="77777777" w:rsidR="00B32ABF" w:rsidRPr="00A70D12" w:rsidRDefault="00B32ABF" w:rsidP="00562B17">
      <w:pPr>
        <w:spacing w:line="360" w:lineRule="auto"/>
      </w:pPr>
    </w:p>
    <w:p w14:paraId="470DB169" w14:textId="77777777" w:rsidR="00B32ABF" w:rsidRDefault="00B32ABF" w:rsidP="00562B17">
      <w:pPr>
        <w:spacing w:line="360" w:lineRule="auto"/>
      </w:pPr>
      <w:r w:rsidRPr="00A70D12">
        <w:t xml:space="preserve">Sauvant, K.P., Maschek, W.A. and McAllister, G., 2010. Foreign direct investment by emerging market multinational enterprises, the impact of the financial crisis and recession, and challenges ahead. In Foreign direct investments from emerging markets (pp. 3-29). Palgrave Macmillan, New York. </w:t>
      </w:r>
    </w:p>
    <w:p w14:paraId="735BEA53" w14:textId="77777777" w:rsidR="00B32ABF" w:rsidRPr="00A70D12" w:rsidRDefault="00B32ABF" w:rsidP="00562B17">
      <w:pPr>
        <w:spacing w:line="360" w:lineRule="auto"/>
      </w:pPr>
    </w:p>
    <w:p w14:paraId="2839628C" w14:textId="77777777" w:rsidR="00B32ABF" w:rsidRDefault="00B32ABF" w:rsidP="00562B17">
      <w:pPr>
        <w:spacing w:line="360" w:lineRule="auto"/>
        <w:rPr>
          <w:shd w:val="clear" w:color="auto" w:fill="FFFFFF"/>
        </w:rPr>
      </w:pPr>
      <w:r w:rsidRPr="00A70D12">
        <w:rPr>
          <w:shd w:val="clear" w:color="auto" w:fill="FFFFFF"/>
        </w:rPr>
        <w:t>Scaperlanda, Anthony E. and Mauer, Laurence J., 1969. "</w:t>
      </w:r>
      <w:r w:rsidRPr="00A70D12">
        <w:t>The Determinants of U.S. Direct Investment in the E.E.C</w:t>
      </w:r>
      <w:r w:rsidRPr="00A70D12">
        <w:rPr>
          <w:shd w:val="clear" w:color="auto" w:fill="FFFFFF"/>
        </w:rPr>
        <w:t xml:space="preserve">, "American Economic Review, American Economic Association, vol. 59(4), pages 558-568, Part I Se. </w:t>
      </w:r>
    </w:p>
    <w:p w14:paraId="3C865A05" w14:textId="77777777" w:rsidR="00B32ABF" w:rsidRPr="00A70D12" w:rsidRDefault="00B32ABF" w:rsidP="00562B17">
      <w:pPr>
        <w:spacing w:line="360" w:lineRule="auto"/>
      </w:pPr>
    </w:p>
    <w:p w14:paraId="09383E66" w14:textId="77777777" w:rsidR="00B32ABF" w:rsidRDefault="00B32ABF" w:rsidP="00562B17">
      <w:pPr>
        <w:spacing w:line="360" w:lineRule="auto"/>
      </w:pPr>
      <w:r w:rsidRPr="00A70D12">
        <w:t xml:space="preserve">Schellekens, M., 2016. Global Corporate Tax Handbook 2016. Internat. Be lasting Documentative. </w:t>
      </w:r>
    </w:p>
    <w:p w14:paraId="4DBE7498" w14:textId="77777777" w:rsidR="00B32ABF" w:rsidRPr="00A70D12" w:rsidRDefault="00B32ABF" w:rsidP="00562B17">
      <w:pPr>
        <w:spacing w:line="360" w:lineRule="auto"/>
      </w:pPr>
    </w:p>
    <w:p w14:paraId="1E8BC523" w14:textId="77777777" w:rsidR="00B32ABF" w:rsidRDefault="00B32ABF" w:rsidP="00562B17">
      <w:pPr>
        <w:spacing w:line="360" w:lineRule="auto"/>
      </w:pPr>
      <w:r w:rsidRPr="00A70D12">
        <w:lastRenderedPageBreak/>
        <w:t xml:space="preserve">Schreiber, U., 2013. International Company Taxation. In International Company Taxation (pp. 1-25. Springer, Berlin, Heidelberg. </w:t>
      </w:r>
    </w:p>
    <w:p w14:paraId="731681FD" w14:textId="77777777" w:rsidR="00B32ABF" w:rsidRPr="00A70D12" w:rsidRDefault="00B32ABF" w:rsidP="00562B17">
      <w:pPr>
        <w:spacing w:line="360" w:lineRule="auto"/>
      </w:pPr>
    </w:p>
    <w:p w14:paraId="4185C28B" w14:textId="77777777" w:rsidR="00B32ABF" w:rsidRDefault="00B32ABF" w:rsidP="00562B17">
      <w:pPr>
        <w:spacing w:line="360" w:lineRule="auto"/>
        <w:rPr>
          <w:shd w:val="clear" w:color="auto" w:fill="FFFFFF"/>
        </w:rPr>
      </w:pPr>
      <w:r w:rsidRPr="00A70D12">
        <w:rPr>
          <w:shd w:val="clear" w:color="auto" w:fill="FFFFFF"/>
        </w:rPr>
        <w:t xml:space="preserve">Sharkey, N. C. and Bain, K., 2011. An Australia-Hong Kong double tax agreement: Assessing the costs and benefits. E-Journal of Tax Research, 9(3), pp.268-293. </w:t>
      </w:r>
    </w:p>
    <w:p w14:paraId="43851D3F" w14:textId="77777777" w:rsidR="00B32ABF" w:rsidRPr="00A70D12" w:rsidRDefault="00B32ABF" w:rsidP="00562B17">
      <w:pPr>
        <w:spacing w:line="360" w:lineRule="auto"/>
      </w:pPr>
    </w:p>
    <w:p w14:paraId="64BFD00D" w14:textId="77777777" w:rsidR="00B32ABF" w:rsidRDefault="00B32ABF" w:rsidP="00562B17">
      <w:pPr>
        <w:spacing w:line="360" w:lineRule="auto"/>
      </w:pPr>
      <w:r w:rsidRPr="00A70D12">
        <w:t xml:space="preserve">Sriausadawutkul, S., Perttunen, J. and Haapanen, L., 2013. Transfer pricing and its implementation in Thailand (Doctoral dissertation, Masters thesis). University of Oulu, Finland). </w:t>
      </w:r>
    </w:p>
    <w:p w14:paraId="2D9D7E95" w14:textId="77777777" w:rsidR="00B32ABF" w:rsidRPr="00A70D12" w:rsidRDefault="00B32ABF" w:rsidP="00562B17">
      <w:pPr>
        <w:spacing w:line="360" w:lineRule="auto"/>
      </w:pPr>
    </w:p>
    <w:p w14:paraId="0E0DD746" w14:textId="77777777" w:rsidR="00B32ABF" w:rsidRDefault="00B32ABF" w:rsidP="00562B17">
      <w:pPr>
        <w:spacing w:line="360" w:lineRule="auto"/>
      </w:pPr>
      <w:r w:rsidRPr="00A70D12">
        <w:t xml:space="preserve">Siddiqui, H. A. A. and Aumeboonsuke, V., 2014. Role of Interest Rate in Attracting the FDI: Study on ASEAN 5 Economy. International Journal of Technical Research and Applications, pp. 59-70. </w:t>
      </w:r>
    </w:p>
    <w:p w14:paraId="4408544C" w14:textId="77777777" w:rsidR="00B32ABF" w:rsidRPr="00A70D12" w:rsidRDefault="00B32ABF" w:rsidP="00562B17">
      <w:pPr>
        <w:spacing w:line="360" w:lineRule="auto"/>
      </w:pPr>
    </w:p>
    <w:p w14:paraId="0E96C679" w14:textId="77777777" w:rsidR="00B32ABF" w:rsidRDefault="00B32ABF" w:rsidP="00562B17">
      <w:pPr>
        <w:spacing w:line="360" w:lineRule="auto"/>
      </w:pPr>
      <w:r w:rsidRPr="00A70D12">
        <w:t xml:space="preserve">Suvarnapunya, C. and Chitranukroh, A., 2011. Tax planning challenges in Thailand. International Tax Review. 22(8) p29. </w:t>
      </w:r>
    </w:p>
    <w:p w14:paraId="4948C1C9" w14:textId="77777777" w:rsidR="00B32ABF" w:rsidRPr="00A70D12" w:rsidRDefault="00B32ABF" w:rsidP="00562B17">
      <w:pPr>
        <w:spacing w:line="360" w:lineRule="auto"/>
      </w:pPr>
    </w:p>
    <w:p w14:paraId="073F0DD8" w14:textId="77777777" w:rsidR="00B32ABF" w:rsidRDefault="00B32ABF" w:rsidP="00562B17">
      <w:pPr>
        <w:spacing w:line="360" w:lineRule="auto"/>
      </w:pPr>
      <w:r w:rsidRPr="00A70D12">
        <w:t xml:space="preserve">Suwanmala, C. and Weist, D., 2009. Thailand's decentralization: Progress and prospects. World Scientific. </w:t>
      </w:r>
    </w:p>
    <w:p w14:paraId="1902D86F" w14:textId="77777777" w:rsidR="00B32ABF" w:rsidRPr="00A70D12" w:rsidRDefault="00B32ABF" w:rsidP="00562B17">
      <w:pPr>
        <w:spacing w:line="360" w:lineRule="auto"/>
      </w:pPr>
    </w:p>
    <w:p w14:paraId="1D35E04F" w14:textId="77777777" w:rsidR="00B32ABF" w:rsidRDefault="00B32ABF" w:rsidP="00562B17">
      <w:pPr>
        <w:spacing w:line="360" w:lineRule="auto"/>
        <w:rPr>
          <w:shd w:val="clear" w:color="auto" w:fill="FFFFFF"/>
        </w:rPr>
      </w:pPr>
      <w:r w:rsidRPr="00A70D12">
        <w:rPr>
          <w:shd w:val="clear" w:color="auto" w:fill="FFFFFF"/>
        </w:rPr>
        <w:t xml:space="preserve">Thanyakhan, S., 2008. The determinants of FDI and FPI in Thailand: A Gravity Model analysis (Doctoral dissertation, Lincoln University). </w:t>
      </w:r>
    </w:p>
    <w:p w14:paraId="36EB0334" w14:textId="77777777" w:rsidR="00B32ABF" w:rsidRPr="00A70D12" w:rsidRDefault="00B32ABF" w:rsidP="00562B17">
      <w:pPr>
        <w:spacing w:line="360" w:lineRule="auto"/>
      </w:pPr>
    </w:p>
    <w:p w14:paraId="70E6A6D2" w14:textId="77777777" w:rsidR="00B32ABF" w:rsidRDefault="00B32ABF" w:rsidP="00562B17">
      <w:pPr>
        <w:spacing w:line="360" w:lineRule="auto"/>
      </w:pPr>
      <w:r w:rsidRPr="00A70D12">
        <w:t xml:space="preserve">Thuronyi, V. and Brooks, K., 2016. Comparative tax law. Kluwer Law International BV. </w:t>
      </w:r>
    </w:p>
    <w:p w14:paraId="5B9ACAB0" w14:textId="77777777" w:rsidR="00B32ABF" w:rsidRPr="00A70D12" w:rsidRDefault="00B32ABF" w:rsidP="00562B17">
      <w:pPr>
        <w:spacing w:line="360" w:lineRule="auto"/>
      </w:pPr>
    </w:p>
    <w:p w14:paraId="5C5E9A47" w14:textId="77777777" w:rsidR="00B32ABF" w:rsidRPr="00A70D12" w:rsidRDefault="00B32ABF" w:rsidP="00562B17">
      <w:pPr>
        <w:spacing w:line="360" w:lineRule="auto"/>
      </w:pPr>
      <w:r w:rsidRPr="00A70D12">
        <w:t>Tirapat, S. and Visaltanachoti, N., 2013. Opportunistic insider trading. Pacific-Basin Finance Journal, [e-journal] 21 (1), pp.1046-1061. 10.1016/j.pacfin.2012.07.006.</w:t>
      </w:r>
    </w:p>
    <w:p w14:paraId="3451758D" w14:textId="77777777" w:rsidR="00B32ABF" w:rsidRPr="00A70D12" w:rsidRDefault="00B32ABF" w:rsidP="00562B17">
      <w:pPr>
        <w:spacing w:line="360" w:lineRule="auto"/>
      </w:pPr>
      <w:r w:rsidRPr="00A70D12">
        <w:br/>
        <w:t>Tisa, P., 2019. The Transfer Pricing Act of Thailand: Critical Comparison with the OECD Transfer Pricing Guideline.</w:t>
      </w:r>
    </w:p>
    <w:p w14:paraId="3417814F" w14:textId="77777777" w:rsidR="00B32ABF" w:rsidRDefault="00B32ABF" w:rsidP="00562B17">
      <w:pPr>
        <w:spacing w:line="360" w:lineRule="auto"/>
      </w:pPr>
      <w:r w:rsidRPr="00A70D12">
        <w:br/>
        <w:t xml:space="preserve">Tsaurai, K., 2018. The Influence of Inflation on Foreign Direct Investment – Literature Review. ECONOMICA. vol.14, no.4. </w:t>
      </w:r>
    </w:p>
    <w:p w14:paraId="04C87A6F" w14:textId="77777777" w:rsidR="00B32ABF" w:rsidRPr="00A70D12" w:rsidRDefault="00B32ABF" w:rsidP="00562B17">
      <w:pPr>
        <w:spacing w:line="360" w:lineRule="auto"/>
      </w:pPr>
    </w:p>
    <w:p w14:paraId="1A0DB9C9" w14:textId="201F9DFF" w:rsidR="00B32ABF" w:rsidRDefault="00B32ABF" w:rsidP="00562B17">
      <w:pPr>
        <w:spacing w:line="360" w:lineRule="auto"/>
      </w:pPr>
      <w:r w:rsidRPr="00A70D12">
        <w:lastRenderedPageBreak/>
        <w:t xml:space="preserve">UN., 2013. United Nations Model Double Taxation Convention Between Developed and Developing Countries. UN. </w:t>
      </w:r>
    </w:p>
    <w:p w14:paraId="77FD0086" w14:textId="77777777" w:rsidR="00DC28C1" w:rsidRPr="00A70D12" w:rsidRDefault="00DC28C1" w:rsidP="00562B17">
      <w:pPr>
        <w:spacing w:line="360" w:lineRule="auto"/>
      </w:pPr>
    </w:p>
    <w:p w14:paraId="1B9D161C" w14:textId="77777777" w:rsidR="00B32ABF" w:rsidRDefault="00B32ABF" w:rsidP="00562B17">
      <w:pPr>
        <w:spacing w:line="360" w:lineRule="auto"/>
      </w:pPr>
      <w:r w:rsidRPr="00A70D12">
        <w:t xml:space="preserve">United Nations Economic and Social Council (ECOSOC), 1967. “Tax treaties between developed and developing countries [Resolution N. 1273]”, Resolutions Adopted by the Economic and Social Council during its 43rd session (New York: United Nations), United Nations publication, vol. I, document E/4429, supplement 1, p. 5. </w:t>
      </w:r>
    </w:p>
    <w:p w14:paraId="7465EB96" w14:textId="77777777" w:rsidR="00B32ABF" w:rsidRPr="00A70D12" w:rsidRDefault="00B32ABF" w:rsidP="00562B17">
      <w:pPr>
        <w:spacing w:line="360" w:lineRule="auto"/>
      </w:pPr>
    </w:p>
    <w:p w14:paraId="050BDB46" w14:textId="77777777" w:rsidR="00B32ABF" w:rsidRDefault="00B32ABF" w:rsidP="00562B17">
      <w:pPr>
        <w:spacing w:line="360" w:lineRule="auto"/>
      </w:pPr>
      <w:r w:rsidRPr="00A70D12">
        <w:t xml:space="preserve">United Nations Department of Economic and Social Affairs, 2018. United Nations Model Double Taxation Convention Between Developed and Developing Countries: 2017 Update. UN. </w:t>
      </w:r>
    </w:p>
    <w:p w14:paraId="32E7B09F" w14:textId="77777777" w:rsidR="00B32ABF" w:rsidRPr="00A70D12" w:rsidRDefault="00B32ABF" w:rsidP="00562B17">
      <w:pPr>
        <w:spacing w:line="360" w:lineRule="auto"/>
      </w:pPr>
    </w:p>
    <w:p w14:paraId="7D6F9355" w14:textId="77777777" w:rsidR="00B32ABF" w:rsidRDefault="00B32ABF" w:rsidP="00562B17">
      <w:pPr>
        <w:spacing w:line="360" w:lineRule="auto"/>
      </w:pPr>
      <w:r w:rsidRPr="00A70D12">
        <w:t xml:space="preserve">UNCTAD, 1998. Bilateral Investment Treaties in the Mid-1990s. Geneva, United Nations. </w:t>
      </w:r>
    </w:p>
    <w:p w14:paraId="3C742056" w14:textId="77777777" w:rsidR="00B32ABF" w:rsidRPr="00A70D12" w:rsidRDefault="00B32ABF" w:rsidP="00562B17">
      <w:pPr>
        <w:spacing w:line="360" w:lineRule="auto"/>
      </w:pPr>
    </w:p>
    <w:p w14:paraId="4E0951D7" w14:textId="77777777" w:rsidR="00B32ABF" w:rsidRDefault="00B32ABF" w:rsidP="00562B17">
      <w:pPr>
        <w:spacing w:line="360" w:lineRule="auto"/>
      </w:pPr>
      <w:r w:rsidRPr="00A70D12">
        <w:t xml:space="preserve">UNCTAD, 1998. World Investment Report 1998: Trends and Determinants. New York, United Nations. </w:t>
      </w:r>
    </w:p>
    <w:p w14:paraId="569593B3" w14:textId="77777777" w:rsidR="00B32ABF" w:rsidRPr="00A70D12" w:rsidRDefault="00B32ABF" w:rsidP="00562B17">
      <w:pPr>
        <w:spacing w:line="360" w:lineRule="auto"/>
      </w:pPr>
    </w:p>
    <w:p w14:paraId="435017C3" w14:textId="77777777" w:rsidR="00B32ABF" w:rsidRDefault="00B32ABF" w:rsidP="00562B17">
      <w:pPr>
        <w:spacing w:line="360" w:lineRule="auto"/>
      </w:pPr>
      <w:r w:rsidRPr="00A70D12">
        <w:t xml:space="preserve">Vanderbruggen, E. and Win, T., 2012. Myanmar: New double taxation agreement between Myanmar and Thailand. International Tax Review. 23(9) p54. </w:t>
      </w:r>
    </w:p>
    <w:p w14:paraId="72AC7698" w14:textId="77777777" w:rsidR="00B32ABF" w:rsidRPr="00A70D12" w:rsidRDefault="00B32ABF" w:rsidP="00562B17">
      <w:pPr>
        <w:spacing w:line="360" w:lineRule="auto"/>
      </w:pPr>
    </w:p>
    <w:p w14:paraId="5D4E8E7E" w14:textId="77777777" w:rsidR="00B32ABF" w:rsidRDefault="00B32ABF" w:rsidP="00562B17">
      <w:pPr>
        <w:spacing w:line="360" w:lineRule="auto"/>
      </w:pPr>
      <w:r w:rsidRPr="00A70D12">
        <w:t xml:space="preserve">Vandevelde, K.J., 1998. 'Investment Liberalization and Economic Development: The Role of Bilateral Investment Treaties', Columbia Journal of Transnational Law, 36, 501-27. </w:t>
      </w:r>
    </w:p>
    <w:p w14:paraId="29BD598E" w14:textId="77777777" w:rsidR="00B32ABF" w:rsidRPr="00A70D12" w:rsidRDefault="00B32ABF" w:rsidP="00562B17">
      <w:pPr>
        <w:spacing w:line="360" w:lineRule="auto"/>
      </w:pPr>
    </w:p>
    <w:p w14:paraId="602177FF" w14:textId="77777777" w:rsidR="00B32ABF" w:rsidRDefault="00B32ABF" w:rsidP="00562B17">
      <w:pPr>
        <w:spacing w:line="360" w:lineRule="auto"/>
      </w:pPr>
      <w:r w:rsidRPr="00A70D12">
        <w:t xml:space="preserve">Vandevelde, K.J., 2017. The political economy of a bilateral investment treaty. In Globalisation and International Investment (pp. 47-67. Routledge. </w:t>
      </w:r>
    </w:p>
    <w:p w14:paraId="7F05628D" w14:textId="77777777" w:rsidR="00B32ABF" w:rsidRPr="00A70D12" w:rsidRDefault="00B32ABF" w:rsidP="00562B17">
      <w:pPr>
        <w:spacing w:line="360" w:lineRule="auto"/>
      </w:pPr>
    </w:p>
    <w:p w14:paraId="0CA2B12A" w14:textId="77777777" w:rsidR="00B32ABF" w:rsidRDefault="00B32ABF" w:rsidP="00562B17">
      <w:pPr>
        <w:spacing w:line="360" w:lineRule="auto"/>
        <w:rPr>
          <w:shd w:val="clear" w:color="auto" w:fill="FFFFFF"/>
        </w:rPr>
      </w:pPr>
      <w:r w:rsidRPr="00A70D12">
        <w:t>Wahyuni, D., 2012. The research design maze: Understanding paradigms</w:t>
      </w:r>
      <w:r w:rsidRPr="00A70D12">
        <w:rPr>
          <w:shd w:val="clear" w:color="auto" w:fill="FFFFFF"/>
        </w:rPr>
        <w:t xml:space="preserve">, cases, methods and methodologies. Journal of Applied Management Accounting Research (JAMAR), 10(1), 69–80. </w:t>
      </w:r>
    </w:p>
    <w:p w14:paraId="58734823" w14:textId="77777777" w:rsidR="00B32ABF" w:rsidRPr="00A70D12" w:rsidRDefault="00B32ABF" w:rsidP="00562B17">
      <w:pPr>
        <w:spacing w:line="360" w:lineRule="auto"/>
      </w:pPr>
    </w:p>
    <w:p w14:paraId="59A3432D" w14:textId="77777777" w:rsidR="00B32ABF" w:rsidRPr="00A70D12" w:rsidRDefault="00B32ABF" w:rsidP="00562B17">
      <w:pPr>
        <w:spacing w:line="360" w:lineRule="auto"/>
      </w:pPr>
      <w:r w:rsidRPr="00A70D12">
        <w:t xml:space="preserve">Weyzig, F., 2013. Tax treaty shopping: structural determinants of Foreign Direct Investment routed through the Netherlands. International Tax and Public Finance, 20(6), pp.910- 937. </w:t>
      </w:r>
    </w:p>
    <w:p w14:paraId="6754F4BB" w14:textId="77777777" w:rsidR="00B32ABF" w:rsidRDefault="00B32ABF" w:rsidP="00562B17">
      <w:pPr>
        <w:spacing w:line="360" w:lineRule="auto"/>
      </w:pPr>
      <w:r w:rsidRPr="00A70D12">
        <w:lastRenderedPageBreak/>
        <w:t xml:space="preserve">Wood, A. M., White, I. R. and Thompson, S. G. (2004). Are missing outcome data adequately handled? A review of published randomized controlled trials in major medical journals. Clinical Trials, 1(4), 368–376. </w:t>
      </w:r>
    </w:p>
    <w:p w14:paraId="413D8C8A" w14:textId="77777777" w:rsidR="00B32ABF" w:rsidRPr="00A70D12" w:rsidRDefault="00B32ABF" w:rsidP="00562B17">
      <w:pPr>
        <w:spacing w:line="360" w:lineRule="auto"/>
      </w:pPr>
    </w:p>
    <w:p w14:paraId="71456578" w14:textId="77777777" w:rsidR="00B32ABF" w:rsidRDefault="00B32ABF" w:rsidP="00562B17">
      <w:pPr>
        <w:spacing w:line="360" w:lineRule="auto"/>
      </w:pPr>
      <w:r w:rsidRPr="00A70D12">
        <w:rPr>
          <w:shd w:val="clear" w:color="auto" w:fill="FFFFFF"/>
        </w:rPr>
        <w:t xml:space="preserve">Yew, S. Y., Yong, C. C., and Tan, H. B., 2010. Impact of economic integration on foreign direct investment into ASEAN5. Malaysian Journal of Economic Studies, 47(1), pp.73- </w:t>
      </w:r>
      <w:r w:rsidRPr="00A70D12">
        <w:t xml:space="preserve">90. </w:t>
      </w:r>
    </w:p>
    <w:p w14:paraId="0E52968C" w14:textId="77777777" w:rsidR="00B32ABF" w:rsidRPr="00A70D12" w:rsidRDefault="00B32ABF" w:rsidP="00562B17">
      <w:pPr>
        <w:spacing w:line="360" w:lineRule="auto"/>
      </w:pPr>
    </w:p>
    <w:p w14:paraId="11662658" w14:textId="77777777" w:rsidR="00B32ABF" w:rsidRDefault="00B32ABF" w:rsidP="00562B17">
      <w:pPr>
        <w:spacing w:line="360" w:lineRule="auto"/>
        <w:rPr>
          <w:shd w:val="clear" w:color="auto" w:fill="FFFFFF"/>
        </w:rPr>
      </w:pPr>
      <w:r w:rsidRPr="00A70D12">
        <w:rPr>
          <w:shd w:val="clear" w:color="auto" w:fill="FFFFFF"/>
        </w:rPr>
        <w:t xml:space="preserve">Zakus, D. H., Malloy, D. C. and Edwards, A., 2007. Critical and ethical thinking in sport management: Philosophical rationales and examples of methods. Sport Management Review, 10(2), 133-158. </w:t>
      </w:r>
    </w:p>
    <w:p w14:paraId="16D9BB43" w14:textId="77777777" w:rsidR="00B32ABF" w:rsidRPr="00A70D12" w:rsidRDefault="00B32ABF" w:rsidP="00562B17">
      <w:pPr>
        <w:spacing w:line="360" w:lineRule="auto"/>
      </w:pPr>
    </w:p>
    <w:p w14:paraId="39F1C325" w14:textId="77777777" w:rsidR="00B32ABF" w:rsidRDefault="00B32ABF" w:rsidP="00562B17">
      <w:pPr>
        <w:spacing w:line="360" w:lineRule="auto"/>
      </w:pPr>
      <w:r w:rsidRPr="00A70D12">
        <w:t xml:space="preserve">Zhang, K. H., 2001b. What explains the boom of foreign direct investment in China? International Economics, 54(2): 251-274. </w:t>
      </w:r>
    </w:p>
    <w:p w14:paraId="0AD83910" w14:textId="77777777" w:rsidR="00B32ABF" w:rsidRPr="00A70D12" w:rsidRDefault="00B32ABF" w:rsidP="00562B17">
      <w:pPr>
        <w:spacing w:line="360" w:lineRule="auto"/>
      </w:pPr>
    </w:p>
    <w:p w14:paraId="2411CD64" w14:textId="77777777" w:rsidR="00B32ABF" w:rsidRPr="00A70D12" w:rsidRDefault="00B32ABF" w:rsidP="00562B17">
      <w:pPr>
        <w:spacing w:line="360" w:lineRule="auto"/>
      </w:pPr>
      <w:r w:rsidRPr="00A70D12">
        <w:t>Zarb, B.J., 2011. Double Tax Treaties. The CPA Journal, 81(3, p.50).</w:t>
      </w:r>
    </w:p>
    <w:p w14:paraId="5A01401B" w14:textId="77777777" w:rsidR="00B32ABF" w:rsidRPr="00A70D12" w:rsidRDefault="00B32ABF" w:rsidP="00562B17">
      <w:pPr>
        <w:spacing w:line="360" w:lineRule="auto"/>
      </w:pPr>
      <w:r w:rsidRPr="00A70D12">
        <w:br/>
        <w:t xml:space="preserve">Zucman, G., 2014. Taxing across borders: Tracking personal wealth and corporate profits. Journal of economic perspectives, 28(4, pp.121-48). </w:t>
      </w:r>
    </w:p>
    <w:p w14:paraId="7D053049" w14:textId="77777777" w:rsidR="00B32ABF" w:rsidRPr="00A70D12" w:rsidRDefault="00B32ABF" w:rsidP="00562B17">
      <w:pPr>
        <w:spacing w:line="360" w:lineRule="auto"/>
      </w:pPr>
    </w:p>
    <w:p w14:paraId="591ACE6C" w14:textId="77777777" w:rsidR="00562B17" w:rsidRDefault="00562B17" w:rsidP="00562B17">
      <w:pPr>
        <w:spacing w:line="360" w:lineRule="auto"/>
        <w:rPr>
          <w:b/>
          <w:bCs/>
          <w:color w:val="000000"/>
          <w:sz w:val="32"/>
          <w:lang w:eastAsia="en-US"/>
        </w:rPr>
      </w:pPr>
      <w:r>
        <w:rPr>
          <w:b/>
          <w:bCs/>
          <w:color w:val="000000"/>
          <w:sz w:val="32"/>
          <w:lang w:eastAsia="en-US"/>
        </w:rPr>
        <w:br w:type="page"/>
      </w:r>
    </w:p>
    <w:p w14:paraId="0EDEEF57" w14:textId="0207448A" w:rsidR="00B32ABF" w:rsidRPr="00562B17" w:rsidRDefault="00B32ABF" w:rsidP="00562B17">
      <w:pPr>
        <w:pStyle w:val="Heading1"/>
        <w:rPr>
          <w:sz w:val="32"/>
          <w:szCs w:val="32"/>
        </w:rPr>
      </w:pPr>
      <w:r w:rsidRPr="00562B17">
        <w:rPr>
          <w:sz w:val="32"/>
          <w:szCs w:val="32"/>
        </w:rPr>
        <w:lastRenderedPageBreak/>
        <w:t>APENDICES</w:t>
      </w:r>
    </w:p>
    <w:p w14:paraId="1AE09B5E" w14:textId="77777777" w:rsidR="00562B17" w:rsidRDefault="00562B17">
      <w:pPr>
        <w:rPr>
          <w:rFonts w:ascii="TimesNewRomanPS" w:eastAsia="Times New Roman" w:hAnsi="TimesNewRomanPS"/>
          <w:b/>
          <w:bCs/>
          <w:sz w:val="32"/>
          <w:szCs w:val="32"/>
          <w:lang w:eastAsia="en-US"/>
        </w:rPr>
      </w:pPr>
      <w:r>
        <w:rPr>
          <w:rFonts w:ascii="TimesNewRomanPS" w:hAnsi="TimesNewRomanPS"/>
          <w:b/>
          <w:bCs/>
          <w:sz w:val="32"/>
          <w:szCs w:val="32"/>
        </w:rPr>
        <w:br w:type="page"/>
      </w:r>
    </w:p>
    <w:p w14:paraId="4834CC65" w14:textId="6BDD10F6" w:rsidR="00B32ABF" w:rsidRDefault="00B32ABF" w:rsidP="00B32ABF">
      <w:pPr>
        <w:pStyle w:val="NormalWeb"/>
        <w:rPr>
          <w:rFonts w:ascii="TimesNewRomanPS" w:hAnsi="TimesNewRomanPS"/>
          <w:b/>
          <w:bCs/>
          <w:sz w:val="32"/>
          <w:szCs w:val="32"/>
        </w:rPr>
      </w:pPr>
      <w:r>
        <w:rPr>
          <w:rFonts w:ascii="TimesNewRomanPS" w:hAnsi="TimesNewRomanPS"/>
          <w:b/>
          <w:bCs/>
          <w:sz w:val="32"/>
          <w:szCs w:val="32"/>
        </w:rPr>
        <w:lastRenderedPageBreak/>
        <w:t xml:space="preserve">APENDIX 1: </w:t>
      </w:r>
    </w:p>
    <w:p w14:paraId="349B4BB1" w14:textId="37469846" w:rsidR="00B32ABF" w:rsidRPr="00B32ABF" w:rsidRDefault="00B32ABF" w:rsidP="00B32ABF">
      <w:pPr>
        <w:pStyle w:val="NormalWeb"/>
        <w:rPr>
          <w:rFonts w:ascii="TimesNewRomanPS" w:hAnsi="TimesNewRomanPS"/>
          <w:b/>
          <w:bCs/>
        </w:rPr>
      </w:pPr>
      <w:r w:rsidRPr="00CC38CD">
        <w:rPr>
          <w:rFonts w:ascii="TimesNewRomanPS" w:hAnsi="TimesNewRomanPS"/>
          <w:b/>
          <w:bCs/>
        </w:rPr>
        <w:t>Samples of panel data used to run regression analysis of econometric model</w:t>
      </w:r>
    </w:p>
    <w:p w14:paraId="7C7B6308" w14:textId="77777777" w:rsidR="00B32ABF" w:rsidRDefault="00B32ABF" w:rsidP="00B32ABF">
      <w:pPr>
        <w:pStyle w:val="NormalWeb"/>
        <w:rPr>
          <w:rFonts w:ascii="TimesNewRomanPS" w:hAnsi="TimesNewRomanPS"/>
        </w:rPr>
      </w:pPr>
      <w:r w:rsidRPr="00CC38CD">
        <w:rPr>
          <w:rFonts w:ascii="TimesNewRomanPS" w:hAnsi="TimesNewRomanPS"/>
        </w:rPr>
        <w:t>Table</w:t>
      </w:r>
      <w:r w:rsidRPr="00CC38CD">
        <w:rPr>
          <w:rFonts w:ascii="TimesNewRomanPS" w:hAnsi="TimesNewRomanPS"/>
          <w:color w:val="FF0000"/>
        </w:rPr>
        <w:t xml:space="preserve"> </w:t>
      </w:r>
      <w:r w:rsidRPr="00926CFC">
        <w:rPr>
          <w:rFonts w:ascii="TimesNewRomanPS" w:hAnsi="TimesNewRomanPS"/>
          <w:color w:val="000000" w:themeColor="text1"/>
        </w:rPr>
        <w:t xml:space="preserve">A1.1. </w:t>
      </w:r>
      <w:r w:rsidRPr="00CC38CD">
        <w:rPr>
          <w:rFonts w:ascii="TimesNewRomanPS" w:hAnsi="TimesNewRomanPS"/>
        </w:rPr>
        <w:t>Developed country (Japan as sampling country) which invests FDI and has DTT with Thailand</w:t>
      </w:r>
    </w:p>
    <w:tbl>
      <w:tblPr>
        <w:tblpPr w:leftFromText="180" w:rightFromText="180" w:vertAnchor="page" w:horzAnchor="margin" w:tblpXSpec="center" w:tblpY="3405"/>
        <w:tblW w:w="10400" w:type="dxa"/>
        <w:tblLook w:val="04A0" w:firstRow="1" w:lastRow="0" w:firstColumn="1" w:lastColumn="0" w:noHBand="0" w:noVBand="1"/>
      </w:tblPr>
      <w:tblGrid>
        <w:gridCol w:w="1300"/>
        <w:gridCol w:w="1300"/>
        <w:gridCol w:w="1300"/>
        <w:gridCol w:w="1300"/>
        <w:gridCol w:w="1300"/>
        <w:gridCol w:w="1300"/>
        <w:gridCol w:w="1300"/>
        <w:gridCol w:w="1300"/>
      </w:tblGrid>
      <w:tr w:rsidR="00B32ABF" w:rsidRPr="004F76D5" w14:paraId="5280098E" w14:textId="77777777" w:rsidTr="00B32ABF">
        <w:trPr>
          <w:trHeight w:val="227"/>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FD459" w14:textId="77777777" w:rsidR="00B32ABF" w:rsidRPr="004F76D5" w:rsidRDefault="00B32ABF" w:rsidP="00B32ABF">
            <w:pPr>
              <w:jc w:val="center"/>
              <w:rPr>
                <w:rFonts w:ascii="Calibri" w:eastAsia="Times New Roman" w:hAnsi="Calibri" w:cs="Calibri"/>
                <w:color w:val="000000"/>
                <w:sz w:val="18"/>
                <w:szCs w:val="18"/>
              </w:rPr>
            </w:pPr>
            <w:r w:rsidRPr="004F76D5">
              <w:rPr>
                <w:rFonts w:ascii="Calibri" w:eastAsia="Times New Roman" w:hAnsi="Calibri" w:cs="Calibri"/>
                <w:color w:val="000000"/>
                <w:sz w:val="18"/>
                <w:szCs w:val="18"/>
              </w:rPr>
              <w:t>Years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7C22B41" w14:textId="77777777" w:rsidR="00B32ABF" w:rsidRPr="004F76D5" w:rsidRDefault="00B32ABF" w:rsidP="00B32ABF">
            <w:pPr>
              <w:jc w:val="center"/>
              <w:rPr>
                <w:rFonts w:ascii="Calibri" w:eastAsia="Times New Roman" w:hAnsi="Calibri" w:cs="Calibri"/>
                <w:color w:val="000000"/>
                <w:sz w:val="18"/>
                <w:szCs w:val="18"/>
              </w:rPr>
            </w:pPr>
            <w:r w:rsidRPr="004F76D5">
              <w:rPr>
                <w:rFonts w:ascii="Calibri" w:eastAsia="Times New Roman" w:hAnsi="Calibri" w:cs="Calibr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F023D0B" w14:textId="77777777" w:rsidR="00B32ABF" w:rsidRPr="004F76D5" w:rsidRDefault="00B32ABF" w:rsidP="00B32ABF">
            <w:pPr>
              <w:jc w:val="center"/>
              <w:rPr>
                <w:rFonts w:eastAsia="Times New Roman"/>
                <w:color w:val="000000"/>
                <w:sz w:val="18"/>
                <w:szCs w:val="18"/>
              </w:rPr>
            </w:pPr>
            <w:r>
              <w:rPr>
                <w:rFonts w:eastAsia="Times New Roman"/>
                <w:color w:val="000000"/>
                <w:sz w:val="18"/>
                <w:szCs w:val="18"/>
              </w:rPr>
              <w:t>ln</w:t>
            </w:r>
            <w:r w:rsidRPr="004F76D5">
              <w:rPr>
                <w:rFonts w:eastAsia="Times New Roman"/>
                <w:color w:val="000000"/>
                <w:sz w:val="18"/>
                <w:szCs w:val="18"/>
              </w:rPr>
              <w:t>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3ECC66F" w14:textId="77777777" w:rsidR="00B32ABF" w:rsidRPr="004F76D5" w:rsidRDefault="00B32ABF" w:rsidP="00B32ABF">
            <w:pPr>
              <w:jc w:val="center"/>
              <w:rPr>
                <w:rFonts w:eastAsia="Times New Roman"/>
                <w:color w:val="000000"/>
                <w:sz w:val="18"/>
                <w:szCs w:val="18"/>
              </w:rPr>
            </w:pPr>
            <w:r w:rsidRPr="004F76D5">
              <w:rPr>
                <w:rFonts w:eastAsia="Times New Roman"/>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D85587A" w14:textId="77777777" w:rsidR="00B32ABF" w:rsidRPr="004F76D5" w:rsidRDefault="00B32ABF" w:rsidP="00B32ABF">
            <w:pPr>
              <w:jc w:val="center"/>
              <w:rPr>
                <w:rFonts w:eastAsia="Times New Roman"/>
                <w:color w:val="000000"/>
                <w:sz w:val="18"/>
                <w:szCs w:val="18"/>
              </w:rPr>
            </w:pPr>
            <w:r w:rsidRPr="004F76D5">
              <w:rPr>
                <w:rFonts w:eastAsia="Times New Roman"/>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FA03D72" w14:textId="77777777" w:rsidR="00B32ABF" w:rsidRPr="004F76D5" w:rsidRDefault="00B32ABF" w:rsidP="00B32ABF">
            <w:pPr>
              <w:jc w:val="center"/>
              <w:rPr>
                <w:rFonts w:eastAsia="Times New Roman"/>
                <w:color w:val="000000"/>
                <w:sz w:val="18"/>
                <w:szCs w:val="18"/>
              </w:rPr>
            </w:pPr>
            <w:r w:rsidRPr="004F76D5">
              <w:rPr>
                <w:rFonts w:eastAsia="Times New Roman"/>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1624BCE" w14:textId="77777777" w:rsidR="00B32ABF" w:rsidRPr="004F76D5" w:rsidRDefault="00B32ABF" w:rsidP="00B32ABF">
            <w:pPr>
              <w:jc w:val="center"/>
              <w:rPr>
                <w:rFonts w:eastAsia="Times New Roman"/>
                <w:color w:val="000000"/>
                <w:sz w:val="18"/>
                <w:szCs w:val="18"/>
              </w:rPr>
            </w:pPr>
            <w:r w:rsidRPr="004F76D5">
              <w:rPr>
                <w:rFonts w:eastAsia="Times New Roman"/>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302EE62" w14:textId="77777777" w:rsidR="00B32ABF" w:rsidRPr="004F76D5" w:rsidRDefault="00B32ABF" w:rsidP="00B32ABF">
            <w:pPr>
              <w:jc w:val="center"/>
              <w:rPr>
                <w:rFonts w:eastAsia="Times New Roman"/>
                <w:color w:val="000000"/>
                <w:sz w:val="18"/>
                <w:szCs w:val="18"/>
              </w:rPr>
            </w:pPr>
            <w:r w:rsidRPr="004F76D5">
              <w:rPr>
                <w:rFonts w:eastAsia="Times New Roman"/>
                <w:color w:val="000000"/>
                <w:sz w:val="18"/>
                <w:szCs w:val="18"/>
              </w:rPr>
              <w:t>IST</w:t>
            </w:r>
          </w:p>
        </w:tc>
      </w:tr>
      <w:tr w:rsidR="00B32ABF" w:rsidRPr="004F76D5" w14:paraId="4789A69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14FB726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1970</w:t>
            </w:r>
          </w:p>
        </w:tc>
        <w:tc>
          <w:tcPr>
            <w:tcW w:w="1300" w:type="dxa"/>
            <w:tcBorders>
              <w:top w:val="nil"/>
              <w:left w:val="nil"/>
              <w:bottom w:val="nil"/>
              <w:right w:val="nil"/>
            </w:tcBorders>
            <w:shd w:val="clear" w:color="auto" w:fill="auto"/>
            <w:noWrap/>
            <w:vAlign w:val="bottom"/>
            <w:hideMark/>
          </w:tcPr>
          <w:p w14:paraId="0D61209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622B9FF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1.15</w:t>
            </w:r>
          </w:p>
        </w:tc>
        <w:tc>
          <w:tcPr>
            <w:tcW w:w="1300" w:type="dxa"/>
            <w:tcBorders>
              <w:top w:val="nil"/>
              <w:left w:val="nil"/>
              <w:bottom w:val="nil"/>
              <w:right w:val="nil"/>
            </w:tcBorders>
            <w:shd w:val="clear" w:color="auto" w:fill="auto"/>
            <w:noWrap/>
            <w:vAlign w:val="bottom"/>
            <w:hideMark/>
          </w:tcPr>
          <w:p w14:paraId="3EA4842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86F63B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451A4F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0.06</w:t>
            </w:r>
          </w:p>
        </w:tc>
        <w:tc>
          <w:tcPr>
            <w:tcW w:w="1300" w:type="dxa"/>
            <w:tcBorders>
              <w:top w:val="nil"/>
              <w:left w:val="nil"/>
              <w:bottom w:val="nil"/>
              <w:right w:val="nil"/>
            </w:tcBorders>
            <w:shd w:val="clear" w:color="auto" w:fill="auto"/>
            <w:noWrap/>
            <w:vAlign w:val="bottom"/>
            <w:hideMark/>
          </w:tcPr>
          <w:p w14:paraId="7B31B19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3C774B1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7244CA17"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6C825B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1971</w:t>
            </w:r>
          </w:p>
        </w:tc>
        <w:tc>
          <w:tcPr>
            <w:tcW w:w="1300" w:type="dxa"/>
            <w:tcBorders>
              <w:top w:val="nil"/>
              <w:left w:val="nil"/>
              <w:bottom w:val="nil"/>
              <w:right w:val="nil"/>
            </w:tcBorders>
            <w:shd w:val="clear" w:color="auto" w:fill="auto"/>
            <w:noWrap/>
            <w:vAlign w:val="bottom"/>
            <w:hideMark/>
          </w:tcPr>
          <w:p w14:paraId="475C1F9F"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3435E27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1.26</w:t>
            </w:r>
          </w:p>
        </w:tc>
        <w:tc>
          <w:tcPr>
            <w:tcW w:w="1300" w:type="dxa"/>
            <w:tcBorders>
              <w:top w:val="nil"/>
              <w:left w:val="nil"/>
              <w:bottom w:val="nil"/>
              <w:right w:val="nil"/>
            </w:tcBorders>
            <w:shd w:val="clear" w:color="auto" w:fill="auto"/>
            <w:noWrap/>
            <w:vAlign w:val="bottom"/>
            <w:hideMark/>
          </w:tcPr>
          <w:p w14:paraId="123CCE1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1B9FA7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16CA084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0.06</w:t>
            </w:r>
          </w:p>
        </w:tc>
        <w:tc>
          <w:tcPr>
            <w:tcW w:w="1300" w:type="dxa"/>
            <w:tcBorders>
              <w:top w:val="nil"/>
              <w:left w:val="nil"/>
              <w:bottom w:val="nil"/>
              <w:right w:val="nil"/>
            </w:tcBorders>
            <w:shd w:val="clear" w:color="auto" w:fill="auto"/>
            <w:noWrap/>
            <w:vAlign w:val="bottom"/>
            <w:hideMark/>
          </w:tcPr>
          <w:p w14:paraId="5FACB1A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7F29664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0CC53FB8"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409C59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1972</w:t>
            </w:r>
          </w:p>
        </w:tc>
        <w:tc>
          <w:tcPr>
            <w:tcW w:w="1300" w:type="dxa"/>
            <w:tcBorders>
              <w:top w:val="nil"/>
              <w:left w:val="nil"/>
              <w:bottom w:val="nil"/>
              <w:right w:val="nil"/>
            </w:tcBorders>
            <w:shd w:val="clear" w:color="auto" w:fill="auto"/>
            <w:noWrap/>
            <w:vAlign w:val="bottom"/>
            <w:hideMark/>
          </w:tcPr>
          <w:p w14:paraId="15ED5D90"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4E2B29E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1.58</w:t>
            </w:r>
          </w:p>
        </w:tc>
        <w:tc>
          <w:tcPr>
            <w:tcW w:w="1300" w:type="dxa"/>
            <w:tcBorders>
              <w:top w:val="nil"/>
              <w:left w:val="nil"/>
              <w:bottom w:val="nil"/>
              <w:right w:val="nil"/>
            </w:tcBorders>
            <w:shd w:val="clear" w:color="auto" w:fill="auto"/>
            <w:noWrap/>
            <w:vAlign w:val="bottom"/>
            <w:hideMark/>
          </w:tcPr>
          <w:p w14:paraId="68F2DBB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7E46ED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17D537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0.07</w:t>
            </w:r>
          </w:p>
        </w:tc>
        <w:tc>
          <w:tcPr>
            <w:tcW w:w="1300" w:type="dxa"/>
            <w:tcBorders>
              <w:top w:val="nil"/>
              <w:left w:val="nil"/>
              <w:bottom w:val="nil"/>
              <w:right w:val="nil"/>
            </w:tcBorders>
            <w:shd w:val="clear" w:color="auto" w:fill="auto"/>
            <w:noWrap/>
            <w:vAlign w:val="bottom"/>
            <w:hideMark/>
          </w:tcPr>
          <w:p w14:paraId="5FF81E3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4CAC65A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115F5894"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62A2D3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1973</w:t>
            </w:r>
          </w:p>
        </w:tc>
        <w:tc>
          <w:tcPr>
            <w:tcW w:w="1300" w:type="dxa"/>
            <w:tcBorders>
              <w:top w:val="nil"/>
              <w:left w:val="nil"/>
              <w:bottom w:val="nil"/>
              <w:right w:val="nil"/>
            </w:tcBorders>
            <w:shd w:val="clear" w:color="auto" w:fill="auto"/>
            <w:noWrap/>
            <w:vAlign w:val="bottom"/>
            <w:hideMark/>
          </w:tcPr>
          <w:p w14:paraId="1B1579BD"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21EC0A9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1.62</w:t>
            </w:r>
          </w:p>
        </w:tc>
        <w:tc>
          <w:tcPr>
            <w:tcW w:w="1300" w:type="dxa"/>
            <w:tcBorders>
              <w:top w:val="nil"/>
              <w:left w:val="nil"/>
              <w:bottom w:val="nil"/>
              <w:right w:val="nil"/>
            </w:tcBorders>
            <w:shd w:val="clear" w:color="auto" w:fill="auto"/>
            <w:noWrap/>
            <w:vAlign w:val="bottom"/>
            <w:hideMark/>
          </w:tcPr>
          <w:p w14:paraId="775E64B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B4BC7D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53E052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0.08</w:t>
            </w:r>
          </w:p>
        </w:tc>
        <w:tc>
          <w:tcPr>
            <w:tcW w:w="1300" w:type="dxa"/>
            <w:tcBorders>
              <w:top w:val="nil"/>
              <w:left w:val="nil"/>
              <w:bottom w:val="nil"/>
              <w:right w:val="nil"/>
            </w:tcBorders>
            <w:shd w:val="clear" w:color="auto" w:fill="auto"/>
            <w:noWrap/>
            <w:vAlign w:val="bottom"/>
            <w:hideMark/>
          </w:tcPr>
          <w:p w14:paraId="5757993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569E48E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3FD7BAC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11D5E20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1974</w:t>
            </w:r>
          </w:p>
        </w:tc>
        <w:tc>
          <w:tcPr>
            <w:tcW w:w="1300" w:type="dxa"/>
            <w:tcBorders>
              <w:top w:val="nil"/>
              <w:left w:val="nil"/>
              <w:bottom w:val="nil"/>
              <w:right w:val="nil"/>
            </w:tcBorders>
            <w:shd w:val="clear" w:color="auto" w:fill="auto"/>
            <w:noWrap/>
            <w:vAlign w:val="bottom"/>
            <w:hideMark/>
          </w:tcPr>
          <w:p w14:paraId="554C4210"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698F49C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1.4</w:t>
            </w:r>
          </w:p>
        </w:tc>
        <w:tc>
          <w:tcPr>
            <w:tcW w:w="1300" w:type="dxa"/>
            <w:tcBorders>
              <w:top w:val="nil"/>
              <w:left w:val="nil"/>
              <w:bottom w:val="nil"/>
              <w:right w:val="nil"/>
            </w:tcBorders>
            <w:shd w:val="clear" w:color="auto" w:fill="auto"/>
            <w:noWrap/>
            <w:vAlign w:val="bottom"/>
            <w:hideMark/>
          </w:tcPr>
          <w:p w14:paraId="390D918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58950A7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68C02F7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0.07</w:t>
            </w:r>
          </w:p>
        </w:tc>
        <w:tc>
          <w:tcPr>
            <w:tcW w:w="1300" w:type="dxa"/>
            <w:tcBorders>
              <w:top w:val="nil"/>
              <w:left w:val="nil"/>
              <w:bottom w:val="nil"/>
              <w:right w:val="nil"/>
            </w:tcBorders>
            <w:shd w:val="clear" w:color="auto" w:fill="auto"/>
            <w:noWrap/>
            <w:vAlign w:val="bottom"/>
            <w:hideMark/>
          </w:tcPr>
          <w:p w14:paraId="2FE9715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29AF297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15EC9B21"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224AB9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1975</w:t>
            </w:r>
          </w:p>
        </w:tc>
        <w:tc>
          <w:tcPr>
            <w:tcW w:w="1300" w:type="dxa"/>
            <w:tcBorders>
              <w:top w:val="nil"/>
              <w:left w:val="nil"/>
              <w:bottom w:val="nil"/>
              <w:right w:val="nil"/>
            </w:tcBorders>
            <w:shd w:val="clear" w:color="auto" w:fill="auto"/>
            <w:noWrap/>
            <w:vAlign w:val="bottom"/>
            <w:hideMark/>
          </w:tcPr>
          <w:p w14:paraId="63D6ECFC"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474E5D6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1.38</w:t>
            </w:r>
          </w:p>
        </w:tc>
        <w:tc>
          <w:tcPr>
            <w:tcW w:w="1300" w:type="dxa"/>
            <w:tcBorders>
              <w:top w:val="nil"/>
              <w:left w:val="nil"/>
              <w:bottom w:val="nil"/>
              <w:right w:val="nil"/>
            </w:tcBorders>
            <w:shd w:val="clear" w:color="auto" w:fill="auto"/>
            <w:noWrap/>
            <w:vAlign w:val="bottom"/>
            <w:hideMark/>
          </w:tcPr>
          <w:p w14:paraId="246335A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D0E28B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33C3D7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0.07</w:t>
            </w:r>
          </w:p>
        </w:tc>
        <w:tc>
          <w:tcPr>
            <w:tcW w:w="1300" w:type="dxa"/>
            <w:tcBorders>
              <w:top w:val="nil"/>
              <w:left w:val="nil"/>
              <w:bottom w:val="nil"/>
              <w:right w:val="nil"/>
            </w:tcBorders>
            <w:shd w:val="clear" w:color="auto" w:fill="auto"/>
            <w:noWrap/>
            <w:vAlign w:val="bottom"/>
            <w:hideMark/>
          </w:tcPr>
          <w:p w14:paraId="690F8B7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146586A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5AE36E5E"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107F34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1976</w:t>
            </w:r>
          </w:p>
        </w:tc>
        <w:tc>
          <w:tcPr>
            <w:tcW w:w="1300" w:type="dxa"/>
            <w:tcBorders>
              <w:top w:val="nil"/>
              <w:left w:val="nil"/>
              <w:bottom w:val="nil"/>
              <w:right w:val="nil"/>
            </w:tcBorders>
            <w:shd w:val="clear" w:color="auto" w:fill="auto"/>
            <w:noWrap/>
            <w:vAlign w:val="bottom"/>
            <w:hideMark/>
          </w:tcPr>
          <w:p w14:paraId="190C4CF9"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07F1BB1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1.65</w:t>
            </w:r>
          </w:p>
        </w:tc>
        <w:tc>
          <w:tcPr>
            <w:tcW w:w="1300" w:type="dxa"/>
            <w:tcBorders>
              <w:top w:val="nil"/>
              <w:left w:val="nil"/>
              <w:bottom w:val="nil"/>
              <w:right w:val="nil"/>
            </w:tcBorders>
            <w:shd w:val="clear" w:color="auto" w:fill="auto"/>
            <w:noWrap/>
            <w:vAlign w:val="bottom"/>
            <w:hideMark/>
          </w:tcPr>
          <w:p w14:paraId="5FA1F6A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63814EF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2BE7CA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0.07</w:t>
            </w:r>
          </w:p>
        </w:tc>
        <w:tc>
          <w:tcPr>
            <w:tcW w:w="1300" w:type="dxa"/>
            <w:tcBorders>
              <w:top w:val="nil"/>
              <w:left w:val="nil"/>
              <w:bottom w:val="nil"/>
              <w:right w:val="nil"/>
            </w:tcBorders>
            <w:shd w:val="clear" w:color="auto" w:fill="auto"/>
            <w:noWrap/>
            <w:vAlign w:val="bottom"/>
            <w:hideMark/>
          </w:tcPr>
          <w:p w14:paraId="10C1956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6D8D257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3DDBC17A"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620DFD1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1977</w:t>
            </w:r>
          </w:p>
        </w:tc>
        <w:tc>
          <w:tcPr>
            <w:tcW w:w="1300" w:type="dxa"/>
            <w:tcBorders>
              <w:top w:val="nil"/>
              <w:left w:val="nil"/>
              <w:bottom w:val="nil"/>
              <w:right w:val="nil"/>
            </w:tcBorders>
            <w:shd w:val="clear" w:color="auto" w:fill="auto"/>
            <w:noWrap/>
            <w:vAlign w:val="bottom"/>
            <w:hideMark/>
          </w:tcPr>
          <w:p w14:paraId="4DB244C0"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4B044FD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1.72</w:t>
            </w:r>
          </w:p>
        </w:tc>
        <w:tc>
          <w:tcPr>
            <w:tcW w:w="1300" w:type="dxa"/>
            <w:tcBorders>
              <w:top w:val="nil"/>
              <w:left w:val="nil"/>
              <w:bottom w:val="nil"/>
              <w:right w:val="nil"/>
            </w:tcBorders>
            <w:shd w:val="clear" w:color="auto" w:fill="auto"/>
            <w:noWrap/>
            <w:vAlign w:val="bottom"/>
            <w:hideMark/>
          </w:tcPr>
          <w:p w14:paraId="7F77DFF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34D8FAE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31E2B7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0.08</w:t>
            </w:r>
          </w:p>
        </w:tc>
        <w:tc>
          <w:tcPr>
            <w:tcW w:w="1300" w:type="dxa"/>
            <w:tcBorders>
              <w:top w:val="nil"/>
              <w:left w:val="nil"/>
              <w:bottom w:val="nil"/>
              <w:right w:val="nil"/>
            </w:tcBorders>
            <w:shd w:val="clear" w:color="auto" w:fill="auto"/>
            <w:noWrap/>
            <w:vAlign w:val="bottom"/>
            <w:hideMark/>
          </w:tcPr>
          <w:p w14:paraId="37771D6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6FAF945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0F57EE84"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29A2B6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1978</w:t>
            </w:r>
          </w:p>
        </w:tc>
        <w:tc>
          <w:tcPr>
            <w:tcW w:w="1300" w:type="dxa"/>
            <w:tcBorders>
              <w:top w:val="nil"/>
              <w:left w:val="nil"/>
              <w:bottom w:val="nil"/>
              <w:right w:val="nil"/>
            </w:tcBorders>
            <w:shd w:val="clear" w:color="auto" w:fill="auto"/>
            <w:noWrap/>
            <w:vAlign w:val="bottom"/>
            <w:hideMark/>
          </w:tcPr>
          <w:p w14:paraId="5F7EFBB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258B35E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1.62</w:t>
            </w:r>
          </w:p>
        </w:tc>
        <w:tc>
          <w:tcPr>
            <w:tcW w:w="1300" w:type="dxa"/>
            <w:tcBorders>
              <w:top w:val="nil"/>
              <w:left w:val="nil"/>
              <w:bottom w:val="nil"/>
              <w:right w:val="nil"/>
            </w:tcBorders>
            <w:shd w:val="clear" w:color="auto" w:fill="auto"/>
            <w:noWrap/>
            <w:vAlign w:val="bottom"/>
            <w:hideMark/>
          </w:tcPr>
          <w:p w14:paraId="68A0C9D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B6D44C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0.9</w:t>
            </w:r>
          </w:p>
        </w:tc>
        <w:tc>
          <w:tcPr>
            <w:tcW w:w="1300" w:type="dxa"/>
            <w:tcBorders>
              <w:top w:val="nil"/>
              <w:left w:val="nil"/>
              <w:bottom w:val="nil"/>
              <w:right w:val="nil"/>
            </w:tcBorders>
            <w:shd w:val="clear" w:color="auto" w:fill="auto"/>
            <w:noWrap/>
            <w:vAlign w:val="bottom"/>
            <w:hideMark/>
          </w:tcPr>
          <w:p w14:paraId="29F38AA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w:t>
            </w:r>
          </w:p>
        </w:tc>
        <w:tc>
          <w:tcPr>
            <w:tcW w:w="1300" w:type="dxa"/>
            <w:tcBorders>
              <w:top w:val="nil"/>
              <w:left w:val="nil"/>
              <w:bottom w:val="nil"/>
              <w:right w:val="nil"/>
            </w:tcBorders>
            <w:shd w:val="clear" w:color="auto" w:fill="auto"/>
            <w:noWrap/>
            <w:vAlign w:val="bottom"/>
            <w:hideMark/>
          </w:tcPr>
          <w:p w14:paraId="7F1B5A9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57706EC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1B58DC3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B66065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1979</w:t>
            </w:r>
          </w:p>
        </w:tc>
        <w:tc>
          <w:tcPr>
            <w:tcW w:w="1300" w:type="dxa"/>
            <w:tcBorders>
              <w:top w:val="nil"/>
              <w:left w:val="nil"/>
              <w:bottom w:val="nil"/>
              <w:right w:val="nil"/>
            </w:tcBorders>
            <w:shd w:val="clear" w:color="auto" w:fill="auto"/>
            <w:noWrap/>
            <w:vAlign w:val="bottom"/>
            <w:hideMark/>
          </w:tcPr>
          <w:p w14:paraId="540DD68D"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31ECB9B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1.64</w:t>
            </w:r>
          </w:p>
        </w:tc>
        <w:tc>
          <w:tcPr>
            <w:tcW w:w="1300" w:type="dxa"/>
            <w:tcBorders>
              <w:top w:val="nil"/>
              <w:left w:val="nil"/>
              <w:bottom w:val="nil"/>
              <w:right w:val="nil"/>
            </w:tcBorders>
            <w:shd w:val="clear" w:color="auto" w:fill="auto"/>
            <w:noWrap/>
            <w:vAlign w:val="bottom"/>
            <w:hideMark/>
          </w:tcPr>
          <w:p w14:paraId="619E4B5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10BC637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6402AB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0.09</w:t>
            </w:r>
          </w:p>
        </w:tc>
        <w:tc>
          <w:tcPr>
            <w:tcW w:w="1300" w:type="dxa"/>
            <w:tcBorders>
              <w:top w:val="nil"/>
              <w:left w:val="nil"/>
              <w:bottom w:val="nil"/>
              <w:right w:val="nil"/>
            </w:tcBorders>
            <w:shd w:val="clear" w:color="auto" w:fill="auto"/>
            <w:noWrap/>
            <w:vAlign w:val="bottom"/>
            <w:hideMark/>
          </w:tcPr>
          <w:p w14:paraId="06B4671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51E362F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002B1972"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B04600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1980</w:t>
            </w:r>
          </w:p>
        </w:tc>
        <w:tc>
          <w:tcPr>
            <w:tcW w:w="1300" w:type="dxa"/>
            <w:tcBorders>
              <w:top w:val="nil"/>
              <w:left w:val="nil"/>
              <w:bottom w:val="nil"/>
              <w:right w:val="nil"/>
            </w:tcBorders>
            <w:shd w:val="clear" w:color="auto" w:fill="auto"/>
            <w:noWrap/>
            <w:vAlign w:val="bottom"/>
            <w:hideMark/>
          </w:tcPr>
          <w:p w14:paraId="31E4BBAB"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2F0061C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1.81</w:t>
            </w:r>
          </w:p>
        </w:tc>
        <w:tc>
          <w:tcPr>
            <w:tcW w:w="1300" w:type="dxa"/>
            <w:tcBorders>
              <w:top w:val="nil"/>
              <w:left w:val="nil"/>
              <w:bottom w:val="nil"/>
              <w:right w:val="nil"/>
            </w:tcBorders>
            <w:shd w:val="clear" w:color="auto" w:fill="auto"/>
            <w:noWrap/>
            <w:vAlign w:val="bottom"/>
            <w:hideMark/>
          </w:tcPr>
          <w:p w14:paraId="3CB3837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DC6DE8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0.9</w:t>
            </w:r>
          </w:p>
        </w:tc>
        <w:tc>
          <w:tcPr>
            <w:tcW w:w="1300" w:type="dxa"/>
            <w:tcBorders>
              <w:top w:val="nil"/>
              <w:left w:val="nil"/>
              <w:bottom w:val="nil"/>
              <w:right w:val="nil"/>
            </w:tcBorders>
            <w:shd w:val="clear" w:color="auto" w:fill="auto"/>
            <w:noWrap/>
            <w:vAlign w:val="bottom"/>
            <w:hideMark/>
          </w:tcPr>
          <w:p w14:paraId="615364F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0.09</w:t>
            </w:r>
          </w:p>
        </w:tc>
        <w:tc>
          <w:tcPr>
            <w:tcW w:w="1300" w:type="dxa"/>
            <w:tcBorders>
              <w:top w:val="nil"/>
              <w:left w:val="nil"/>
              <w:bottom w:val="nil"/>
              <w:right w:val="nil"/>
            </w:tcBorders>
            <w:shd w:val="clear" w:color="auto" w:fill="auto"/>
            <w:noWrap/>
            <w:vAlign w:val="bottom"/>
            <w:hideMark/>
          </w:tcPr>
          <w:p w14:paraId="5754361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54ACB1B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69A343D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107BDAF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1981</w:t>
            </w:r>
          </w:p>
        </w:tc>
        <w:tc>
          <w:tcPr>
            <w:tcW w:w="1300" w:type="dxa"/>
            <w:tcBorders>
              <w:top w:val="nil"/>
              <w:left w:val="nil"/>
              <w:bottom w:val="nil"/>
              <w:right w:val="nil"/>
            </w:tcBorders>
            <w:shd w:val="clear" w:color="auto" w:fill="auto"/>
            <w:noWrap/>
            <w:vAlign w:val="bottom"/>
            <w:hideMark/>
          </w:tcPr>
          <w:p w14:paraId="7A8C2A8B"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6E49058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1.65</w:t>
            </w:r>
          </w:p>
        </w:tc>
        <w:tc>
          <w:tcPr>
            <w:tcW w:w="1300" w:type="dxa"/>
            <w:tcBorders>
              <w:top w:val="nil"/>
              <w:left w:val="nil"/>
              <w:bottom w:val="nil"/>
              <w:right w:val="nil"/>
            </w:tcBorders>
            <w:shd w:val="clear" w:color="auto" w:fill="auto"/>
            <w:noWrap/>
            <w:vAlign w:val="bottom"/>
            <w:hideMark/>
          </w:tcPr>
          <w:p w14:paraId="0265A87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10FBCAE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1.3</w:t>
            </w:r>
          </w:p>
        </w:tc>
        <w:tc>
          <w:tcPr>
            <w:tcW w:w="1300" w:type="dxa"/>
            <w:tcBorders>
              <w:top w:val="nil"/>
              <w:left w:val="nil"/>
              <w:bottom w:val="nil"/>
              <w:right w:val="nil"/>
            </w:tcBorders>
            <w:shd w:val="clear" w:color="auto" w:fill="auto"/>
            <w:noWrap/>
            <w:vAlign w:val="bottom"/>
            <w:hideMark/>
          </w:tcPr>
          <w:p w14:paraId="26A396D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w:t>
            </w:r>
          </w:p>
        </w:tc>
        <w:tc>
          <w:tcPr>
            <w:tcW w:w="1300" w:type="dxa"/>
            <w:tcBorders>
              <w:top w:val="nil"/>
              <w:left w:val="nil"/>
              <w:bottom w:val="nil"/>
              <w:right w:val="nil"/>
            </w:tcBorders>
            <w:shd w:val="clear" w:color="auto" w:fill="auto"/>
            <w:noWrap/>
            <w:vAlign w:val="bottom"/>
            <w:hideMark/>
          </w:tcPr>
          <w:p w14:paraId="6CDEE3A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3DCFD82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1E7EBD16"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76DEDB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1982</w:t>
            </w:r>
          </w:p>
        </w:tc>
        <w:tc>
          <w:tcPr>
            <w:tcW w:w="1300" w:type="dxa"/>
            <w:tcBorders>
              <w:top w:val="nil"/>
              <w:left w:val="nil"/>
              <w:bottom w:val="nil"/>
              <w:right w:val="nil"/>
            </w:tcBorders>
            <w:shd w:val="clear" w:color="auto" w:fill="auto"/>
            <w:noWrap/>
            <w:vAlign w:val="bottom"/>
            <w:hideMark/>
          </w:tcPr>
          <w:p w14:paraId="0F44525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4B172EB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2.03</w:t>
            </w:r>
          </w:p>
        </w:tc>
        <w:tc>
          <w:tcPr>
            <w:tcW w:w="1300" w:type="dxa"/>
            <w:tcBorders>
              <w:top w:val="nil"/>
              <w:left w:val="nil"/>
              <w:bottom w:val="nil"/>
              <w:right w:val="nil"/>
            </w:tcBorders>
            <w:shd w:val="clear" w:color="auto" w:fill="auto"/>
            <w:noWrap/>
            <w:vAlign w:val="bottom"/>
            <w:hideMark/>
          </w:tcPr>
          <w:p w14:paraId="5368FAC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D69704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3.6</w:t>
            </w:r>
          </w:p>
        </w:tc>
        <w:tc>
          <w:tcPr>
            <w:tcW w:w="1300" w:type="dxa"/>
            <w:tcBorders>
              <w:top w:val="nil"/>
              <w:left w:val="nil"/>
              <w:bottom w:val="nil"/>
              <w:right w:val="nil"/>
            </w:tcBorders>
            <w:shd w:val="clear" w:color="auto" w:fill="auto"/>
            <w:noWrap/>
            <w:vAlign w:val="bottom"/>
            <w:hideMark/>
          </w:tcPr>
          <w:p w14:paraId="5104E7F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0.09</w:t>
            </w:r>
          </w:p>
        </w:tc>
        <w:tc>
          <w:tcPr>
            <w:tcW w:w="1300" w:type="dxa"/>
            <w:tcBorders>
              <w:top w:val="nil"/>
              <w:left w:val="nil"/>
              <w:bottom w:val="nil"/>
              <w:right w:val="nil"/>
            </w:tcBorders>
            <w:shd w:val="clear" w:color="auto" w:fill="auto"/>
            <w:noWrap/>
            <w:vAlign w:val="bottom"/>
            <w:hideMark/>
          </w:tcPr>
          <w:p w14:paraId="444329D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5FAA2C9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50A5D46A"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7F28A8F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1983</w:t>
            </w:r>
          </w:p>
        </w:tc>
        <w:tc>
          <w:tcPr>
            <w:tcW w:w="1300" w:type="dxa"/>
            <w:tcBorders>
              <w:top w:val="nil"/>
              <w:left w:val="nil"/>
              <w:bottom w:val="nil"/>
              <w:right w:val="nil"/>
            </w:tcBorders>
            <w:shd w:val="clear" w:color="auto" w:fill="auto"/>
            <w:noWrap/>
            <w:vAlign w:val="bottom"/>
            <w:hideMark/>
          </w:tcPr>
          <w:p w14:paraId="55E7F45C"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3E96506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2.04</w:t>
            </w:r>
          </w:p>
        </w:tc>
        <w:tc>
          <w:tcPr>
            <w:tcW w:w="1300" w:type="dxa"/>
            <w:tcBorders>
              <w:top w:val="nil"/>
              <w:left w:val="nil"/>
              <w:bottom w:val="nil"/>
              <w:right w:val="nil"/>
            </w:tcBorders>
            <w:shd w:val="clear" w:color="auto" w:fill="auto"/>
            <w:noWrap/>
            <w:vAlign w:val="bottom"/>
            <w:hideMark/>
          </w:tcPr>
          <w:p w14:paraId="2797573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3FA6E2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4.6</w:t>
            </w:r>
          </w:p>
        </w:tc>
        <w:tc>
          <w:tcPr>
            <w:tcW w:w="1300" w:type="dxa"/>
            <w:tcBorders>
              <w:top w:val="nil"/>
              <w:left w:val="nil"/>
              <w:bottom w:val="nil"/>
              <w:right w:val="nil"/>
            </w:tcBorders>
            <w:shd w:val="clear" w:color="auto" w:fill="auto"/>
            <w:noWrap/>
            <w:vAlign w:val="bottom"/>
            <w:hideMark/>
          </w:tcPr>
          <w:p w14:paraId="696030A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w:t>
            </w:r>
          </w:p>
        </w:tc>
        <w:tc>
          <w:tcPr>
            <w:tcW w:w="1300" w:type="dxa"/>
            <w:tcBorders>
              <w:top w:val="nil"/>
              <w:left w:val="nil"/>
              <w:bottom w:val="nil"/>
              <w:right w:val="nil"/>
            </w:tcBorders>
            <w:shd w:val="clear" w:color="auto" w:fill="auto"/>
            <w:noWrap/>
            <w:vAlign w:val="bottom"/>
            <w:hideMark/>
          </w:tcPr>
          <w:p w14:paraId="2A37149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1E1CC45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r>
      <w:tr w:rsidR="00B32ABF" w:rsidRPr="004F76D5" w14:paraId="5168DE5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4D2BBE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1984</w:t>
            </w:r>
          </w:p>
        </w:tc>
        <w:tc>
          <w:tcPr>
            <w:tcW w:w="1300" w:type="dxa"/>
            <w:tcBorders>
              <w:top w:val="nil"/>
              <w:left w:val="nil"/>
              <w:bottom w:val="nil"/>
              <w:right w:val="nil"/>
            </w:tcBorders>
            <w:shd w:val="clear" w:color="auto" w:fill="auto"/>
            <w:noWrap/>
            <w:vAlign w:val="bottom"/>
            <w:hideMark/>
          </w:tcPr>
          <w:p w14:paraId="23804FA3"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0C7BE03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1.75</w:t>
            </w:r>
          </w:p>
        </w:tc>
        <w:tc>
          <w:tcPr>
            <w:tcW w:w="1300" w:type="dxa"/>
            <w:tcBorders>
              <w:top w:val="nil"/>
              <w:left w:val="nil"/>
              <w:bottom w:val="nil"/>
              <w:right w:val="nil"/>
            </w:tcBorders>
            <w:shd w:val="clear" w:color="auto" w:fill="auto"/>
            <w:noWrap/>
            <w:vAlign w:val="bottom"/>
            <w:hideMark/>
          </w:tcPr>
          <w:p w14:paraId="0755096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6455839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4.4</w:t>
            </w:r>
          </w:p>
        </w:tc>
        <w:tc>
          <w:tcPr>
            <w:tcW w:w="1300" w:type="dxa"/>
            <w:tcBorders>
              <w:top w:val="nil"/>
              <w:left w:val="nil"/>
              <w:bottom w:val="nil"/>
              <w:right w:val="nil"/>
            </w:tcBorders>
            <w:shd w:val="clear" w:color="auto" w:fill="auto"/>
            <w:noWrap/>
            <w:vAlign w:val="bottom"/>
            <w:hideMark/>
          </w:tcPr>
          <w:p w14:paraId="3FA5F7E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w:t>
            </w:r>
          </w:p>
        </w:tc>
        <w:tc>
          <w:tcPr>
            <w:tcW w:w="1300" w:type="dxa"/>
            <w:tcBorders>
              <w:top w:val="nil"/>
              <w:left w:val="nil"/>
              <w:bottom w:val="nil"/>
              <w:right w:val="nil"/>
            </w:tcBorders>
            <w:shd w:val="clear" w:color="auto" w:fill="auto"/>
            <w:noWrap/>
            <w:vAlign w:val="bottom"/>
            <w:hideMark/>
          </w:tcPr>
          <w:p w14:paraId="5D24D7D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6978913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5.5</w:t>
            </w:r>
          </w:p>
        </w:tc>
      </w:tr>
      <w:tr w:rsidR="00B32ABF" w:rsidRPr="004F76D5" w14:paraId="1FE3F556"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F25F81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1985</w:t>
            </w:r>
          </w:p>
        </w:tc>
        <w:tc>
          <w:tcPr>
            <w:tcW w:w="1300" w:type="dxa"/>
            <w:tcBorders>
              <w:top w:val="nil"/>
              <w:left w:val="nil"/>
              <w:bottom w:val="nil"/>
              <w:right w:val="nil"/>
            </w:tcBorders>
            <w:shd w:val="clear" w:color="auto" w:fill="auto"/>
            <w:noWrap/>
            <w:vAlign w:val="bottom"/>
            <w:hideMark/>
          </w:tcPr>
          <w:p w14:paraId="2EAB26FB"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77032D7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2.06</w:t>
            </w:r>
          </w:p>
        </w:tc>
        <w:tc>
          <w:tcPr>
            <w:tcW w:w="1300" w:type="dxa"/>
            <w:tcBorders>
              <w:top w:val="nil"/>
              <w:left w:val="nil"/>
              <w:bottom w:val="nil"/>
              <w:right w:val="nil"/>
            </w:tcBorders>
            <w:shd w:val="clear" w:color="auto" w:fill="auto"/>
            <w:noWrap/>
            <w:vAlign w:val="bottom"/>
            <w:hideMark/>
          </w:tcPr>
          <w:p w14:paraId="4FF5317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C774AE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w:t>
            </w:r>
          </w:p>
        </w:tc>
        <w:tc>
          <w:tcPr>
            <w:tcW w:w="1300" w:type="dxa"/>
            <w:tcBorders>
              <w:top w:val="nil"/>
              <w:left w:val="nil"/>
              <w:bottom w:val="nil"/>
              <w:right w:val="nil"/>
            </w:tcBorders>
            <w:shd w:val="clear" w:color="auto" w:fill="auto"/>
            <w:noWrap/>
            <w:vAlign w:val="bottom"/>
            <w:hideMark/>
          </w:tcPr>
          <w:p w14:paraId="5781E50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0.11</w:t>
            </w:r>
          </w:p>
        </w:tc>
        <w:tc>
          <w:tcPr>
            <w:tcW w:w="1300" w:type="dxa"/>
            <w:tcBorders>
              <w:top w:val="nil"/>
              <w:left w:val="nil"/>
              <w:bottom w:val="nil"/>
              <w:right w:val="nil"/>
            </w:tcBorders>
            <w:shd w:val="clear" w:color="auto" w:fill="auto"/>
            <w:noWrap/>
            <w:vAlign w:val="bottom"/>
            <w:hideMark/>
          </w:tcPr>
          <w:p w14:paraId="2D3CE8B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14B932F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5.42</w:t>
            </w:r>
          </w:p>
        </w:tc>
      </w:tr>
      <w:tr w:rsidR="00B32ABF" w:rsidRPr="004F76D5" w14:paraId="1C66BB1D"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747970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1986</w:t>
            </w:r>
          </w:p>
        </w:tc>
        <w:tc>
          <w:tcPr>
            <w:tcW w:w="1300" w:type="dxa"/>
            <w:tcBorders>
              <w:top w:val="nil"/>
              <w:left w:val="nil"/>
              <w:bottom w:val="nil"/>
              <w:right w:val="nil"/>
            </w:tcBorders>
            <w:shd w:val="clear" w:color="auto" w:fill="auto"/>
            <w:noWrap/>
            <w:vAlign w:val="bottom"/>
            <w:hideMark/>
          </w:tcPr>
          <w:p w14:paraId="607A60AE"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51DBCB5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2.11</w:t>
            </w:r>
          </w:p>
        </w:tc>
        <w:tc>
          <w:tcPr>
            <w:tcW w:w="1300" w:type="dxa"/>
            <w:tcBorders>
              <w:top w:val="nil"/>
              <w:left w:val="nil"/>
              <w:bottom w:val="nil"/>
              <w:right w:val="nil"/>
            </w:tcBorders>
            <w:shd w:val="clear" w:color="auto" w:fill="auto"/>
            <w:noWrap/>
            <w:vAlign w:val="bottom"/>
            <w:hideMark/>
          </w:tcPr>
          <w:p w14:paraId="7814205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372AA19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5.6</w:t>
            </w:r>
          </w:p>
        </w:tc>
        <w:tc>
          <w:tcPr>
            <w:tcW w:w="1300" w:type="dxa"/>
            <w:tcBorders>
              <w:top w:val="nil"/>
              <w:left w:val="nil"/>
              <w:bottom w:val="nil"/>
              <w:right w:val="nil"/>
            </w:tcBorders>
            <w:shd w:val="clear" w:color="auto" w:fill="auto"/>
            <w:noWrap/>
            <w:vAlign w:val="bottom"/>
            <w:hideMark/>
          </w:tcPr>
          <w:p w14:paraId="7986305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0.16</w:t>
            </w:r>
          </w:p>
        </w:tc>
        <w:tc>
          <w:tcPr>
            <w:tcW w:w="1300" w:type="dxa"/>
            <w:tcBorders>
              <w:top w:val="nil"/>
              <w:left w:val="nil"/>
              <w:bottom w:val="nil"/>
              <w:right w:val="nil"/>
            </w:tcBorders>
            <w:shd w:val="clear" w:color="auto" w:fill="auto"/>
            <w:noWrap/>
            <w:vAlign w:val="bottom"/>
            <w:hideMark/>
          </w:tcPr>
          <w:p w14:paraId="2BF9579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17A1272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4.63</w:t>
            </w:r>
          </w:p>
        </w:tc>
      </w:tr>
      <w:tr w:rsidR="00B32ABF" w:rsidRPr="004F76D5" w14:paraId="6391A5F5"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2C24FBC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1987</w:t>
            </w:r>
          </w:p>
        </w:tc>
        <w:tc>
          <w:tcPr>
            <w:tcW w:w="1300" w:type="dxa"/>
            <w:tcBorders>
              <w:top w:val="nil"/>
              <w:left w:val="nil"/>
              <w:bottom w:val="nil"/>
              <w:right w:val="nil"/>
            </w:tcBorders>
            <w:shd w:val="clear" w:color="auto" w:fill="auto"/>
            <w:noWrap/>
            <w:vAlign w:val="bottom"/>
            <w:hideMark/>
          </w:tcPr>
          <w:p w14:paraId="21DB3278"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712BFC2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2.76</w:t>
            </w:r>
          </w:p>
        </w:tc>
        <w:tc>
          <w:tcPr>
            <w:tcW w:w="1300" w:type="dxa"/>
            <w:tcBorders>
              <w:top w:val="nil"/>
              <w:left w:val="nil"/>
              <w:bottom w:val="nil"/>
              <w:right w:val="nil"/>
            </w:tcBorders>
            <w:shd w:val="clear" w:color="auto" w:fill="auto"/>
            <w:noWrap/>
            <w:vAlign w:val="bottom"/>
            <w:hideMark/>
          </w:tcPr>
          <w:p w14:paraId="3F749CB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7ABDAF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5.9</w:t>
            </w:r>
          </w:p>
        </w:tc>
        <w:tc>
          <w:tcPr>
            <w:tcW w:w="1300" w:type="dxa"/>
            <w:tcBorders>
              <w:top w:val="nil"/>
              <w:left w:val="nil"/>
              <w:bottom w:val="nil"/>
              <w:right w:val="nil"/>
            </w:tcBorders>
            <w:shd w:val="clear" w:color="auto" w:fill="auto"/>
            <w:noWrap/>
            <w:vAlign w:val="bottom"/>
            <w:hideMark/>
          </w:tcPr>
          <w:p w14:paraId="16FCE79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0.18</w:t>
            </w:r>
          </w:p>
        </w:tc>
        <w:tc>
          <w:tcPr>
            <w:tcW w:w="1300" w:type="dxa"/>
            <w:tcBorders>
              <w:top w:val="nil"/>
              <w:left w:val="nil"/>
              <w:bottom w:val="nil"/>
              <w:right w:val="nil"/>
            </w:tcBorders>
            <w:shd w:val="clear" w:color="auto" w:fill="auto"/>
            <w:noWrap/>
            <w:vAlign w:val="bottom"/>
            <w:hideMark/>
          </w:tcPr>
          <w:p w14:paraId="7F4D510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5429D30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4.5</w:t>
            </w:r>
          </w:p>
        </w:tc>
      </w:tr>
      <w:tr w:rsidR="00B32ABF" w:rsidRPr="004F76D5" w14:paraId="1876898A"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65988FD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1988</w:t>
            </w:r>
          </w:p>
        </w:tc>
        <w:tc>
          <w:tcPr>
            <w:tcW w:w="1300" w:type="dxa"/>
            <w:tcBorders>
              <w:top w:val="nil"/>
              <w:left w:val="nil"/>
              <w:bottom w:val="nil"/>
              <w:right w:val="nil"/>
            </w:tcBorders>
            <w:shd w:val="clear" w:color="auto" w:fill="auto"/>
            <w:noWrap/>
            <w:vAlign w:val="bottom"/>
            <w:hideMark/>
          </w:tcPr>
          <w:p w14:paraId="28D394F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5806510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2.86</w:t>
            </w:r>
          </w:p>
        </w:tc>
        <w:tc>
          <w:tcPr>
            <w:tcW w:w="1300" w:type="dxa"/>
            <w:tcBorders>
              <w:top w:val="nil"/>
              <w:left w:val="nil"/>
              <w:bottom w:val="nil"/>
              <w:right w:val="nil"/>
            </w:tcBorders>
            <w:shd w:val="clear" w:color="auto" w:fill="auto"/>
            <w:noWrap/>
            <w:vAlign w:val="bottom"/>
            <w:hideMark/>
          </w:tcPr>
          <w:p w14:paraId="055F1AB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2C918A0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4.3</w:t>
            </w:r>
          </w:p>
        </w:tc>
        <w:tc>
          <w:tcPr>
            <w:tcW w:w="1300" w:type="dxa"/>
            <w:tcBorders>
              <w:top w:val="nil"/>
              <w:left w:val="nil"/>
              <w:bottom w:val="nil"/>
              <w:right w:val="nil"/>
            </w:tcBorders>
            <w:shd w:val="clear" w:color="auto" w:fill="auto"/>
            <w:noWrap/>
            <w:vAlign w:val="bottom"/>
            <w:hideMark/>
          </w:tcPr>
          <w:p w14:paraId="6669A97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w:t>
            </w:r>
          </w:p>
        </w:tc>
        <w:tc>
          <w:tcPr>
            <w:tcW w:w="1300" w:type="dxa"/>
            <w:tcBorders>
              <w:top w:val="nil"/>
              <w:left w:val="nil"/>
              <w:bottom w:val="nil"/>
              <w:right w:val="nil"/>
            </w:tcBorders>
            <w:shd w:val="clear" w:color="auto" w:fill="auto"/>
            <w:noWrap/>
            <w:vAlign w:val="bottom"/>
            <w:hideMark/>
          </w:tcPr>
          <w:p w14:paraId="7E97933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17F7CCB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5.13</w:t>
            </w:r>
          </w:p>
        </w:tc>
      </w:tr>
      <w:tr w:rsidR="00B32ABF" w:rsidRPr="004F76D5" w14:paraId="7445A83C"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168737E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1989</w:t>
            </w:r>
          </w:p>
        </w:tc>
        <w:tc>
          <w:tcPr>
            <w:tcW w:w="1300" w:type="dxa"/>
            <w:tcBorders>
              <w:top w:val="nil"/>
              <w:left w:val="nil"/>
              <w:bottom w:val="nil"/>
              <w:right w:val="nil"/>
            </w:tcBorders>
            <w:shd w:val="clear" w:color="auto" w:fill="auto"/>
            <w:noWrap/>
            <w:vAlign w:val="bottom"/>
            <w:hideMark/>
          </w:tcPr>
          <w:p w14:paraId="5C790278"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2960961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3.04</w:t>
            </w:r>
          </w:p>
        </w:tc>
        <w:tc>
          <w:tcPr>
            <w:tcW w:w="1300" w:type="dxa"/>
            <w:tcBorders>
              <w:top w:val="nil"/>
              <w:left w:val="nil"/>
              <w:bottom w:val="nil"/>
              <w:right w:val="nil"/>
            </w:tcBorders>
            <w:shd w:val="clear" w:color="auto" w:fill="auto"/>
            <w:noWrap/>
            <w:vAlign w:val="bottom"/>
            <w:hideMark/>
          </w:tcPr>
          <w:p w14:paraId="796B3B7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21D5EE4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3.6</w:t>
            </w:r>
          </w:p>
        </w:tc>
        <w:tc>
          <w:tcPr>
            <w:tcW w:w="1300" w:type="dxa"/>
            <w:tcBorders>
              <w:top w:val="nil"/>
              <w:left w:val="nil"/>
              <w:bottom w:val="nil"/>
              <w:right w:val="nil"/>
            </w:tcBorders>
            <w:shd w:val="clear" w:color="auto" w:fill="auto"/>
            <w:noWrap/>
            <w:vAlign w:val="bottom"/>
            <w:hideMark/>
          </w:tcPr>
          <w:p w14:paraId="2723A2F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0.19</w:t>
            </w:r>
          </w:p>
        </w:tc>
        <w:tc>
          <w:tcPr>
            <w:tcW w:w="1300" w:type="dxa"/>
            <w:tcBorders>
              <w:top w:val="nil"/>
              <w:left w:val="nil"/>
              <w:bottom w:val="nil"/>
              <w:right w:val="nil"/>
            </w:tcBorders>
            <w:shd w:val="clear" w:color="auto" w:fill="auto"/>
            <w:noWrap/>
            <w:vAlign w:val="bottom"/>
            <w:hideMark/>
          </w:tcPr>
          <w:p w14:paraId="1D2FB0E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49A2593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5.04</w:t>
            </w:r>
          </w:p>
        </w:tc>
      </w:tr>
      <w:tr w:rsidR="00B32ABF" w:rsidRPr="004F76D5" w14:paraId="18133924"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2F53FF6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1990</w:t>
            </w:r>
          </w:p>
        </w:tc>
        <w:tc>
          <w:tcPr>
            <w:tcW w:w="1300" w:type="dxa"/>
            <w:tcBorders>
              <w:top w:val="nil"/>
              <w:left w:val="nil"/>
              <w:bottom w:val="nil"/>
              <w:right w:val="nil"/>
            </w:tcBorders>
            <w:shd w:val="clear" w:color="auto" w:fill="auto"/>
            <w:noWrap/>
            <w:vAlign w:val="bottom"/>
            <w:hideMark/>
          </w:tcPr>
          <w:p w14:paraId="447A0B21"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1909BC5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2.79</w:t>
            </w:r>
          </w:p>
        </w:tc>
        <w:tc>
          <w:tcPr>
            <w:tcW w:w="1300" w:type="dxa"/>
            <w:tcBorders>
              <w:top w:val="nil"/>
              <w:left w:val="nil"/>
              <w:bottom w:val="nil"/>
              <w:right w:val="nil"/>
            </w:tcBorders>
            <w:shd w:val="clear" w:color="auto" w:fill="auto"/>
            <w:noWrap/>
            <w:vAlign w:val="bottom"/>
            <w:hideMark/>
          </w:tcPr>
          <w:p w14:paraId="258C31A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E597C6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2.2</w:t>
            </w:r>
          </w:p>
        </w:tc>
        <w:tc>
          <w:tcPr>
            <w:tcW w:w="1300" w:type="dxa"/>
            <w:tcBorders>
              <w:top w:val="nil"/>
              <w:left w:val="nil"/>
              <w:bottom w:val="nil"/>
              <w:right w:val="nil"/>
            </w:tcBorders>
            <w:shd w:val="clear" w:color="auto" w:fill="auto"/>
            <w:noWrap/>
            <w:vAlign w:val="bottom"/>
            <w:hideMark/>
          </w:tcPr>
          <w:p w14:paraId="1A075A9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0.18</w:t>
            </w:r>
          </w:p>
        </w:tc>
        <w:tc>
          <w:tcPr>
            <w:tcW w:w="1300" w:type="dxa"/>
            <w:tcBorders>
              <w:top w:val="nil"/>
              <w:left w:val="nil"/>
              <w:bottom w:val="nil"/>
              <w:right w:val="nil"/>
            </w:tcBorders>
            <w:shd w:val="clear" w:color="auto" w:fill="auto"/>
            <w:noWrap/>
            <w:vAlign w:val="bottom"/>
            <w:hideMark/>
          </w:tcPr>
          <w:p w14:paraId="272BD39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575FFA5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5.79</w:t>
            </w:r>
          </w:p>
        </w:tc>
      </w:tr>
      <w:tr w:rsidR="00B32ABF" w:rsidRPr="004F76D5" w14:paraId="057984A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483DEA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1991</w:t>
            </w:r>
          </w:p>
        </w:tc>
        <w:tc>
          <w:tcPr>
            <w:tcW w:w="1300" w:type="dxa"/>
            <w:tcBorders>
              <w:top w:val="nil"/>
              <w:left w:val="nil"/>
              <w:bottom w:val="nil"/>
              <w:right w:val="nil"/>
            </w:tcBorders>
            <w:shd w:val="clear" w:color="auto" w:fill="auto"/>
            <w:noWrap/>
            <w:vAlign w:val="bottom"/>
            <w:hideMark/>
          </w:tcPr>
          <w:p w14:paraId="4200F4C6"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39BB167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2.54</w:t>
            </w:r>
          </w:p>
        </w:tc>
        <w:tc>
          <w:tcPr>
            <w:tcW w:w="1300" w:type="dxa"/>
            <w:tcBorders>
              <w:top w:val="nil"/>
              <w:left w:val="nil"/>
              <w:bottom w:val="nil"/>
              <w:right w:val="nil"/>
            </w:tcBorders>
            <w:shd w:val="clear" w:color="auto" w:fill="auto"/>
            <w:noWrap/>
            <w:vAlign w:val="bottom"/>
            <w:hideMark/>
          </w:tcPr>
          <w:p w14:paraId="59589D9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37A311C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2.63</w:t>
            </w:r>
          </w:p>
        </w:tc>
        <w:tc>
          <w:tcPr>
            <w:tcW w:w="1300" w:type="dxa"/>
            <w:tcBorders>
              <w:top w:val="nil"/>
              <w:left w:val="nil"/>
              <w:bottom w:val="nil"/>
              <w:right w:val="nil"/>
            </w:tcBorders>
            <w:shd w:val="clear" w:color="auto" w:fill="auto"/>
            <w:noWrap/>
            <w:vAlign w:val="bottom"/>
            <w:hideMark/>
          </w:tcPr>
          <w:p w14:paraId="05ED202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0.19</w:t>
            </w:r>
          </w:p>
        </w:tc>
        <w:tc>
          <w:tcPr>
            <w:tcW w:w="1300" w:type="dxa"/>
            <w:tcBorders>
              <w:top w:val="nil"/>
              <w:left w:val="nil"/>
              <w:bottom w:val="nil"/>
              <w:right w:val="nil"/>
            </w:tcBorders>
            <w:shd w:val="clear" w:color="auto" w:fill="auto"/>
            <w:noWrap/>
            <w:vAlign w:val="bottom"/>
            <w:hideMark/>
          </w:tcPr>
          <w:p w14:paraId="74F69E5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3424DE8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5.04</w:t>
            </w:r>
          </w:p>
        </w:tc>
      </w:tr>
      <w:tr w:rsidR="00B32ABF" w:rsidRPr="004F76D5" w14:paraId="2962E6B9"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21E21F6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1992</w:t>
            </w:r>
          </w:p>
        </w:tc>
        <w:tc>
          <w:tcPr>
            <w:tcW w:w="1300" w:type="dxa"/>
            <w:tcBorders>
              <w:top w:val="nil"/>
              <w:left w:val="nil"/>
              <w:bottom w:val="nil"/>
              <w:right w:val="nil"/>
            </w:tcBorders>
            <w:shd w:val="clear" w:color="auto" w:fill="auto"/>
            <w:noWrap/>
            <w:vAlign w:val="bottom"/>
            <w:hideMark/>
          </w:tcPr>
          <w:p w14:paraId="7ADBA97A"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58019F3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2.49</w:t>
            </w:r>
          </w:p>
        </w:tc>
        <w:tc>
          <w:tcPr>
            <w:tcW w:w="1300" w:type="dxa"/>
            <w:tcBorders>
              <w:top w:val="nil"/>
              <w:left w:val="nil"/>
              <w:bottom w:val="nil"/>
              <w:right w:val="nil"/>
            </w:tcBorders>
            <w:shd w:val="clear" w:color="auto" w:fill="auto"/>
            <w:noWrap/>
            <w:vAlign w:val="bottom"/>
            <w:hideMark/>
          </w:tcPr>
          <w:p w14:paraId="5145B80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AB2B7F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1.35</w:t>
            </w:r>
          </w:p>
        </w:tc>
        <w:tc>
          <w:tcPr>
            <w:tcW w:w="1300" w:type="dxa"/>
            <w:tcBorders>
              <w:top w:val="nil"/>
              <w:left w:val="nil"/>
              <w:bottom w:val="nil"/>
              <w:right w:val="nil"/>
            </w:tcBorders>
            <w:shd w:val="clear" w:color="auto" w:fill="auto"/>
            <w:noWrap/>
            <w:vAlign w:val="bottom"/>
            <w:hideMark/>
          </w:tcPr>
          <w:p w14:paraId="3548787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w:t>
            </w:r>
          </w:p>
        </w:tc>
        <w:tc>
          <w:tcPr>
            <w:tcW w:w="1300" w:type="dxa"/>
            <w:tcBorders>
              <w:top w:val="nil"/>
              <w:left w:val="nil"/>
              <w:bottom w:val="nil"/>
              <w:right w:val="nil"/>
            </w:tcBorders>
            <w:shd w:val="clear" w:color="auto" w:fill="auto"/>
            <w:noWrap/>
            <w:vAlign w:val="bottom"/>
            <w:hideMark/>
          </w:tcPr>
          <w:p w14:paraId="384333B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0522F6C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5.21</w:t>
            </w:r>
          </w:p>
        </w:tc>
      </w:tr>
      <w:tr w:rsidR="00B32ABF" w:rsidRPr="004F76D5" w14:paraId="13A6EEE4"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23A0F4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1993</w:t>
            </w:r>
          </w:p>
        </w:tc>
        <w:tc>
          <w:tcPr>
            <w:tcW w:w="1300" w:type="dxa"/>
            <w:tcBorders>
              <w:top w:val="nil"/>
              <w:left w:val="nil"/>
              <w:bottom w:val="nil"/>
              <w:right w:val="nil"/>
            </w:tcBorders>
            <w:shd w:val="clear" w:color="auto" w:fill="auto"/>
            <w:noWrap/>
            <w:vAlign w:val="bottom"/>
            <w:hideMark/>
          </w:tcPr>
          <w:p w14:paraId="186959AF"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1CA2533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2.09</w:t>
            </w:r>
          </w:p>
        </w:tc>
        <w:tc>
          <w:tcPr>
            <w:tcW w:w="1300" w:type="dxa"/>
            <w:tcBorders>
              <w:top w:val="nil"/>
              <w:left w:val="nil"/>
              <w:bottom w:val="nil"/>
              <w:right w:val="nil"/>
            </w:tcBorders>
            <w:shd w:val="clear" w:color="auto" w:fill="auto"/>
            <w:noWrap/>
            <w:vAlign w:val="bottom"/>
            <w:hideMark/>
          </w:tcPr>
          <w:p w14:paraId="1A5F00C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9ADBB0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1.49</w:t>
            </w:r>
          </w:p>
        </w:tc>
        <w:tc>
          <w:tcPr>
            <w:tcW w:w="1300" w:type="dxa"/>
            <w:tcBorders>
              <w:top w:val="nil"/>
              <w:left w:val="nil"/>
              <w:bottom w:val="nil"/>
              <w:right w:val="nil"/>
            </w:tcBorders>
            <w:shd w:val="clear" w:color="auto" w:fill="auto"/>
            <w:noWrap/>
            <w:vAlign w:val="bottom"/>
            <w:hideMark/>
          </w:tcPr>
          <w:p w14:paraId="28ED6C4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0.23</w:t>
            </w:r>
          </w:p>
        </w:tc>
        <w:tc>
          <w:tcPr>
            <w:tcW w:w="1300" w:type="dxa"/>
            <w:tcBorders>
              <w:top w:val="nil"/>
              <w:left w:val="nil"/>
              <w:bottom w:val="nil"/>
              <w:right w:val="nil"/>
            </w:tcBorders>
            <w:shd w:val="clear" w:color="auto" w:fill="auto"/>
            <w:noWrap/>
            <w:vAlign w:val="bottom"/>
            <w:hideMark/>
          </w:tcPr>
          <w:p w14:paraId="37601DD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7D64809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5.5</w:t>
            </w:r>
          </w:p>
        </w:tc>
      </w:tr>
      <w:tr w:rsidR="00B32ABF" w:rsidRPr="004F76D5" w14:paraId="700A2A6B"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6274B0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1994</w:t>
            </w:r>
          </w:p>
        </w:tc>
        <w:tc>
          <w:tcPr>
            <w:tcW w:w="1300" w:type="dxa"/>
            <w:tcBorders>
              <w:top w:val="nil"/>
              <w:left w:val="nil"/>
              <w:bottom w:val="nil"/>
              <w:right w:val="nil"/>
            </w:tcBorders>
            <w:shd w:val="clear" w:color="auto" w:fill="auto"/>
            <w:noWrap/>
            <w:vAlign w:val="bottom"/>
            <w:hideMark/>
          </w:tcPr>
          <w:p w14:paraId="2C75960C"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360A09A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2.75</w:t>
            </w:r>
          </w:p>
        </w:tc>
        <w:tc>
          <w:tcPr>
            <w:tcW w:w="1300" w:type="dxa"/>
            <w:tcBorders>
              <w:top w:val="nil"/>
              <w:left w:val="nil"/>
              <w:bottom w:val="nil"/>
              <w:right w:val="nil"/>
            </w:tcBorders>
            <w:shd w:val="clear" w:color="auto" w:fill="auto"/>
            <w:noWrap/>
            <w:vAlign w:val="bottom"/>
            <w:hideMark/>
          </w:tcPr>
          <w:p w14:paraId="3A21F7F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433329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1.35</w:t>
            </w:r>
          </w:p>
        </w:tc>
        <w:tc>
          <w:tcPr>
            <w:tcW w:w="1300" w:type="dxa"/>
            <w:tcBorders>
              <w:top w:val="nil"/>
              <w:left w:val="nil"/>
              <w:bottom w:val="nil"/>
              <w:right w:val="nil"/>
            </w:tcBorders>
            <w:shd w:val="clear" w:color="auto" w:fill="auto"/>
            <w:noWrap/>
            <w:vAlign w:val="bottom"/>
            <w:hideMark/>
          </w:tcPr>
          <w:p w14:paraId="7B29E0D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0.25</w:t>
            </w:r>
          </w:p>
        </w:tc>
        <w:tc>
          <w:tcPr>
            <w:tcW w:w="1300" w:type="dxa"/>
            <w:tcBorders>
              <w:top w:val="nil"/>
              <w:left w:val="nil"/>
              <w:bottom w:val="nil"/>
              <w:right w:val="nil"/>
            </w:tcBorders>
            <w:shd w:val="clear" w:color="auto" w:fill="auto"/>
            <w:noWrap/>
            <w:vAlign w:val="bottom"/>
            <w:hideMark/>
          </w:tcPr>
          <w:p w14:paraId="10A290B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4796676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5.5</w:t>
            </w:r>
          </w:p>
        </w:tc>
      </w:tr>
      <w:tr w:rsidR="00B32ABF" w:rsidRPr="004F76D5" w14:paraId="6690194F"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10A2DB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1995</w:t>
            </w:r>
          </w:p>
        </w:tc>
        <w:tc>
          <w:tcPr>
            <w:tcW w:w="1300" w:type="dxa"/>
            <w:tcBorders>
              <w:top w:val="nil"/>
              <w:left w:val="nil"/>
              <w:bottom w:val="nil"/>
              <w:right w:val="nil"/>
            </w:tcBorders>
            <w:shd w:val="clear" w:color="auto" w:fill="auto"/>
            <w:noWrap/>
            <w:vAlign w:val="bottom"/>
            <w:hideMark/>
          </w:tcPr>
          <w:p w14:paraId="0E881C59"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16B4408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2.72</w:t>
            </w:r>
          </w:p>
        </w:tc>
        <w:tc>
          <w:tcPr>
            <w:tcW w:w="1300" w:type="dxa"/>
            <w:tcBorders>
              <w:top w:val="nil"/>
              <w:left w:val="nil"/>
              <w:bottom w:val="nil"/>
              <w:right w:val="nil"/>
            </w:tcBorders>
            <w:shd w:val="clear" w:color="auto" w:fill="auto"/>
            <w:noWrap/>
            <w:vAlign w:val="bottom"/>
            <w:hideMark/>
          </w:tcPr>
          <w:p w14:paraId="1C1C256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ED2C5C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1.1</w:t>
            </w:r>
          </w:p>
        </w:tc>
        <w:tc>
          <w:tcPr>
            <w:tcW w:w="1300" w:type="dxa"/>
            <w:tcBorders>
              <w:top w:val="nil"/>
              <w:left w:val="nil"/>
              <w:bottom w:val="nil"/>
              <w:right w:val="nil"/>
            </w:tcBorders>
            <w:shd w:val="clear" w:color="auto" w:fill="auto"/>
            <w:noWrap/>
            <w:vAlign w:val="bottom"/>
            <w:hideMark/>
          </w:tcPr>
          <w:p w14:paraId="76F9CDA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0.26</w:t>
            </w:r>
          </w:p>
        </w:tc>
        <w:tc>
          <w:tcPr>
            <w:tcW w:w="1300" w:type="dxa"/>
            <w:tcBorders>
              <w:top w:val="nil"/>
              <w:left w:val="nil"/>
              <w:bottom w:val="nil"/>
              <w:right w:val="nil"/>
            </w:tcBorders>
            <w:shd w:val="clear" w:color="auto" w:fill="auto"/>
            <w:noWrap/>
            <w:vAlign w:val="bottom"/>
            <w:hideMark/>
          </w:tcPr>
          <w:p w14:paraId="6852D38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4C8A093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5.5</w:t>
            </w:r>
          </w:p>
        </w:tc>
      </w:tr>
      <w:tr w:rsidR="00B32ABF" w:rsidRPr="004F76D5" w14:paraId="21A7AEDF"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4127CA7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1996</w:t>
            </w:r>
          </w:p>
        </w:tc>
        <w:tc>
          <w:tcPr>
            <w:tcW w:w="1300" w:type="dxa"/>
            <w:tcBorders>
              <w:top w:val="nil"/>
              <w:left w:val="nil"/>
              <w:bottom w:val="nil"/>
              <w:right w:val="nil"/>
            </w:tcBorders>
            <w:shd w:val="clear" w:color="auto" w:fill="auto"/>
            <w:noWrap/>
            <w:vAlign w:val="bottom"/>
            <w:hideMark/>
          </w:tcPr>
          <w:p w14:paraId="2E8FC84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5D02D50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3.13</w:t>
            </w:r>
          </w:p>
        </w:tc>
        <w:tc>
          <w:tcPr>
            <w:tcW w:w="1300" w:type="dxa"/>
            <w:tcBorders>
              <w:top w:val="nil"/>
              <w:left w:val="nil"/>
              <w:bottom w:val="nil"/>
              <w:right w:val="nil"/>
            </w:tcBorders>
            <w:shd w:val="clear" w:color="auto" w:fill="auto"/>
            <w:noWrap/>
            <w:vAlign w:val="bottom"/>
            <w:hideMark/>
          </w:tcPr>
          <w:p w14:paraId="50B294A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6DFEA0B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1.07</w:t>
            </w:r>
          </w:p>
        </w:tc>
        <w:tc>
          <w:tcPr>
            <w:tcW w:w="1300" w:type="dxa"/>
            <w:tcBorders>
              <w:top w:val="nil"/>
              <w:left w:val="nil"/>
              <w:bottom w:val="nil"/>
              <w:right w:val="nil"/>
            </w:tcBorders>
            <w:shd w:val="clear" w:color="auto" w:fill="auto"/>
            <w:noWrap/>
            <w:vAlign w:val="bottom"/>
            <w:hideMark/>
          </w:tcPr>
          <w:p w14:paraId="5C686D9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0.23</w:t>
            </w:r>
          </w:p>
        </w:tc>
        <w:tc>
          <w:tcPr>
            <w:tcW w:w="1300" w:type="dxa"/>
            <w:tcBorders>
              <w:top w:val="nil"/>
              <w:left w:val="nil"/>
              <w:bottom w:val="nil"/>
              <w:right w:val="nil"/>
            </w:tcBorders>
            <w:shd w:val="clear" w:color="auto" w:fill="auto"/>
            <w:noWrap/>
            <w:vAlign w:val="bottom"/>
            <w:hideMark/>
          </w:tcPr>
          <w:p w14:paraId="2D40FCE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31338CA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5.83</w:t>
            </w:r>
          </w:p>
        </w:tc>
      </w:tr>
      <w:tr w:rsidR="00B32ABF" w:rsidRPr="004F76D5" w14:paraId="23C531A1"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8EC707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1997</w:t>
            </w:r>
          </w:p>
        </w:tc>
        <w:tc>
          <w:tcPr>
            <w:tcW w:w="1300" w:type="dxa"/>
            <w:tcBorders>
              <w:top w:val="nil"/>
              <w:left w:val="nil"/>
              <w:bottom w:val="nil"/>
              <w:right w:val="nil"/>
            </w:tcBorders>
            <w:shd w:val="clear" w:color="auto" w:fill="auto"/>
            <w:noWrap/>
            <w:vAlign w:val="bottom"/>
            <w:hideMark/>
          </w:tcPr>
          <w:p w14:paraId="61A240D7"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289E753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3.17</w:t>
            </w:r>
          </w:p>
        </w:tc>
        <w:tc>
          <w:tcPr>
            <w:tcW w:w="1300" w:type="dxa"/>
            <w:tcBorders>
              <w:top w:val="nil"/>
              <w:left w:val="nil"/>
              <w:bottom w:val="nil"/>
              <w:right w:val="nil"/>
            </w:tcBorders>
            <w:shd w:val="clear" w:color="auto" w:fill="auto"/>
            <w:noWrap/>
            <w:vAlign w:val="bottom"/>
            <w:hideMark/>
          </w:tcPr>
          <w:p w14:paraId="620465A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DBD606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0.87</w:t>
            </w:r>
          </w:p>
        </w:tc>
        <w:tc>
          <w:tcPr>
            <w:tcW w:w="1300" w:type="dxa"/>
            <w:tcBorders>
              <w:top w:val="nil"/>
              <w:left w:val="nil"/>
              <w:bottom w:val="nil"/>
              <w:right w:val="nil"/>
            </w:tcBorders>
            <w:shd w:val="clear" w:color="auto" w:fill="auto"/>
            <w:noWrap/>
            <w:vAlign w:val="bottom"/>
            <w:hideMark/>
          </w:tcPr>
          <w:p w14:paraId="452774D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0.26</w:t>
            </w:r>
          </w:p>
        </w:tc>
        <w:tc>
          <w:tcPr>
            <w:tcW w:w="1300" w:type="dxa"/>
            <w:tcBorders>
              <w:top w:val="nil"/>
              <w:left w:val="nil"/>
              <w:bottom w:val="nil"/>
              <w:right w:val="nil"/>
            </w:tcBorders>
            <w:shd w:val="clear" w:color="auto" w:fill="auto"/>
            <w:noWrap/>
            <w:vAlign w:val="bottom"/>
            <w:hideMark/>
          </w:tcPr>
          <w:p w14:paraId="15B9D21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14BCA2F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6.21</w:t>
            </w:r>
          </w:p>
        </w:tc>
      </w:tr>
      <w:tr w:rsidR="00B32ABF" w:rsidRPr="004F76D5" w14:paraId="0F219D31"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F0DBB0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1998</w:t>
            </w:r>
          </w:p>
        </w:tc>
        <w:tc>
          <w:tcPr>
            <w:tcW w:w="1300" w:type="dxa"/>
            <w:tcBorders>
              <w:top w:val="nil"/>
              <w:left w:val="nil"/>
              <w:bottom w:val="nil"/>
              <w:right w:val="nil"/>
            </w:tcBorders>
            <w:shd w:val="clear" w:color="auto" w:fill="auto"/>
            <w:noWrap/>
            <w:vAlign w:val="bottom"/>
            <w:hideMark/>
          </w:tcPr>
          <w:p w14:paraId="2CCD4866"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5A5F3BC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2.69</w:t>
            </w:r>
          </w:p>
        </w:tc>
        <w:tc>
          <w:tcPr>
            <w:tcW w:w="1300" w:type="dxa"/>
            <w:tcBorders>
              <w:top w:val="nil"/>
              <w:left w:val="nil"/>
              <w:bottom w:val="nil"/>
              <w:right w:val="nil"/>
            </w:tcBorders>
            <w:shd w:val="clear" w:color="auto" w:fill="auto"/>
            <w:noWrap/>
            <w:vAlign w:val="bottom"/>
            <w:hideMark/>
          </w:tcPr>
          <w:p w14:paraId="12845EF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B3CDDC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3.4</w:t>
            </w:r>
          </w:p>
        </w:tc>
        <w:tc>
          <w:tcPr>
            <w:tcW w:w="1300" w:type="dxa"/>
            <w:tcBorders>
              <w:top w:val="nil"/>
              <w:left w:val="nil"/>
              <w:bottom w:val="nil"/>
              <w:right w:val="nil"/>
            </w:tcBorders>
            <w:shd w:val="clear" w:color="auto" w:fill="auto"/>
            <w:noWrap/>
            <w:vAlign w:val="bottom"/>
            <w:hideMark/>
          </w:tcPr>
          <w:p w14:paraId="6914511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0.32</w:t>
            </w:r>
          </w:p>
        </w:tc>
        <w:tc>
          <w:tcPr>
            <w:tcW w:w="1300" w:type="dxa"/>
            <w:tcBorders>
              <w:top w:val="nil"/>
              <w:left w:val="nil"/>
              <w:bottom w:val="nil"/>
              <w:right w:val="nil"/>
            </w:tcBorders>
            <w:shd w:val="clear" w:color="auto" w:fill="auto"/>
            <w:noWrap/>
            <w:vAlign w:val="bottom"/>
            <w:hideMark/>
          </w:tcPr>
          <w:p w14:paraId="4B78A64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6E8F6BA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w:t>
            </w:r>
          </w:p>
        </w:tc>
      </w:tr>
      <w:tr w:rsidR="00B32ABF" w:rsidRPr="004F76D5" w14:paraId="67C6C9F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17982B3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1999</w:t>
            </w:r>
          </w:p>
        </w:tc>
        <w:tc>
          <w:tcPr>
            <w:tcW w:w="1300" w:type="dxa"/>
            <w:tcBorders>
              <w:top w:val="nil"/>
              <w:left w:val="nil"/>
              <w:bottom w:val="nil"/>
              <w:right w:val="nil"/>
            </w:tcBorders>
            <w:shd w:val="clear" w:color="auto" w:fill="auto"/>
            <w:noWrap/>
            <w:vAlign w:val="bottom"/>
            <w:hideMark/>
          </w:tcPr>
          <w:p w14:paraId="43BE51E4"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7758762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2.94</w:t>
            </w:r>
          </w:p>
        </w:tc>
        <w:tc>
          <w:tcPr>
            <w:tcW w:w="1300" w:type="dxa"/>
            <w:tcBorders>
              <w:top w:val="nil"/>
              <w:left w:val="nil"/>
              <w:bottom w:val="nil"/>
              <w:right w:val="nil"/>
            </w:tcBorders>
            <w:shd w:val="clear" w:color="auto" w:fill="auto"/>
            <w:noWrap/>
            <w:vAlign w:val="bottom"/>
            <w:hideMark/>
          </w:tcPr>
          <w:p w14:paraId="17B9F70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446DCB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2.97</w:t>
            </w:r>
          </w:p>
        </w:tc>
        <w:tc>
          <w:tcPr>
            <w:tcW w:w="1300" w:type="dxa"/>
            <w:tcBorders>
              <w:top w:val="nil"/>
              <w:left w:val="nil"/>
              <w:bottom w:val="nil"/>
              <w:right w:val="nil"/>
            </w:tcBorders>
            <w:shd w:val="clear" w:color="auto" w:fill="auto"/>
            <w:noWrap/>
            <w:vAlign w:val="bottom"/>
            <w:hideMark/>
          </w:tcPr>
          <w:p w14:paraId="3D8E97D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0.33</w:t>
            </w:r>
          </w:p>
        </w:tc>
        <w:tc>
          <w:tcPr>
            <w:tcW w:w="1300" w:type="dxa"/>
            <w:tcBorders>
              <w:top w:val="nil"/>
              <w:left w:val="nil"/>
              <w:bottom w:val="nil"/>
              <w:right w:val="nil"/>
            </w:tcBorders>
            <w:shd w:val="clear" w:color="auto" w:fill="auto"/>
            <w:noWrap/>
            <w:vAlign w:val="bottom"/>
            <w:hideMark/>
          </w:tcPr>
          <w:p w14:paraId="2264363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7981131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5.29</w:t>
            </w:r>
          </w:p>
        </w:tc>
      </w:tr>
      <w:tr w:rsidR="00B32ABF" w:rsidRPr="004F76D5" w14:paraId="21AB3CB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03E52B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2000</w:t>
            </w:r>
          </w:p>
        </w:tc>
        <w:tc>
          <w:tcPr>
            <w:tcW w:w="1300" w:type="dxa"/>
            <w:tcBorders>
              <w:top w:val="nil"/>
              <w:left w:val="nil"/>
              <w:bottom w:val="nil"/>
              <w:right w:val="nil"/>
            </w:tcBorders>
            <w:shd w:val="clear" w:color="auto" w:fill="auto"/>
            <w:noWrap/>
            <w:vAlign w:val="bottom"/>
            <w:hideMark/>
          </w:tcPr>
          <w:p w14:paraId="01F7C50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194E0D7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3.14</w:t>
            </w:r>
          </w:p>
        </w:tc>
        <w:tc>
          <w:tcPr>
            <w:tcW w:w="1300" w:type="dxa"/>
            <w:tcBorders>
              <w:top w:val="nil"/>
              <w:left w:val="nil"/>
              <w:bottom w:val="nil"/>
              <w:right w:val="nil"/>
            </w:tcBorders>
            <w:shd w:val="clear" w:color="auto" w:fill="auto"/>
            <w:noWrap/>
            <w:vAlign w:val="bottom"/>
            <w:hideMark/>
          </w:tcPr>
          <w:p w14:paraId="6266332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5C4D86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2.39</w:t>
            </w:r>
          </w:p>
        </w:tc>
        <w:tc>
          <w:tcPr>
            <w:tcW w:w="1300" w:type="dxa"/>
            <w:tcBorders>
              <w:top w:val="nil"/>
              <w:left w:val="nil"/>
              <w:bottom w:val="nil"/>
              <w:right w:val="nil"/>
            </w:tcBorders>
            <w:shd w:val="clear" w:color="auto" w:fill="auto"/>
            <w:noWrap/>
            <w:vAlign w:val="bottom"/>
            <w:hideMark/>
          </w:tcPr>
          <w:p w14:paraId="6BAF9A1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0.37</w:t>
            </w:r>
          </w:p>
        </w:tc>
        <w:tc>
          <w:tcPr>
            <w:tcW w:w="1300" w:type="dxa"/>
            <w:tcBorders>
              <w:top w:val="nil"/>
              <w:left w:val="nil"/>
              <w:bottom w:val="nil"/>
              <w:right w:val="nil"/>
            </w:tcBorders>
            <w:shd w:val="clear" w:color="auto" w:fill="auto"/>
            <w:noWrap/>
            <w:vAlign w:val="bottom"/>
            <w:hideMark/>
          </w:tcPr>
          <w:p w14:paraId="4AB79C6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00F7134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6.83</w:t>
            </w:r>
          </w:p>
        </w:tc>
      </w:tr>
      <w:tr w:rsidR="00B32ABF" w:rsidRPr="004F76D5" w14:paraId="3424E439"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4144517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2001</w:t>
            </w:r>
          </w:p>
        </w:tc>
        <w:tc>
          <w:tcPr>
            <w:tcW w:w="1300" w:type="dxa"/>
            <w:tcBorders>
              <w:top w:val="nil"/>
              <w:left w:val="nil"/>
              <w:bottom w:val="nil"/>
              <w:right w:val="nil"/>
            </w:tcBorders>
            <w:shd w:val="clear" w:color="auto" w:fill="auto"/>
            <w:noWrap/>
            <w:vAlign w:val="bottom"/>
            <w:hideMark/>
          </w:tcPr>
          <w:p w14:paraId="74F5BDD8"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128102C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2.8</w:t>
            </w:r>
          </w:p>
        </w:tc>
        <w:tc>
          <w:tcPr>
            <w:tcW w:w="1300" w:type="dxa"/>
            <w:tcBorders>
              <w:top w:val="nil"/>
              <w:left w:val="nil"/>
              <w:bottom w:val="nil"/>
              <w:right w:val="nil"/>
            </w:tcBorders>
            <w:shd w:val="clear" w:color="auto" w:fill="auto"/>
            <w:noWrap/>
            <w:vAlign w:val="bottom"/>
            <w:hideMark/>
          </w:tcPr>
          <w:p w14:paraId="7A554BB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35466BC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2.6</w:t>
            </w:r>
          </w:p>
        </w:tc>
        <w:tc>
          <w:tcPr>
            <w:tcW w:w="1300" w:type="dxa"/>
            <w:tcBorders>
              <w:top w:val="nil"/>
              <w:left w:val="nil"/>
              <w:bottom w:val="nil"/>
              <w:right w:val="nil"/>
            </w:tcBorders>
            <w:shd w:val="clear" w:color="auto" w:fill="auto"/>
            <w:noWrap/>
            <w:vAlign w:val="bottom"/>
            <w:hideMark/>
          </w:tcPr>
          <w:p w14:paraId="69A138B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0.37</w:t>
            </w:r>
          </w:p>
        </w:tc>
        <w:tc>
          <w:tcPr>
            <w:tcW w:w="1300" w:type="dxa"/>
            <w:tcBorders>
              <w:top w:val="nil"/>
              <w:left w:val="nil"/>
              <w:bottom w:val="nil"/>
              <w:right w:val="nil"/>
            </w:tcBorders>
            <w:shd w:val="clear" w:color="auto" w:fill="auto"/>
            <w:noWrap/>
            <w:vAlign w:val="bottom"/>
            <w:hideMark/>
          </w:tcPr>
          <w:p w14:paraId="6909774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2B31E4D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7.06</w:t>
            </w:r>
          </w:p>
        </w:tc>
      </w:tr>
      <w:tr w:rsidR="00B32ABF" w:rsidRPr="004F76D5" w14:paraId="6960A08E"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654299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2002</w:t>
            </w:r>
          </w:p>
        </w:tc>
        <w:tc>
          <w:tcPr>
            <w:tcW w:w="1300" w:type="dxa"/>
            <w:tcBorders>
              <w:top w:val="nil"/>
              <w:left w:val="nil"/>
              <w:bottom w:val="nil"/>
              <w:right w:val="nil"/>
            </w:tcBorders>
            <w:shd w:val="clear" w:color="auto" w:fill="auto"/>
            <w:noWrap/>
            <w:vAlign w:val="bottom"/>
            <w:hideMark/>
          </w:tcPr>
          <w:p w14:paraId="65CB3E6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412594A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2.91</w:t>
            </w:r>
          </w:p>
        </w:tc>
        <w:tc>
          <w:tcPr>
            <w:tcW w:w="1300" w:type="dxa"/>
            <w:tcBorders>
              <w:top w:val="nil"/>
              <w:left w:val="nil"/>
              <w:bottom w:val="nil"/>
              <w:right w:val="nil"/>
            </w:tcBorders>
            <w:shd w:val="clear" w:color="auto" w:fill="auto"/>
            <w:noWrap/>
            <w:vAlign w:val="bottom"/>
            <w:hideMark/>
          </w:tcPr>
          <w:p w14:paraId="59C50DC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7AE8B3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1.82</w:t>
            </w:r>
          </w:p>
        </w:tc>
        <w:tc>
          <w:tcPr>
            <w:tcW w:w="1300" w:type="dxa"/>
            <w:tcBorders>
              <w:top w:val="nil"/>
              <w:left w:val="nil"/>
              <w:bottom w:val="nil"/>
              <w:right w:val="nil"/>
            </w:tcBorders>
            <w:shd w:val="clear" w:color="auto" w:fill="auto"/>
            <w:noWrap/>
            <w:vAlign w:val="bottom"/>
            <w:hideMark/>
          </w:tcPr>
          <w:p w14:paraId="7E1ED95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0.34</w:t>
            </w:r>
          </w:p>
        </w:tc>
        <w:tc>
          <w:tcPr>
            <w:tcW w:w="1300" w:type="dxa"/>
            <w:tcBorders>
              <w:top w:val="nil"/>
              <w:left w:val="nil"/>
              <w:bottom w:val="nil"/>
              <w:right w:val="nil"/>
            </w:tcBorders>
            <w:shd w:val="clear" w:color="auto" w:fill="auto"/>
            <w:noWrap/>
            <w:vAlign w:val="bottom"/>
            <w:hideMark/>
          </w:tcPr>
          <w:p w14:paraId="00842F2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6A12AC1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6.75</w:t>
            </w:r>
          </w:p>
        </w:tc>
      </w:tr>
      <w:tr w:rsidR="00B32ABF" w:rsidRPr="004F76D5" w14:paraId="7079F2E1"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3AFC67B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2003</w:t>
            </w:r>
          </w:p>
        </w:tc>
        <w:tc>
          <w:tcPr>
            <w:tcW w:w="1300" w:type="dxa"/>
            <w:tcBorders>
              <w:top w:val="nil"/>
              <w:left w:val="nil"/>
              <w:bottom w:val="nil"/>
              <w:right w:val="nil"/>
            </w:tcBorders>
            <w:shd w:val="clear" w:color="auto" w:fill="auto"/>
            <w:noWrap/>
            <w:vAlign w:val="bottom"/>
            <w:hideMark/>
          </w:tcPr>
          <w:p w14:paraId="0023A230"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7211C29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3.27</w:t>
            </w:r>
          </w:p>
        </w:tc>
        <w:tc>
          <w:tcPr>
            <w:tcW w:w="1300" w:type="dxa"/>
            <w:tcBorders>
              <w:top w:val="nil"/>
              <w:left w:val="nil"/>
              <w:bottom w:val="nil"/>
              <w:right w:val="nil"/>
            </w:tcBorders>
            <w:shd w:val="clear" w:color="auto" w:fill="auto"/>
            <w:noWrap/>
            <w:vAlign w:val="bottom"/>
            <w:hideMark/>
          </w:tcPr>
          <w:p w14:paraId="2E62C25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1DC687B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1.54</w:t>
            </w:r>
          </w:p>
        </w:tc>
        <w:tc>
          <w:tcPr>
            <w:tcW w:w="1300" w:type="dxa"/>
            <w:tcBorders>
              <w:top w:val="nil"/>
              <w:left w:val="nil"/>
              <w:bottom w:val="nil"/>
              <w:right w:val="nil"/>
            </w:tcBorders>
            <w:shd w:val="clear" w:color="auto" w:fill="auto"/>
            <w:noWrap/>
            <w:vAlign w:val="bottom"/>
            <w:hideMark/>
          </w:tcPr>
          <w:p w14:paraId="6450E72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0.36</w:t>
            </w:r>
          </w:p>
        </w:tc>
        <w:tc>
          <w:tcPr>
            <w:tcW w:w="1300" w:type="dxa"/>
            <w:tcBorders>
              <w:top w:val="nil"/>
              <w:left w:val="nil"/>
              <w:bottom w:val="nil"/>
              <w:right w:val="nil"/>
            </w:tcBorders>
            <w:shd w:val="clear" w:color="auto" w:fill="auto"/>
            <w:noWrap/>
            <w:vAlign w:val="bottom"/>
            <w:hideMark/>
          </w:tcPr>
          <w:p w14:paraId="0EC05FB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0524D13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5.79</w:t>
            </w:r>
          </w:p>
        </w:tc>
      </w:tr>
      <w:tr w:rsidR="00B32ABF" w:rsidRPr="004F76D5" w14:paraId="38240742"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116796C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2004</w:t>
            </w:r>
          </w:p>
        </w:tc>
        <w:tc>
          <w:tcPr>
            <w:tcW w:w="1300" w:type="dxa"/>
            <w:tcBorders>
              <w:top w:val="nil"/>
              <w:left w:val="nil"/>
              <w:bottom w:val="nil"/>
              <w:right w:val="nil"/>
            </w:tcBorders>
            <w:shd w:val="clear" w:color="auto" w:fill="auto"/>
            <w:noWrap/>
            <w:vAlign w:val="bottom"/>
            <w:hideMark/>
          </w:tcPr>
          <w:p w14:paraId="4E101FA4"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5B9ABE2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3.48</w:t>
            </w:r>
          </w:p>
        </w:tc>
        <w:tc>
          <w:tcPr>
            <w:tcW w:w="1300" w:type="dxa"/>
            <w:tcBorders>
              <w:top w:val="nil"/>
              <w:left w:val="nil"/>
              <w:bottom w:val="nil"/>
              <w:right w:val="nil"/>
            </w:tcBorders>
            <w:shd w:val="clear" w:color="auto" w:fill="auto"/>
            <w:noWrap/>
            <w:vAlign w:val="bottom"/>
            <w:hideMark/>
          </w:tcPr>
          <w:p w14:paraId="5A7CD2E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1B2C1E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1.51</w:t>
            </w:r>
          </w:p>
        </w:tc>
        <w:tc>
          <w:tcPr>
            <w:tcW w:w="1300" w:type="dxa"/>
            <w:tcBorders>
              <w:top w:val="nil"/>
              <w:left w:val="nil"/>
              <w:bottom w:val="nil"/>
              <w:right w:val="nil"/>
            </w:tcBorders>
            <w:shd w:val="clear" w:color="auto" w:fill="auto"/>
            <w:noWrap/>
            <w:vAlign w:val="bottom"/>
            <w:hideMark/>
          </w:tcPr>
          <w:p w14:paraId="41C49AC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0.37</w:t>
            </w:r>
          </w:p>
        </w:tc>
        <w:tc>
          <w:tcPr>
            <w:tcW w:w="1300" w:type="dxa"/>
            <w:tcBorders>
              <w:top w:val="nil"/>
              <w:left w:val="nil"/>
              <w:bottom w:val="nil"/>
              <w:right w:val="nil"/>
            </w:tcBorders>
            <w:shd w:val="clear" w:color="auto" w:fill="auto"/>
            <w:noWrap/>
            <w:vAlign w:val="bottom"/>
            <w:hideMark/>
          </w:tcPr>
          <w:p w14:paraId="2E73579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19F3C6F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5.88</w:t>
            </w:r>
          </w:p>
        </w:tc>
      </w:tr>
      <w:tr w:rsidR="00B32ABF" w:rsidRPr="004F76D5" w14:paraId="6239BD63"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937448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2005</w:t>
            </w:r>
          </w:p>
        </w:tc>
        <w:tc>
          <w:tcPr>
            <w:tcW w:w="1300" w:type="dxa"/>
            <w:tcBorders>
              <w:top w:val="nil"/>
              <w:left w:val="nil"/>
              <w:bottom w:val="nil"/>
              <w:right w:val="nil"/>
            </w:tcBorders>
            <w:shd w:val="clear" w:color="auto" w:fill="auto"/>
            <w:noWrap/>
            <w:vAlign w:val="bottom"/>
            <w:hideMark/>
          </w:tcPr>
          <w:p w14:paraId="384D72F8"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0E40723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3.33</w:t>
            </w:r>
          </w:p>
        </w:tc>
        <w:tc>
          <w:tcPr>
            <w:tcW w:w="1300" w:type="dxa"/>
            <w:tcBorders>
              <w:top w:val="nil"/>
              <w:left w:val="nil"/>
              <w:bottom w:val="nil"/>
              <w:right w:val="nil"/>
            </w:tcBorders>
            <w:shd w:val="clear" w:color="auto" w:fill="auto"/>
            <w:noWrap/>
            <w:vAlign w:val="bottom"/>
            <w:hideMark/>
          </w:tcPr>
          <w:p w14:paraId="596A142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592E44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1.35</w:t>
            </w:r>
          </w:p>
        </w:tc>
        <w:tc>
          <w:tcPr>
            <w:tcW w:w="1300" w:type="dxa"/>
            <w:tcBorders>
              <w:top w:val="nil"/>
              <w:left w:val="nil"/>
              <w:bottom w:val="nil"/>
              <w:right w:val="nil"/>
            </w:tcBorders>
            <w:shd w:val="clear" w:color="auto" w:fill="auto"/>
            <w:noWrap/>
            <w:vAlign w:val="bottom"/>
            <w:hideMark/>
          </w:tcPr>
          <w:p w14:paraId="7F4CF4D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0.36</w:t>
            </w:r>
          </w:p>
        </w:tc>
        <w:tc>
          <w:tcPr>
            <w:tcW w:w="1300" w:type="dxa"/>
            <w:tcBorders>
              <w:top w:val="nil"/>
              <w:left w:val="nil"/>
              <w:bottom w:val="nil"/>
              <w:right w:val="nil"/>
            </w:tcBorders>
            <w:shd w:val="clear" w:color="auto" w:fill="auto"/>
            <w:noWrap/>
            <w:vAlign w:val="bottom"/>
            <w:hideMark/>
          </w:tcPr>
          <w:p w14:paraId="46592BD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65F424E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5.5</w:t>
            </w:r>
          </w:p>
        </w:tc>
      </w:tr>
      <w:tr w:rsidR="00B32ABF" w:rsidRPr="004F76D5" w14:paraId="16BAC99B"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C2373A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2006</w:t>
            </w:r>
          </w:p>
        </w:tc>
        <w:tc>
          <w:tcPr>
            <w:tcW w:w="1300" w:type="dxa"/>
            <w:tcBorders>
              <w:top w:val="nil"/>
              <w:left w:val="nil"/>
              <w:bottom w:val="nil"/>
              <w:right w:val="nil"/>
            </w:tcBorders>
            <w:shd w:val="clear" w:color="auto" w:fill="auto"/>
            <w:noWrap/>
            <w:vAlign w:val="bottom"/>
            <w:hideMark/>
          </w:tcPr>
          <w:p w14:paraId="5717BA3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444F717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3.55</w:t>
            </w:r>
          </w:p>
        </w:tc>
        <w:tc>
          <w:tcPr>
            <w:tcW w:w="1300" w:type="dxa"/>
            <w:tcBorders>
              <w:top w:val="nil"/>
              <w:left w:val="nil"/>
              <w:bottom w:val="nil"/>
              <w:right w:val="nil"/>
            </w:tcBorders>
            <w:shd w:val="clear" w:color="auto" w:fill="auto"/>
            <w:noWrap/>
            <w:vAlign w:val="bottom"/>
            <w:hideMark/>
          </w:tcPr>
          <w:p w14:paraId="36C1103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797DEF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1.22</w:t>
            </w:r>
          </w:p>
        </w:tc>
        <w:tc>
          <w:tcPr>
            <w:tcW w:w="1300" w:type="dxa"/>
            <w:tcBorders>
              <w:top w:val="nil"/>
              <w:left w:val="nil"/>
              <w:bottom w:val="nil"/>
              <w:right w:val="nil"/>
            </w:tcBorders>
            <w:shd w:val="clear" w:color="auto" w:fill="auto"/>
            <w:noWrap/>
            <w:vAlign w:val="bottom"/>
            <w:hideMark/>
          </w:tcPr>
          <w:p w14:paraId="0852043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0.33</w:t>
            </w:r>
          </w:p>
        </w:tc>
        <w:tc>
          <w:tcPr>
            <w:tcW w:w="1300" w:type="dxa"/>
            <w:tcBorders>
              <w:top w:val="nil"/>
              <w:left w:val="nil"/>
              <w:bottom w:val="nil"/>
              <w:right w:val="nil"/>
            </w:tcBorders>
            <w:shd w:val="clear" w:color="auto" w:fill="auto"/>
            <w:noWrap/>
            <w:vAlign w:val="bottom"/>
            <w:hideMark/>
          </w:tcPr>
          <w:p w14:paraId="4D78CBA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2E29DAC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5.5</w:t>
            </w:r>
          </w:p>
        </w:tc>
      </w:tr>
      <w:tr w:rsidR="00B32ABF" w:rsidRPr="004F76D5" w14:paraId="03DB472C"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16D4F37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2007</w:t>
            </w:r>
          </w:p>
        </w:tc>
        <w:tc>
          <w:tcPr>
            <w:tcW w:w="1300" w:type="dxa"/>
            <w:tcBorders>
              <w:top w:val="nil"/>
              <w:left w:val="nil"/>
              <w:bottom w:val="nil"/>
              <w:right w:val="nil"/>
            </w:tcBorders>
            <w:shd w:val="clear" w:color="auto" w:fill="auto"/>
            <w:noWrap/>
            <w:vAlign w:val="bottom"/>
            <w:hideMark/>
          </w:tcPr>
          <w:p w14:paraId="028CB988"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6BB64AB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3.48</w:t>
            </w:r>
          </w:p>
        </w:tc>
        <w:tc>
          <w:tcPr>
            <w:tcW w:w="1300" w:type="dxa"/>
            <w:tcBorders>
              <w:top w:val="nil"/>
              <w:left w:val="nil"/>
              <w:bottom w:val="nil"/>
              <w:right w:val="nil"/>
            </w:tcBorders>
            <w:shd w:val="clear" w:color="auto" w:fill="auto"/>
            <w:noWrap/>
            <w:vAlign w:val="bottom"/>
            <w:hideMark/>
          </w:tcPr>
          <w:p w14:paraId="4B5CD35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3250D1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1.18</w:t>
            </w:r>
          </w:p>
        </w:tc>
        <w:tc>
          <w:tcPr>
            <w:tcW w:w="1300" w:type="dxa"/>
            <w:tcBorders>
              <w:top w:val="nil"/>
              <w:left w:val="nil"/>
              <w:bottom w:val="nil"/>
              <w:right w:val="nil"/>
            </w:tcBorders>
            <w:shd w:val="clear" w:color="auto" w:fill="auto"/>
            <w:noWrap/>
            <w:vAlign w:val="bottom"/>
            <w:hideMark/>
          </w:tcPr>
          <w:p w14:paraId="7F75278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0.29</w:t>
            </w:r>
          </w:p>
        </w:tc>
        <w:tc>
          <w:tcPr>
            <w:tcW w:w="1300" w:type="dxa"/>
            <w:tcBorders>
              <w:top w:val="nil"/>
              <w:left w:val="nil"/>
              <w:bottom w:val="nil"/>
              <w:right w:val="nil"/>
            </w:tcBorders>
            <w:shd w:val="clear" w:color="auto" w:fill="auto"/>
            <w:noWrap/>
            <w:vAlign w:val="bottom"/>
            <w:hideMark/>
          </w:tcPr>
          <w:p w14:paraId="4C7ACBB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1DE5618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4.79</w:t>
            </w:r>
          </w:p>
        </w:tc>
      </w:tr>
      <w:tr w:rsidR="00B32ABF" w:rsidRPr="004F76D5" w14:paraId="0142480C"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E460F4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2008</w:t>
            </w:r>
          </w:p>
        </w:tc>
        <w:tc>
          <w:tcPr>
            <w:tcW w:w="1300" w:type="dxa"/>
            <w:tcBorders>
              <w:top w:val="nil"/>
              <w:left w:val="nil"/>
              <w:bottom w:val="nil"/>
              <w:right w:val="nil"/>
            </w:tcBorders>
            <w:shd w:val="clear" w:color="auto" w:fill="auto"/>
            <w:noWrap/>
            <w:vAlign w:val="bottom"/>
            <w:hideMark/>
          </w:tcPr>
          <w:p w14:paraId="30C48AF5"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7F13980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3.19</w:t>
            </w:r>
          </w:p>
        </w:tc>
        <w:tc>
          <w:tcPr>
            <w:tcW w:w="1300" w:type="dxa"/>
            <w:tcBorders>
              <w:top w:val="nil"/>
              <w:left w:val="nil"/>
              <w:bottom w:val="nil"/>
              <w:right w:val="nil"/>
            </w:tcBorders>
            <w:shd w:val="clear" w:color="auto" w:fill="auto"/>
            <w:noWrap/>
            <w:vAlign w:val="bottom"/>
            <w:hideMark/>
          </w:tcPr>
          <w:p w14:paraId="2DBBC87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18055B9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1.18</w:t>
            </w:r>
          </w:p>
        </w:tc>
        <w:tc>
          <w:tcPr>
            <w:tcW w:w="1300" w:type="dxa"/>
            <w:tcBorders>
              <w:top w:val="nil"/>
              <w:left w:val="nil"/>
              <w:bottom w:val="nil"/>
              <w:right w:val="nil"/>
            </w:tcBorders>
            <w:shd w:val="clear" w:color="auto" w:fill="auto"/>
            <w:noWrap/>
            <w:vAlign w:val="bottom"/>
            <w:hideMark/>
          </w:tcPr>
          <w:p w14:paraId="2098513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0.32</w:t>
            </w:r>
          </w:p>
        </w:tc>
        <w:tc>
          <w:tcPr>
            <w:tcW w:w="1300" w:type="dxa"/>
            <w:tcBorders>
              <w:top w:val="nil"/>
              <w:left w:val="nil"/>
              <w:bottom w:val="nil"/>
              <w:right w:val="nil"/>
            </w:tcBorders>
            <w:shd w:val="clear" w:color="auto" w:fill="auto"/>
            <w:noWrap/>
            <w:vAlign w:val="bottom"/>
            <w:hideMark/>
          </w:tcPr>
          <w:p w14:paraId="0E710AF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21BD967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4.98</w:t>
            </w:r>
          </w:p>
        </w:tc>
      </w:tr>
      <w:tr w:rsidR="00B32ABF" w:rsidRPr="004F76D5" w14:paraId="5541B972"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66D2AEA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2009</w:t>
            </w:r>
          </w:p>
        </w:tc>
        <w:tc>
          <w:tcPr>
            <w:tcW w:w="1300" w:type="dxa"/>
            <w:tcBorders>
              <w:top w:val="nil"/>
              <w:left w:val="nil"/>
              <w:bottom w:val="nil"/>
              <w:right w:val="nil"/>
            </w:tcBorders>
            <w:shd w:val="clear" w:color="auto" w:fill="auto"/>
            <w:noWrap/>
            <w:vAlign w:val="bottom"/>
            <w:hideMark/>
          </w:tcPr>
          <w:p w14:paraId="3B8322A6"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30D5016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3.64</w:t>
            </w:r>
          </w:p>
        </w:tc>
        <w:tc>
          <w:tcPr>
            <w:tcW w:w="1300" w:type="dxa"/>
            <w:tcBorders>
              <w:top w:val="nil"/>
              <w:left w:val="nil"/>
              <w:bottom w:val="nil"/>
              <w:right w:val="nil"/>
            </w:tcBorders>
            <w:shd w:val="clear" w:color="auto" w:fill="auto"/>
            <w:noWrap/>
            <w:vAlign w:val="bottom"/>
            <w:hideMark/>
          </w:tcPr>
          <w:p w14:paraId="76A4017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CD8464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1.04</w:t>
            </w:r>
          </w:p>
        </w:tc>
        <w:tc>
          <w:tcPr>
            <w:tcW w:w="1300" w:type="dxa"/>
            <w:tcBorders>
              <w:top w:val="nil"/>
              <w:left w:val="nil"/>
              <w:bottom w:val="nil"/>
              <w:right w:val="nil"/>
            </w:tcBorders>
            <w:shd w:val="clear" w:color="auto" w:fill="auto"/>
            <w:noWrap/>
            <w:vAlign w:val="bottom"/>
            <w:hideMark/>
          </w:tcPr>
          <w:p w14:paraId="600C35B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0.37</w:t>
            </w:r>
          </w:p>
        </w:tc>
        <w:tc>
          <w:tcPr>
            <w:tcW w:w="1300" w:type="dxa"/>
            <w:tcBorders>
              <w:top w:val="nil"/>
              <w:left w:val="nil"/>
              <w:bottom w:val="nil"/>
              <w:right w:val="nil"/>
            </w:tcBorders>
            <w:shd w:val="clear" w:color="auto" w:fill="auto"/>
            <w:noWrap/>
            <w:vAlign w:val="bottom"/>
            <w:hideMark/>
          </w:tcPr>
          <w:p w14:paraId="4F75318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5DF9DA8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w:t>
            </w:r>
          </w:p>
        </w:tc>
      </w:tr>
      <w:tr w:rsidR="00B32ABF" w:rsidRPr="004F76D5" w14:paraId="441263EE"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5574380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2010</w:t>
            </w:r>
          </w:p>
        </w:tc>
        <w:tc>
          <w:tcPr>
            <w:tcW w:w="1300" w:type="dxa"/>
            <w:tcBorders>
              <w:top w:val="nil"/>
              <w:left w:val="nil"/>
              <w:bottom w:val="nil"/>
              <w:right w:val="nil"/>
            </w:tcBorders>
            <w:shd w:val="clear" w:color="auto" w:fill="auto"/>
            <w:noWrap/>
            <w:vAlign w:val="bottom"/>
            <w:hideMark/>
          </w:tcPr>
          <w:p w14:paraId="66968124"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36E5340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120A6E6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353A282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0.62</w:t>
            </w:r>
          </w:p>
        </w:tc>
        <w:tc>
          <w:tcPr>
            <w:tcW w:w="1300" w:type="dxa"/>
            <w:tcBorders>
              <w:top w:val="nil"/>
              <w:left w:val="nil"/>
              <w:bottom w:val="nil"/>
              <w:right w:val="nil"/>
            </w:tcBorders>
            <w:shd w:val="clear" w:color="auto" w:fill="auto"/>
            <w:noWrap/>
            <w:vAlign w:val="bottom"/>
            <w:hideMark/>
          </w:tcPr>
          <w:p w14:paraId="1324407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0.36</w:t>
            </w:r>
          </w:p>
        </w:tc>
        <w:tc>
          <w:tcPr>
            <w:tcW w:w="1300" w:type="dxa"/>
            <w:tcBorders>
              <w:top w:val="nil"/>
              <w:left w:val="nil"/>
              <w:bottom w:val="nil"/>
              <w:right w:val="nil"/>
            </w:tcBorders>
            <w:shd w:val="clear" w:color="auto" w:fill="auto"/>
            <w:noWrap/>
            <w:vAlign w:val="bottom"/>
            <w:hideMark/>
          </w:tcPr>
          <w:p w14:paraId="70CA8B5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2551897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w:t>
            </w:r>
          </w:p>
        </w:tc>
      </w:tr>
      <w:tr w:rsidR="00B32ABF" w:rsidRPr="004F76D5" w14:paraId="34B01CAA"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10907DE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2011</w:t>
            </w:r>
          </w:p>
        </w:tc>
        <w:tc>
          <w:tcPr>
            <w:tcW w:w="1300" w:type="dxa"/>
            <w:tcBorders>
              <w:top w:val="nil"/>
              <w:left w:val="nil"/>
              <w:bottom w:val="nil"/>
              <w:right w:val="nil"/>
            </w:tcBorders>
            <w:shd w:val="clear" w:color="auto" w:fill="auto"/>
            <w:noWrap/>
            <w:vAlign w:val="bottom"/>
            <w:hideMark/>
          </w:tcPr>
          <w:p w14:paraId="123BA61F"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1560AF8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3.57</w:t>
            </w:r>
          </w:p>
        </w:tc>
        <w:tc>
          <w:tcPr>
            <w:tcW w:w="1300" w:type="dxa"/>
            <w:tcBorders>
              <w:top w:val="nil"/>
              <w:left w:val="nil"/>
              <w:bottom w:val="nil"/>
              <w:right w:val="nil"/>
            </w:tcBorders>
            <w:shd w:val="clear" w:color="auto" w:fill="auto"/>
            <w:noWrap/>
            <w:vAlign w:val="bottom"/>
            <w:hideMark/>
          </w:tcPr>
          <w:p w14:paraId="3939C33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802657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0.66</w:t>
            </w:r>
          </w:p>
        </w:tc>
        <w:tc>
          <w:tcPr>
            <w:tcW w:w="1300" w:type="dxa"/>
            <w:tcBorders>
              <w:top w:val="nil"/>
              <w:left w:val="nil"/>
              <w:bottom w:val="nil"/>
              <w:right w:val="nil"/>
            </w:tcBorders>
            <w:shd w:val="clear" w:color="auto" w:fill="auto"/>
            <w:noWrap/>
            <w:vAlign w:val="bottom"/>
            <w:hideMark/>
          </w:tcPr>
          <w:p w14:paraId="0EFBCD0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0.38</w:t>
            </w:r>
          </w:p>
        </w:tc>
        <w:tc>
          <w:tcPr>
            <w:tcW w:w="1300" w:type="dxa"/>
            <w:tcBorders>
              <w:top w:val="nil"/>
              <w:left w:val="nil"/>
              <w:bottom w:val="nil"/>
              <w:right w:val="nil"/>
            </w:tcBorders>
            <w:shd w:val="clear" w:color="auto" w:fill="auto"/>
            <w:noWrap/>
            <w:vAlign w:val="bottom"/>
            <w:hideMark/>
          </w:tcPr>
          <w:p w14:paraId="6CF4E83E"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0A7E91E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5.25</w:t>
            </w:r>
          </w:p>
        </w:tc>
      </w:tr>
      <w:tr w:rsidR="00B32ABF" w:rsidRPr="004F76D5" w14:paraId="3BB00B6D"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6348861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2012</w:t>
            </w:r>
          </w:p>
        </w:tc>
        <w:tc>
          <w:tcPr>
            <w:tcW w:w="1300" w:type="dxa"/>
            <w:tcBorders>
              <w:top w:val="nil"/>
              <w:left w:val="nil"/>
              <w:bottom w:val="nil"/>
              <w:right w:val="nil"/>
            </w:tcBorders>
            <w:shd w:val="clear" w:color="auto" w:fill="auto"/>
            <w:noWrap/>
            <w:vAlign w:val="bottom"/>
            <w:hideMark/>
          </w:tcPr>
          <w:p w14:paraId="704DF700"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7A09AD7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4.04</w:t>
            </w:r>
          </w:p>
        </w:tc>
        <w:tc>
          <w:tcPr>
            <w:tcW w:w="1300" w:type="dxa"/>
            <w:tcBorders>
              <w:top w:val="nil"/>
              <w:left w:val="nil"/>
              <w:bottom w:val="nil"/>
              <w:right w:val="nil"/>
            </w:tcBorders>
            <w:shd w:val="clear" w:color="auto" w:fill="auto"/>
            <w:noWrap/>
            <w:vAlign w:val="bottom"/>
            <w:hideMark/>
          </w:tcPr>
          <w:p w14:paraId="6051833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32243AC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0.58</w:t>
            </w:r>
          </w:p>
        </w:tc>
        <w:tc>
          <w:tcPr>
            <w:tcW w:w="1300" w:type="dxa"/>
            <w:tcBorders>
              <w:top w:val="nil"/>
              <w:left w:val="nil"/>
              <w:bottom w:val="nil"/>
              <w:right w:val="nil"/>
            </w:tcBorders>
            <w:shd w:val="clear" w:color="auto" w:fill="auto"/>
            <w:noWrap/>
            <w:vAlign w:val="bottom"/>
            <w:hideMark/>
          </w:tcPr>
          <w:p w14:paraId="32F00E6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0.39</w:t>
            </w:r>
          </w:p>
        </w:tc>
        <w:tc>
          <w:tcPr>
            <w:tcW w:w="1300" w:type="dxa"/>
            <w:tcBorders>
              <w:top w:val="nil"/>
              <w:left w:val="nil"/>
              <w:bottom w:val="nil"/>
              <w:right w:val="nil"/>
            </w:tcBorders>
            <w:shd w:val="clear" w:color="auto" w:fill="auto"/>
            <w:noWrap/>
            <w:vAlign w:val="bottom"/>
            <w:hideMark/>
          </w:tcPr>
          <w:p w14:paraId="3E64858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3162F07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5.5</w:t>
            </w:r>
          </w:p>
        </w:tc>
      </w:tr>
      <w:tr w:rsidR="00B32ABF" w:rsidRPr="004F76D5" w14:paraId="0C148A11"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6BB33AA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2013</w:t>
            </w:r>
          </w:p>
        </w:tc>
        <w:tc>
          <w:tcPr>
            <w:tcW w:w="1300" w:type="dxa"/>
            <w:tcBorders>
              <w:top w:val="nil"/>
              <w:left w:val="nil"/>
              <w:bottom w:val="nil"/>
              <w:right w:val="nil"/>
            </w:tcBorders>
            <w:shd w:val="clear" w:color="auto" w:fill="auto"/>
            <w:noWrap/>
            <w:vAlign w:val="bottom"/>
            <w:hideMark/>
          </w:tcPr>
          <w:p w14:paraId="55DDDB47"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3B321F1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3.39</w:t>
            </w:r>
          </w:p>
        </w:tc>
        <w:tc>
          <w:tcPr>
            <w:tcW w:w="1300" w:type="dxa"/>
            <w:tcBorders>
              <w:top w:val="nil"/>
              <w:left w:val="nil"/>
              <w:bottom w:val="nil"/>
              <w:right w:val="nil"/>
            </w:tcBorders>
            <w:shd w:val="clear" w:color="auto" w:fill="auto"/>
            <w:noWrap/>
            <w:vAlign w:val="bottom"/>
            <w:hideMark/>
          </w:tcPr>
          <w:p w14:paraId="0CDE94B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1FBD32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0.49</w:t>
            </w:r>
          </w:p>
        </w:tc>
        <w:tc>
          <w:tcPr>
            <w:tcW w:w="1300" w:type="dxa"/>
            <w:tcBorders>
              <w:top w:val="nil"/>
              <w:left w:val="nil"/>
              <w:bottom w:val="nil"/>
              <w:right w:val="nil"/>
            </w:tcBorders>
            <w:shd w:val="clear" w:color="auto" w:fill="auto"/>
            <w:noWrap/>
            <w:vAlign w:val="bottom"/>
            <w:hideMark/>
          </w:tcPr>
          <w:p w14:paraId="44E11CA5"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0.31</w:t>
            </w:r>
          </w:p>
        </w:tc>
        <w:tc>
          <w:tcPr>
            <w:tcW w:w="1300" w:type="dxa"/>
            <w:tcBorders>
              <w:top w:val="nil"/>
              <w:left w:val="nil"/>
              <w:bottom w:val="nil"/>
              <w:right w:val="nil"/>
            </w:tcBorders>
            <w:shd w:val="clear" w:color="auto" w:fill="auto"/>
            <w:noWrap/>
            <w:vAlign w:val="bottom"/>
            <w:hideMark/>
          </w:tcPr>
          <w:p w14:paraId="0B14C1B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3658E9F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5.5</w:t>
            </w:r>
          </w:p>
        </w:tc>
      </w:tr>
      <w:tr w:rsidR="00B32ABF" w:rsidRPr="004F76D5" w14:paraId="4F4AA581"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B015FC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2014</w:t>
            </w:r>
          </w:p>
        </w:tc>
        <w:tc>
          <w:tcPr>
            <w:tcW w:w="1300" w:type="dxa"/>
            <w:tcBorders>
              <w:top w:val="nil"/>
              <w:left w:val="nil"/>
              <w:bottom w:val="nil"/>
              <w:right w:val="nil"/>
            </w:tcBorders>
            <w:shd w:val="clear" w:color="auto" w:fill="auto"/>
            <w:noWrap/>
            <w:vAlign w:val="bottom"/>
            <w:hideMark/>
          </w:tcPr>
          <w:p w14:paraId="4EC43893"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58BB2CB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3.48</w:t>
            </w:r>
          </w:p>
        </w:tc>
        <w:tc>
          <w:tcPr>
            <w:tcW w:w="1300" w:type="dxa"/>
            <w:tcBorders>
              <w:top w:val="nil"/>
              <w:left w:val="nil"/>
              <w:bottom w:val="nil"/>
              <w:right w:val="nil"/>
            </w:tcBorders>
            <w:shd w:val="clear" w:color="auto" w:fill="auto"/>
            <w:noWrap/>
            <w:vAlign w:val="bottom"/>
            <w:hideMark/>
          </w:tcPr>
          <w:p w14:paraId="1FAFC6C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356A30D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0.58</w:t>
            </w:r>
          </w:p>
        </w:tc>
        <w:tc>
          <w:tcPr>
            <w:tcW w:w="1300" w:type="dxa"/>
            <w:tcBorders>
              <w:top w:val="nil"/>
              <w:left w:val="nil"/>
              <w:bottom w:val="nil"/>
              <w:right w:val="nil"/>
            </w:tcBorders>
            <w:shd w:val="clear" w:color="auto" w:fill="auto"/>
            <w:noWrap/>
            <w:vAlign w:val="bottom"/>
            <w:hideMark/>
          </w:tcPr>
          <w:p w14:paraId="45DF77F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0.31</w:t>
            </w:r>
          </w:p>
        </w:tc>
        <w:tc>
          <w:tcPr>
            <w:tcW w:w="1300" w:type="dxa"/>
            <w:tcBorders>
              <w:top w:val="nil"/>
              <w:left w:val="nil"/>
              <w:bottom w:val="nil"/>
              <w:right w:val="nil"/>
            </w:tcBorders>
            <w:shd w:val="clear" w:color="auto" w:fill="auto"/>
            <w:noWrap/>
            <w:vAlign w:val="bottom"/>
            <w:hideMark/>
          </w:tcPr>
          <w:p w14:paraId="29097DB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6C27D606"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5.19</w:t>
            </w:r>
          </w:p>
        </w:tc>
      </w:tr>
      <w:tr w:rsidR="00B32ABF" w:rsidRPr="004F76D5" w14:paraId="23A50F91"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7DBC337B"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2015</w:t>
            </w:r>
          </w:p>
        </w:tc>
        <w:tc>
          <w:tcPr>
            <w:tcW w:w="1300" w:type="dxa"/>
            <w:tcBorders>
              <w:top w:val="nil"/>
              <w:left w:val="nil"/>
              <w:bottom w:val="nil"/>
              <w:right w:val="nil"/>
            </w:tcBorders>
            <w:shd w:val="clear" w:color="auto" w:fill="auto"/>
            <w:noWrap/>
            <w:vAlign w:val="bottom"/>
            <w:hideMark/>
          </w:tcPr>
          <w:p w14:paraId="380FEBEC"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55DA887C"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3.52</w:t>
            </w:r>
          </w:p>
        </w:tc>
        <w:tc>
          <w:tcPr>
            <w:tcW w:w="1300" w:type="dxa"/>
            <w:tcBorders>
              <w:top w:val="nil"/>
              <w:left w:val="nil"/>
              <w:bottom w:val="nil"/>
              <w:right w:val="nil"/>
            </w:tcBorders>
            <w:shd w:val="clear" w:color="auto" w:fill="auto"/>
            <w:noWrap/>
            <w:vAlign w:val="bottom"/>
            <w:hideMark/>
          </w:tcPr>
          <w:p w14:paraId="3BB2EF63"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A9689D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0.6</w:t>
            </w:r>
          </w:p>
        </w:tc>
        <w:tc>
          <w:tcPr>
            <w:tcW w:w="1300" w:type="dxa"/>
            <w:tcBorders>
              <w:top w:val="nil"/>
              <w:left w:val="nil"/>
              <w:bottom w:val="nil"/>
              <w:right w:val="nil"/>
            </w:tcBorders>
            <w:shd w:val="clear" w:color="auto" w:fill="auto"/>
            <w:noWrap/>
            <w:vAlign w:val="bottom"/>
            <w:hideMark/>
          </w:tcPr>
          <w:p w14:paraId="5C331E5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0.28</w:t>
            </w:r>
          </w:p>
        </w:tc>
        <w:tc>
          <w:tcPr>
            <w:tcW w:w="1300" w:type="dxa"/>
            <w:tcBorders>
              <w:top w:val="nil"/>
              <w:left w:val="nil"/>
              <w:bottom w:val="nil"/>
              <w:right w:val="nil"/>
            </w:tcBorders>
            <w:shd w:val="clear" w:color="auto" w:fill="auto"/>
            <w:noWrap/>
            <w:vAlign w:val="bottom"/>
            <w:hideMark/>
          </w:tcPr>
          <w:p w14:paraId="3020385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5F1E2CA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w:t>
            </w:r>
          </w:p>
        </w:tc>
      </w:tr>
      <w:tr w:rsidR="00B32ABF" w:rsidRPr="004F76D5" w14:paraId="31A36476" w14:textId="77777777" w:rsidTr="00B32ABF">
        <w:trPr>
          <w:trHeight w:val="227"/>
        </w:trPr>
        <w:tc>
          <w:tcPr>
            <w:tcW w:w="1300" w:type="dxa"/>
            <w:tcBorders>
              <w:top w:val="nil"/>
              <w:left w:val="single" w:sz="4" w:space="0" w:color="auto"/>
              <w:bottom w:val="nil"/>
              <w:right w:val="nil"/>
            </w:tcBorders>
            <w:shd w:val="clear" w:color="auto" w:fill="auto"/>
            <w:noWrap/>
            <w:vAlign w:val="bottom"/>
            <w:hideMark/>
          </w:tcPr>
          <w:p w14:paraId="0E52E6ED"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2016</w:t>
            </w:r>
          </w:p>
        </w:tc>
        <w:tc>
          <w:tcPr>
            <w:tcW w:w="1300" w:type="dxa"/>
            <w:tcBorders>
              <w:top w:val="nil"/>
              <w:left w:val="nil"/>
              <w:bottom w:val="nil"/>
              <w:right w:val="nil"/>
            </w:tcBorders>
            <w:shd w:val="clear" w:color="auto" w:fill="auto"/>
            <w:noWrap/>
            <w:vAlign w:val="bottom"/>
            <w:hideMark/>
          </w:tcPr>
          <w:p w14:paraId="1D71BCE2"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nil"/>
              <w:right w:val="nil"/>
            </w:tcBorders>
            <w:shd w:val="clear" w:color="auto" w:fill="auto"/>
            <w:noWrap/>
            <w:vAlign w:val="bottom"/>
            <w:hideMark/>
          </w:tcPr>
          <w:p w14:paraId="2F67F91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3.51</w:t>
            </w:r>
          </w:p>
        </w:tc>
        <w:tc>
          <w:tcPr>
            <w:tcW w:w="1300" w:type="dxa"/>
            <w:tcBorders>
              <w:top w:val="nil"/>
              <w:left w:val="nil"/>
              <w:bottom w:val="nil"/>
              <w:right w:val="nil"/>
            </w:tcBorders>
            <w:shd w:val="clear" w:color="auto" w:fill="auto"/>
            <w:noWrap/>
            <w:vAlign w:val="bottom"/>
            <w:hideMark/>
          </w:tcPr>
          <w:p w14:paraId="42CB38FA"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95597F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0.69</w:t>
            </w:r>
          </w:p>
        </w:tc>
        <w:tc>
          <w:tcPr>
            <w:tcW w:w="1300" w:type="dxa"/>
            <w:tcBorders>
              <w:top w:val="nil"/>
              <w:left w:val="nil"/>
              <w:bottom w:val="nil"/>
              <w:right w:val="nil"/>
            </w:tcBorders>
            <w:shd w:val="clear" w:color="auto" w:fill="auto"/>
            <w:noWrap/>
            <w:vAlign w:val="bottom"/>
            <w:hideMark/>
          </w:tcPr>
          <w:p w14:paraId="33B329E8"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0.32</w:t>
            </w:r>
          </w:p>
        </w:tc>
        <w:tc>
          <w:tcPr>
            <w:tcW w:w="1300" w:type="dxa"/>
            <w:tcBorders>
              <w:top w:val="nil"/>
              <w:left w:val="nil"/>
              <w:bottom w:val="nil"/>
              <w:right w:val="nil"/>
            </w:tcBorders>
            <w:shd w:val="clear" w:color="auto" w:fill="auto"/>
            <w:noWrap/>
            <w:vAlign w:val="bottom"/>
            <w:hideMark/>
          </w:tcPr>
          <w:p w14:paraId="7B5B80F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006EB1B0"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5.1</w:t>
            </w:r>
          </w:p>
        </w:tc>
      </w:tr>
      <w:tr w:rsidR="00B32ABF" w:rsidRPr="004F76D5" w14:paraId="784573C4" w14:textId="77777777" w:rsidTr="00B32ABF">
        <w:trPr>
          <w:trHeight w:val="227"/>
        </w:trPr>
        <w:tc>
          <w:tcPr>
            <w:tcW w:w="1300" w:type="dxa"/>
            <w:tcBorders>
              <w:top w:val="nil"/>
              <w:left w:val="single" w:sz="4" w:space="0" w:color="auto"/>
              <w:bottom w:val="single" w:sz="4" w:space="0" w:color="auto"/>
              <w:right w:val="nil"/>
            </w:tcBorders>
            <w:shd w:val="clear" w:color="auto" w:fill="auto"/>
            <w:noWrap/>
            <w:vAlign w:val="bottom"/>
            <w:hideMark/>
          </w:tcPr>
          <w:p w14:paraId="6451CD32"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2017</w:t>
            </w:r>
          </w:p>
        </w:tc>
        <w:tc>
          <w:tcPr>
            <w:tcW w:w="1300" w:type="dxa"/>
            <w:tcBorders>
              <w:top w:val="nil"/>
              <w:left w:val="nil"/>
              <w:bottom w:val="single" w:sz="4" w:space="0" w:color="auto"/>
              <w:right w:val="nil"/>
            </w:tcBorders>
            <w:shd w:val="clear" w:color="auto" w:fill="auto"/>
            <w:noWrap/>
            <w:vAlign w:val="bottom"/>
            <w:hideMark/>
          </w:tcPr>
          <w:p w14:paraId="3139E3B3" w14:textId="77777777" w:rsidR="00B32ABF" w:rsidRPr="004F76D5" w:rsidRDefault="00B32ABF" w:rsidP="00B32ABF">
            <w:pPr>
              <w:rPr>
                <w:rFonts w:ascii="Calibri" w:eastAsia="Times New Roman" w:hAnsi="Calibri" w:cs="Calibri"/>
                <w:color w:val="000000"/>
                <w:sz w:val="18"/>
                <w:szCs w:val="18"/>
              </w:rPr>
            </w:pPr>
            <w:r w:rsidRPr="004F76D5">
              <w:rPr>
                <w:rFonts w:ascii="Calibri" w:eastAsia="Times New Roman" w:hAnsi="Calibri" w:cs="Calibri"/>
                <w:color w:val="000000"/>
                <w:sz w:val="18"/>
                <w:szCs w:val="18"/>
              </w:rPr>
              <w:t>Japan</w:t>
            </w:r>
          </w:p>
        </w:tc>
        <w:tc>
          <w:tcPr>
            <w:tcW w:w="1300" w:type="dxa"/>
            <w:tcBorders>
              <w:top w:val="nil"/>
              <w:left w:val="nil"/>
              <w:bottom w:val="single" w:sz="4" w:space="0" w:color="auto"/>
              <w:right w:val="nil"/>
            </w:tcBorders>
            <w:shd w:val="clear" w:color="auto" w:fill="auto"/>
            <w:noWrap/>
            <w:vAlign w:val="bottom"/>
            <w:hideMark/>
          </w:tcPr>
          <w:p w14:paraId="14E114C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3.75</w:t>
            </w:r>
          </w:p>
        </w:tc>
        <w:tc>
          <w:tcPr>
            <w:tcW w:w="1300" w:type="dxa"/>
            <w:tcBorders>
              <w:top w:val="nil"/>
              <w:left w:val="nil"/>
              <w:bottom w:val="single" w:sz="4" w:space="0" w:color="auto"/>
              <w:right w:val="nil"/>
            </w:tcBorders>
            <w:shd w:val="clear" w:color="auto" w:fill="auto"/>
            <w:noWrap/>
            <w:vAlign w:val="bottom"/>
            <w:hideMark/>
          </w:tcPr>
          <w:p w14:paraId="19E80751"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single" w:sz="4" w:space="0" w:color="auto"/>
              <w:right w:val="nil"/>
            </w:tcBorders>
            <w:shd w:val="clear" w:color="auto" w:fill="auto"/>
            <w:noWrap/>
            <w:vAlign w:val="bottom"/>
            <w:hideMark/>
          </w:tcPr>
          <w:p w14:paraId="756D7827"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03A7662F"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0.3</w:t>
            </w:r>
          </w:p>
        </w:tc>
        <w:tc>
          <w:tcPr>
            <w:tcW w:w="1300" w:type="dxa"/>
            <w:tcBorders>
              <w:top w:val="nil"/>
              <w:left w:val="nil"/>
              <w:bottom w:val="single" w:sz="4" w:space="0" w:color="auto"/>
              <w:right w:val="nil"/>
            </w:tcBorders>
            <w:shd w:val="clear" w:color="auto" w:fill="auto"/>
            <w:noWrap/>
            <w:vAlign w:val="bottom"/>
            <w:hideMark/>
          </w:tcPr>
          <w:p w14:paraId="4807CFD9"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6EBD8934" w14:textId="77777777" w:rsidR="00B32ABF" w:rsidRPr="004F76D5" w:rsidRDefault="00B32ABF" w:rsidP="00B32ABF">
            <w:pPr>
              <w:jc w:val="right"/>
              <w:rPr>
                <w:rFonts w:ascii="Calibri" w:eastAsia="Times New Roman" w:hAnsi="Calibri" w:cs="Calibri"/>
                <w:color w:val="000000"/>
                <w:sz w:val="18"/>
                <w:szCs w:val="18"/>
              </w:rPr>
            </w:pPr>
            <w:r w:rsidRPr="004F76D5">
              <w:rPr>
                <w:rFonts w:ascii="Calibri" w:eastAsia="Times New Roman" w:hAnsi="Calibri" w:cs="Calibri"/>
                <w:color w:val="000000"/>
                <w:sz w:val="18"/>
                <w:szCs w:val="18"/>
              </w:rPr>
              <w:t>5.15</w:t>
            </w:r>
          </w:p>
        </w:tc>
      </w:tr>
    </w:tbl>
    <w:p w14:paraId="473B14B9" w14:textId="77777777" w:rsidR="00B32ABF" w:rsidRPr="0046531F" w:rsidRDefault="00B32ABF" w:rsidP="00B32ABF">
      <w:r w:rsidRPr="0046531F">
        <w:t>Source:  World Development Indicators (2019), Bank of Thailand (2019), UNCTAD (2019), OECD (2019) and Revenue Department of Thailand (2019)</w:t>
      </w:r>
    </w:p>
    <w:p w14:paraId="4096DDA4" w14:textId="77777777" w:rsidR="00B32ABF" w:rsidRDefault="00B32ABF" w:rsidP="00B32ABF">
      <w:pPr>
        <w:spacing w:line="480" w:lineRule="auto"/>
        <w:ind w:firstLine="720"/>
        <w:jc w:val="center"/>
      </w:pPr>
    </w:p>
    <w:p w14:paraId="76C1ADA6" w14:textId="77777777" w:rsidR="00B32ABF" w:rsidRPr="00DE4B44" w:rsidRDefault="00B32ABF" w:rsidP="00B32ABF">
      <w:r w:rsidRPr="00926CFC">
        <w:rPr>
          <w:color w:val="000000" w:themeColor="text1"/>
        </w:rPr>
        <w:lastRenderedPageBreak/>
        <w:t xml:space="preserve">Table A1.2. </w:t>
      </w:r>
      <w:r w:rsidRPr="00DE4B44">
        <w:t>Developing country (South Korea as sampling country) which invests FDI and has DTT with Thailand</w:t>
      </w:r>
    </w:p>
    <w:tbl>
      <w:tblPr>
        <w:tblW w:w="10720" w:type="dxa"/>
        <w:jc w:val="center"/>
        <w:tblLook w:val="04A0" w:firstRow="1" w:lastRow="0" w:firstColumn="1" w:lastColumn="0" w:noHBand="0" w:noVBand="1"/>
      </w:tblPr>
      <w:tblGrid>
        <w:gridCol w:w="1300"/>
        <w:gridCol w:w="1620"/>
        <w:gridCol w:w="1300"/>
        <w:gridCol w:w="1300"/>
        <w:gridCol w:w="1300"/>
        <w:gridCol w:w="1300"/>
        <w:gridCol w:w="1300"/>
        <w:gridCol w:w="1300"/>
      </w:tblGrid>
      <w:tr w:rsidR="00B32ABF" w:rsidRPr="004F76D5" w14:paraId="0EDEF853" w14:textId="77777777" w:rsidTr="00460474">
        <w:trPr>
          <w:trHeight w:val="227"/>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FA7AC"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Years</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624060C0"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ACC9BE9" w14:textId="77777777" w:rsidR="00B32ABF" w:rsidRPr="004F76D5" w:rsidRDefault="00B32ABF" w:rsidP="00460474">
            <w:pPr>
              <w:jc w:val="center"/>
              <w:rPr>
                <w:rFonts w:eastAsia="Times New Roman" w:cstheme="minorHAnsi"/>
                <w:color w:val="000000"/>
                <w:sz w:val="18"/>
                <w:szCs w:val="18"/>
              </w:rPr>
            </w:pPr>
            <w:r>
              <w:rPr>
                <w:rFonts w:eastAsia="Times New Roman" w:cstheme="minorHAnsi"/>
                <w:color w:val="000000"/>
                <w:sz w:val="18"/>
                <w:szCs w:val="18"/>
              </w:rPr>
              <w:t>ln</w:t>
            </w:r>
            <w:r w:rsidRPr="004F76D5">
              <w:rPr>
                <w:rFonts w:eastAsia="Times New Roman" w:cstheme="minorHAnsi"/>
                <w:color w:val="000000"/>
                <w:sz w:val="18"/>
                <w:szCs w:val="18"/>
              </w:rPr>
              <w:t>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68624A4"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338901B"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BFD1E44"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87F1B54"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F482C78"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IST</w:t>
            </w:r>
          </w:p>
        </w:tc>
      </w:tr>
      <w:tr w:rsidR="00B32ABF" w:rsidRPr="004F76D5" w14:paraId="640FF95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AE93E0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1970</w:t>
            </w:r>
          </w:p>
        </w:tc>
        <w:tc>
          <w:tcPr>
            <w:tcW w:w="1620" w:type="dxa"/>
            <w:tcBorders>
              <w:top w:val="nil"/>
              <w:left w:val="nil"/>
              <w:bottom w:val="nil"/>
              <w:right w:val="nil"/>
            </w:tcBorders>
            <w:shd w:val="clear" w:color="auto" w:fill="auto"/>
            <w:noWrap/>
            <w:vAlign w:val="bottom"/>
            <w:hideMark/>
          </w:tcPr>
          <w:p w14:paraId="00FD5D07"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12E677C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E8E343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076BB7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601FE3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0.21</w:t>
            </w:r>
          </w:p>
        </w:tc>
        <w:tc>
          <w:tcPr>
            <w:tcW w:w="1300" w:type="dxa"/>
            <w:tcBorders>
              <w:top w:val="nil"/>
              <w:left w:val="nil"/>
              <w:bottom w:val="nil"/>
              <w:right w:val="nil"/>
            </w:tcBorders>
            <w:shd w:val="clear" w:color="auto" w:fill="auto"/>
            <w:noWrap/>
            <w:vAlign w:val="bottom"/>
            <w:hideMark/>
          </w:tcPr>
          <w:p w14:paraId="15822E2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3E30754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71BA7D2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3DDB7A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1971</w:t>
            </w:r>
          </w:p>
        </w:tc>
        <w:tc>
          <w:tcPr>
            <w:tcW w:w="1620" w:type="dxa"/>
            <w:tcBorders>
              <w:top w:val="nil"/>
              <w:left w:val="nil"/>
              <w:bottom w:val="nil"/>
              <w:right w:val="nil"/>
            </w:tcBorders>
            <w:shd w:val="clear" w:color="auto" w:fill="auto"/>
            <w:noWrap/>
            <w:vAlign w:val="bottom"/>
            <w:hideMark/>
          </w:tcPr>
          <w:p w14:paraId="7BDC5AB6"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4F90E36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471378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66CA7C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16CBCA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0.18</w:t>
            </w:r>
          </w:p>
        </w:tc>
        <w:tc>
          <w:tcPr>
            <w:tcW w:w="1300" w:type="dxa"/>
            <w:tcBorders>
              <w:top w:val="nil"/>
              <w:left w:val="nil"/>
              <w:bottom w:val="nil"/>
              <w:right w:val="nil"/>
            </w:tcBorders>
            <w:shd w:val="clear" w:color="auto" w:fill="auto"/>
            <w:noWrap/>
            <w:vAlign w:val="bottom"/>
            <w:hideMark/>
          </w:tcPr>
          <w:p w14:paraId="138D4FB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2F37260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7C609B1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A60649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1972</w:t>
            </w:r>
          </w:p>
        </w:tc>
        <w:tc>
          <w:tcPr>
            <w:tcW w:w="1620" w:type="dxa"/>
            <w:tcBorders>
              <w:top w:val="nil"/>
              <w:left w:val="nil"/>
              <w:bottom w:val="nil"/>
              <w:right w:val="nil"/>
            </w:tcBorders>
            <w:shd w:val="clear" w:color="auto" w:fill="auto"/>
            <w:noWrap/>
            <w:vAlign w:val="bottom"/>
            <w:hideMark/>
          </w:tcPr>
          <w:p w14:paraId="7EFFAE79"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31D54BF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ECF63A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52E9DE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86BEB5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0.17</w:t>
            </w:r>
          </w:p>
        </w:tc>
        <w:tc>
          <w:tcPr>
            <w:tcW w:w="1300" w:type="dxa"/>
            <w:tcBorders>
              <w:top w:val="nil"/>
              <w:left w:val="nil"/>
              <w:bottom w:val="nil"/>
              <w:right w:val="nil"/>
            </w:tcBorders>
            <w:shd w:val="clear" w:color="auto" w:fill="auto"/>
            <w:noWrap/>
            <w:vAlign w:val="bottom"/>
            <w:hideMark/>
          </w:tcPr>
          <w:p w14:paraId="5F30A60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685E153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5D6D378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129F54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1973</w:t>
            </w:r>
          </w:p>
        </w:tc>
        <w:tc>
          <w:tcPr>
            <w:tcW w:w="1620" w:type="dxa"/>
            <w:tcBorders>
              <w:top w:val="nil"/>
              <w:left w:val="nil"/>
              <w:bottom w:val="nil"/>
              <w:right w:val="nil"/>
            </w:tcBorders>
            <w:shd w:val="clear" w:color="auto" w:fill="auto"/>
            <w:noWrap/>
            <w:vAlign w:val="bottom"/>
            <w:hideMark/>
          </w:tcPr>
          <w:p w14:paraId="61B47D3D"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6435671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FC01C8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813D5C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BFC8EF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0.15</w:t>
            </w:r>
          </w:p>
        </w:tc>
        <w:tc>
          <w:tcPr>
            <w:tcW w:w="1300" w:type="dxa"/>
            <w:tcBorders>
              <w:top w:val="nil"/>
              <w:left w:val="nil"/>
              <w:bottom w:val="nil"/>
              <w:right w:val="nil"/>
            </w:tcBorders>
            <w:shd w:val="clear" w:color="auto" w:fill="auto"/>
            <w:noWrap/>
            <w:vAlign w:val="bottom"/>
            <w:hideMark/>
          </w:tcPr>
          <w:p w14:paraId="5304FCC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016366D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7AABE8E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1F8CFD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1974</w:t>
            </w:r>
          </w:p>
        </w:tc>
        <w:tc>
          <w:tcPr>
            <w:tcW w:w="1620" w:type="dxa"/>
            <w:tcBorders>
              <w:top w:val="nil"/>
              <w:left w:val="nil"/>
              <w:bottom w:val="nil"/>
              <w:right w:val="nil"/>
            </w:tcBorders>
            <w:shd w:val="clear" w:color="auto" w:fill="auto"/>
            <w:noWrap/>
            <w:vAlign w:val="bottom"/>
            <w:hideMark/>
          </w:tcPr>
          <w:p w14:paraId="014AA2E9"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2758676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5840BC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5C48E1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08C2B2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0.14</w:t>
            </w:r>
          </w:p>
        </w:tc>
        <w:tc>
          <w:tcPr>
            <w:tcW w:w="1300" w:type="dxa"/>
            <w:tcBorders>
              <w:top w:val="nil"/>
              <w:left w:val="nil"/>
              <w:bottom w:val="nil"/>
              <w:right w:val="nil"/>
            </w:tcBorders>
            <w:shd w:val="clear" w:color="auto" w:fill="auto"/>
            <w:noWrap/>
            <w:vAlign w:val="bottom"/>
            <w:hideMark/>
          </w:tcPr>
          <w:p w14:paraId="2C5FBBF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6FBB2CA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001FB56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0133D5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1975</w:t>
            </w:r>
          </w:p>
        </w:tc>
        <w:tc>
          <w:tcPr>
            <w:tcW w:w="1620" w:type="dxa"/>
            <w:tcBorders>
              <w:top w:val="nil"/>
              <w:left w:val="nil"/>
              <w:bottom w:val="nil"/>
              <w:right w:val="nil"/>
            </w:tcBorders>
            <w:shd w:val="clear" w:color="auto" w:fill="auto"/>
            <w:noWrap/>
            <w:vAlign w:val="bottom"/>
            <w:hideMark/>
          </w:tcPr>
          <w:p w14:paraId="6D24EE79"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3CDD76D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724084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C5DF87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C11A5F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0.11</w:t>
            </w:r>
          </w:p>
        </w:tc>
        <w:tc>
          <w:tcPr>
            <w:tcW w:w="1300" w:type="dxa"/>
            <w:tcBorders>
              <w:top w:val="nil"/>
              <w:left w:val="nil"/>
              <w:bottom w:val="nil"/>
              <w:right w:val="nil"/>
            </w:tcBorders>
            <w:shd w:val="clear" w:color="auto" w:fill="auto"/>
            <w:noWrap/>
            <w:vAlign w:val="bottom"/>
            <w:hideMark/>
          </w:tcPr>
          <w:p w14:paraId="6C18485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7A9D505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3D64F37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B7F193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1976</w:t>
            </w:r>
          </w:p>
        </w:tc>
        <w:tc>
          <w:tcPr>
            <w:tcW w:w="1620" w:type="dxa"/>
            <w:tcBorders>
              <w:top w:val="nil"/>
              <w:left w:val="nil"/>
              <w:bottom w:val="nil"/>
              <w:right w:val="nil"/>
            </w:tcBorders>
            <w:shd w:val="clear" w:color="auto" w:fill="auto"/>
            <w:noWrap/>
            <w:vAlign w:val="bottom"/>
            <w:hideMark/>
          </w:tcPr>
          <w:p w14:paraId="35F83DC9"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0F671D3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1D88E9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BE3E96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17D585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0.09</w:t>
            </w:r>
          </w:p>
        </w:tc>
        <w:tc>
          <w:tcPr>
            <w:tcW w:w="1300" w:type="dxa"/>
            <w:tcBorders>
              <w:top w:val="nil"/>
              <w:left w:val="nil"/>
              <w:bottom w:val="nil"/>
              <w:right w:val="nil"/>
            </w:tcBorders>
            <w:shd w:val="clear" w:color="auto" w:fill="auto"/>
            <w:noWrap/>
            <w:vAlign w:val="bottom"/>
            <w:hideMark/>
          </w:tcPr>
          <w:p w14:paraId="60B2658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36ED01A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0728B13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4DD75A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1977</w:t>
            </w:r>
          </w:p>
        </w:tc>
        <w:tc>
          <w:tcPr>
            <w:tcW w:w="1620" w:type="dxa"/>
            <w:tcBorders>
              <w:top w:val="nil"/>
              <w:left w:val="nil"/>
              <w:bottom w:val="nil"/>
              <w:right w:val="nil"/>
            </w:tcBorders>
            <w:shd w:val="clear" w:color="auto" w:fill="auto"/>
            <w:noWrap/>
            <w:vAlign w:val="bottom"/>
            <w:hideMark/>
          </w:tcPr>
          <w:p w14:paraId="1EF825F9"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30D576C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83BA34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2F326C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524115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0.08</w:t>
            </w:r>
          </w:p>
        </w:tc>
        <w:tc>
          <w:tcPr>
            <w:tcW w:w="1300" w:type="dxa"/>
            <w:tcBorders>
              <w:top w:val="nil"/>
              <w:left w:val="nil"/>
              <w:bottom w:val="nil"/>
              <w:right w:val="nil"/>
            </w:tcBorders>
            <w:shd w:val="clear" w:color="auto" w:fill="auto"/>
            <w:noWrap/>
            <w:vAlign w:val="bottom"/>
            <w:hideMark/>
          </w:tcPr>
          <w:p w14:paraId="03B9F71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104A22E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7A0AD96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F23232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1978</w:t>
            </w:r>
          </w:p>
        </w:tc>
        <w:tc>
          <w:tcPr>
            <w:tcW w:w="1620" w:type="dxa"/>
            <w:tcBorders>
              <w:top w:val="nil"/>
              <w:left w:val="nil"/>
              <w:bottom w:val="nil"/>
              <w:right w:val="nil"/>
            </w:tcBorders>
            <w:shd w:val="clear" w:color="auto" w:fill="auto"/>
            <w:noWrap/>
            <w:vAlign w:val="bottom"/>
            <w:hideMark/>
          </w:tcPr>
          <w:p w14:paraId="42098F40"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03C9678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095D21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EA924E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69F9916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0.07</w:t>
            </w:r>
          </w:p>
        </w:tc>
        <w:tc>
          <w:tcPr>
            <w:tcW w:w="1300" w:type="dxa"/>
            <w:tcBorders>
              <w:top w:val="nil"/>
              <w:left w:val="nil"/>
              <w:bottom w:val="nil"/>
              <w:right w:val="nil"/>
            </w:tcBorders>
            <w:shd w:val="clear" w:color="auto" w:fill="auto"/>
            <w:noWrap/>
            <w:vAlign w:val="bottom"/>
            <w:hideMark/>
          </w:tcPr>
          <w:p w14:paraId="264AF99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255647B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2A0C80F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D422F2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1979</w:t>
            </w:r>
          </w:p>
        </w:tc>
        <w:tc>
          <w:tcPr>
            <w:tcW w:w="1620" w:type="dxa"/>
            <w:tcBorders>
              <w:top w:val="nil"/>
              <w:left w:val="nil"/>
              <w:bottom w:val="nil"/>
              <w:right w:val="nil"/>
            </w:tcBorders>
            <w:shd w:val="clear" w:color="auto" w:fill="auto"/>
            <w:noWrap/>
            <w:vAlign w:val="bottom"/>
            <w:hideMark/>
          </w:tcPr>
          <w:p w14:paraId="3F181854"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1A6A1F9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44AABD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FB0061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EE775A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0.06</w:t>
            </w:r>
          </w:p>
        </w:tc>
        <w:tc>
          <w:tcPr>
            <w:tcW w:w="1300" w:type="dxa"/>
            <w:tcBorders>
              <w:top w:val="nil"/>
              <w:left w:val="nil"/>
              <w:bottom w:val="nil"/>
              <w:right w:val="nil"/>
            </w:tcBorders>
            <w:shd w:val="clear" w:color="auto" w:fill="auto"/>
            <w:noWrap/>
            <w:vAlign w:val="bottom"/>
            <w:hideMark/>
          </w:tcPr>
          <w:p w14:paraId="20996FE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3966711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405B6E0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CBBDA1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1980</w:t>
            </w:r>
          </w:p>
        </w:tc>
        <w:tc>
          <w:tcPr>
            <w:tcW w:w="1620" w:type="dxa"/>
            <w:tcBorders>
              <w:top w:val="nil"/>
              <w:left w:val="nil"/>
              <w:bottom w:val="nil"/>
              <w:right w:val="nil"/>
            </w:tcBorders>
            <w:shd w:val="clear" w:color="auto" w:fill="auto"/>
            <w:noWrap/>
            <w:vAlign w:val="bottom"/>
            <w:hideMark/>
          </w:tcPr>
          <w:p w14:paraId="0DA9BEAE"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4404E06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A214B9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A5DFC4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42A5205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0.05</w:t>
            </w:r>
          </w:p>
        </w:tc>
        <w:tc>
          <w:tcPr>
            <w:tcW w:w="1300" w:type="dxa"/>
            <w:tcBorders>
              <w:top w:val="nil"/>
              <w:left w:val="nil"/>
              <w:bottom w:val="nil"/>
              <w:right w:val="nil"/>
            </w:tcBorders>
            <w:shd w:val="clear" w:color="auto" w:fill="auto"/>
            <w:noWrap/>
            <w:vAlign w:val="bottom"/>
            <w:hideMark/>
          </w:tcPr>
          <w:p w14:paraId="53D77C6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0CCD705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65A3C25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E99EE9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1981</w:t>
            </w:r>
          </w:p>
        </w:tc>
        <w:tc>
          <w:tcPr>
            <w:tcW w:w="1620" w:type="dxa"/>
            <w:tcBorders>
              <w:top w:val="nil"/>
              <w:left w:val="nil"/>
              <w:bottom w:val="nil"/>
              <w:right w:val="nil"/>
            </w:tcBorders>
            <w:shd w:val="clear" w:color="auto" w:fill="auto"/>
            <w:noWrap/>
            <w:vAlign w:val="bottom"/>
            <w:hideMark/>
          </w:tcPr>
          <w:p w14:paraId="426413F1"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145DD7A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F26BFA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C92C33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w:t>
            </w:r>
          </w:p>
        </w:tc>
        <w:tc>
          <w:tcPr>
            <w:tcW w:w="1300" w:type="dxa"/>
            <w:tcBorders>
              <w:top w:val="nil"/>
              <w:left w:val="nil"/>
              <w:bottom w:val="nil"/>
              <w:right w:val="nil"/>
            </w:tcBorders>
            <w:shd w:val="clear" w:color="auto" w:fill="auto"/>
            <w:noWrap/>
            <w:vAlign w:val="bottom"/>
            <w:hideMark/>
          </w:tcPr>
          <w:p w14:paraId="6558816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0.04</w:t>
            </w:r>
          </w:p>
        </w:tc>
        <w:tc>
          <w:tcPr>
            <w:tcW w:w="1300" w:type="dxa"/>
            <w:tcBorders>
              <w:top w:val="nil"/>
              <w:left w:val="nil"/>
              <w:bottom w:val="nil"/>
              <w:right w:val="nil"/>
            </w:tcBorders>
            <w:shd w:val="clear" w:color="auto" w:fill="auto"/>
            <w:noWrap/>
            <w:vAlign w:val="bottom"/>
            <w:hideMark/>
          </w:tcPr>
          <w:p w14:paraId="0F68430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2DDF2BE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7A85294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66253E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1982</w:t>
            </w:r>
          </w:p>
        </w:tc>
        <w:tc>
          <w:tcPr>
            <w:tcW w:w="1620" w:type="dxa"/>
            <w:tcBorders>
              <w:top w:val="nil"/>
              <w:left w:val="nil"/>
              <w:bottom w:val="nil"/>
              <w:right w:val="nil"/>
            </w:tcBorders>
            <w:shd w:val="clear" w:color="auto" w:fill="auto"/>
            <w:noWrap/>
            <w:vAlign w:val="bottom"/>
            <w:hideMark/>
          </w:tcPr>
          <w:p w14:paraId="15397A6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591A28D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B9ED03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6A6F30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7DC6F31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0.04</w:t>
            </w:r>
          </w:p>
        </w:tc>
        <w:tc>
          <w:tcPr>
            <w:tcW w:w="1300" w:type="dxa"/>
            <w:tcBorders>
              <w:top w:val="nil"/>
              <w:left w:val="nil"/>
              <w:bottom w:val="nil"/>
              <w:right w:val="nil"/>
            </w:tcBorders>
            <w:shd w:val="clear" w:color="auto" w:fill="auto"/>
            <w:noWrap/>
            <w:vAlign w:val="bottom"/>
            <w:hideMark/>
          </w:tcPr>
          <w:p w14:paraId="5469A52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73F0DE1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212256D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18CFAE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1983</w:t>
            </w:r>
          </w:p>
        </w:tc>
        <w:tc>
          <w:tcPr>
            <w:tcW w:w="1620" w:type="dxa"/>
            <w:tcBorders>
              <w:top w:val="nil"/>
              <w:left w:val="nil"/>
              <w:bottom w:val="nil"/>
              <w:right w:val="nil"/>
            </w:tcBorders>
            <w:shd w:val="clear" w:color="auto" w:fill="auto"/>
            <w:noWrap/>
            <w:vAlign w:val="bottom"/>
            <w:hideMark/>
          </w:tcPr>
          <w:p w14:paraId="78836595"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63DCFF4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0398A2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76BC3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4.6</w:t>
            </w:r>
          </w:p>
        </w:tc>
        <w:tc>
          <w:tcPr>
            <w:tcW w:w="1300" w:type="dxa"/>
            <w:tcBorders>
              <w:top w:val="nil"/>
              <w:left w:val="nil"/>
              <w:bottom w:val="nil"/>
              <w:right w:val="nil"/>
            </w:tcBorders>
            <w:shd w:val="clear" w:color="auto" w:fill="auto"/>
            <w:noWrap/>
            <w:vAlign w:val="bottom"/>
            <w:hideMark/>
          </w:tcPr>
          <w:p w14:paraId="281F319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0.04</w:t>
            </w:r>
          </w:p>
        </w:tc>
        <w:tc>
          <w:tcPr>
            <w:tcW w:w="1300" w:type="dxa"/>
            <w:tcBorders>
              <w:top w:val="nil"/>
              <w:left w:val="nil"/>
              <w:bottom w:val="nil"/>
              <w:right w:val="nil"/>
            </w:tcBorders>
            <w:shd w:val="clear" w:color="auto" w:fill="auto"/>
            <w:noWrap/>
            <w:vAlign w:val="bottom"/>
            <w:hideMark/>
          </w:tcPr>
          <w:p w14:paraId="4FBF579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7A90D40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2B815E3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D6AA21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1984</w:t>
            </w:r>
          </w:p>
        </w:tc>
        <w:tc>
          <w:tcPr>
            <w:tcW w:w="1620" w:type="dxa"/>
            <w:tcBorders>
              <w:top w:val="nil"/>
              <w:left w:val="nil"/>
              <w:bottom w:val="nil"/>
              <w:right w:val="nil"/>
            </w:tcBorders>
            <w:shd w:val="clear" w:color="auto" w:fill="auto"/>
            <w:noWrap/>
            <w:vAlign w:val="bottom"/>
            <w:hideMark/>
          </w:tcPr>
          <w:p w14:paraId="3ED83AD8"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0856540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2E3398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223FDB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4.4</w:t>
            </w:r>
          </w:p>
        </w:tc>
        <w:tc>
          <w:tcPr>
            <w:tcW w:w="1300" w:type="dxa"/>
            <w:tcBorders>
              <w:top w:val="nil"/>
              <w:left w:val="nil"/>
              <w:bottom w:val="nil"/>
              <w:right w:val="nil"/>
            </w:tcBorders>
            <w:shd w:val="clear" w:color="auto" w:fill="auto"/>
            <w:noWrap/>
            <w:vAlign w:val="bottom"/>
            <w:hideMark/>
          </w:tcPr>
          <w:p w14:paraId="09C8219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0.04</w:t>
            </w:r>
          </w:p>
        </w:tc>
        <w:tc>
          <w:tcPr>
            <w:tcW w:w="1300" w:type="dxa"/>
            <w:tcBorders>
              <w:top w:val="nil"/>
              <w:left w:val="nil"/>
              <w:bottom w:val="nil"/>
              <w:right w:val="nil"/>
            </w:tcBorders>
            <w:shd w:val="clear" w:color="auto" w:fill="auto"/>
            <w:noWrap/>
            <w:vAlign w:val="bottom"/>
            <w:hideMark/>
          </w:tcPr>
          <w:p w14:paraId="5DBD000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36B727D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1B26BE5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D094E4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1985</w:t>
            </w:r>
          </w:p>
        </w:tc>
        <w:tc>
          <w:tcPr>
            <w:tcW w:w="1620" w:type="dxa"/>
            <w:tcBorders>
              <w:top w:val="nil"/>
              <w:left w:val="nil"/>
              <w:bottom w:val="nil"/>
              <w:right w:val="nil"/>
            </w:tcBorders>
            <w:shd w:val="clear" w:color="auto" w:fill="auto"/>
            <w:noWrap/>
            <w:vAlign w:val="bottom"/>
            <w:hideMark/>
          </w:tcPr>
          <w:p w14:paraId="090C1CBC"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30B71B3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B9BA1F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CA12ED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c>
          <w:tcPr>
            <w:tcW w:w="1300" w:type="dxa"/>
            <w:tcBorders>
              <w:top w:val="nil"/>
              <w:left w:val="nil"/>
              <w:bottom w:val="nil"/>
              <w:right w:val="nil"/>
            </w:tcBorders>
            <w:shd w:val="clear" w:color="auto" w:fill="auto"/>
            <w:noWrap/>
            <w:vAlign w:val="bottom"/>
            <w:hideMark/>
          </w:tcPr>
          <w:p w14:paraId="6E8DB04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0.04</w:t>
            </w:r>
          </w:p>
        </w:tc>
        <w:tc>
          <w:tcPr>
            <w:tcW w:w="1300" w:type="dxa"/>
            <w:tcBorders>
              <w:top w:val="nil"/>
              <w:left w:val="nil"/>
              <w:bottom w:val="nil"/>
              <w:right w:val="nil"/>
            </w:tcBorders>
            <w:shd w:val="clear" w:color="auto" w:fill="auto"/>
            <w:noWrap/>
            <w:vAlign w:val="bottom"/>
            <w:hideMark/>
          </w:tcPr>
          <w:p w14:paraId="4CB1C33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5A9B841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5.42</w:t>
            </w:r>
          </w:p>
        </w:tc>
      </w:tr>
      <w:tr w:rsidR="00B32ABF" w:rsidRPr="004F76D5" w14:paraId="5824437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8610FF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1986</w:t>
            </w:r>
          </w:p>
        </w:tc>
        <w:tc>
          <w:tcPr>
            <w:tcW w:w="1620" w:type="dxa"/>
            <w:tcBorders>
              <w:top w:val="nil"/>
              <w:left w:val="nil"/>
              <w:bottom w:val="nil"/>
              <w:right w:val="nil"/>
            </w:tcBorders>
            <w:shd w:val="clear" w:color="auto" w:fill="auto"/>
            <w:noWrap/>
            <w:vAlign w:val="bottom"/>
            <w:hideMark/>
          </w:tcPr>
          <w:p w14:paraId="7EAE099C"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75B39D2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6A1E32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B930E6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5.6</w:t>
            </w:r>
          </w:p>
        </w:tc>
        <w:tc>
          <w:tcPr>
            <w:tcW w:w="1300" w:type="dxa"/>
            <w:tcBorders>
              <w:top w:val="nil"/>
              <w:left w:val="nil"/>
              <w:bottom w:val="nil"/>
              <w:right w:val="nil"/>
            </w:tcBorders>
            <w:shd w:val="clear" w:color="auto" w:fill="auto"/>
            <w:noWrap/>
            <w:vAlign w:val="bottom"/>
            <w:hideMark/>
          </w:tcPr>
          <w:p w14:paraId="239B6B3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0.04</w:t>
            </w:r>
          </w:p>
        </w:tc>
        <w:tc>
          <w:tcPr>
            <w:tcW w:w="1300" w:type="dxa"/>
            <w:tcBorders>
              <w:top w:val="nil"/>
              <w:left w:val="nil"/>
              <w:bottom w:val="nil"/>
              <w:right w:val="nil"/>
            </w:tcBorders>
            <w:shd w:val="clear" w:color="auto" w:fill="auto"/>
            <w:noWrap/>
            <w:vAlign w:val="bottom"/>
            <w:hideMark/>
          </w:tcPr>
          <w:p w14:paraId="1C6CFDD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1C53DBC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4.63</w:t>
            </w:r>
          </w:p>
        </w:tc>
      </w:tr>
      <w:tr w:rsidR="00B32ABF" w:rsidRPr="004F76D5" w14:paraId="18208DC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23D90C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1987</w:t>
            </w:r>
          </w:p>
        </w:tc>
        <w:tc>
          <w:tcPr>
            <w:tcW w:w="1620" w:type="dxa"/>
            <w:tcBorders>
              <w:top w:val="nil"/>
              <w:left w:val="nil"/>
              <w:bottom w:val="nil"/>
              <w:right w:val="nil"/>
            </w:tcBorders>
            <w:shd w:val="clear" w:color="auto" w:fill="auto"/>
            <w:noWrap/>
            <w:vAlign w:val="bottom"/>
            <w:hideMark/>
          </w:tcPr>
          <w:p w14:paraId="0EE762D5"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5DC73EA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1.08</w:t>
            </w:r>
          </w:p>
        </w:tc>
        <w:tc>
          <w:tcPr>
            <w:tcW w:w="1300" w:type="dxa"/>
            <w:tcBorders>
              <w:top w:val="nil"/>
              <w:left w:val="nil"/>
              <w:bottom w:val="nil"/>
              <w:right w:val="nil"/>
            </w:tcBorders>
            <w:shd w:val="clear" w:color="auto" w:fill="auto"/>
            <w:noWrap/>
            <w:vAlign w:val="bottom"/>
            <w:hideMark/>
          </w:tcPr>
          <w:p w14:paraId="3FBA684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D3F31B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5.9</w:t>
            </w:r>
          </w:p>
        </w:tc>
        <w:tc>
          <w:tcPr>
            <w:tcW w:w="1300" w:type="dxa"/>
            <w:tcBorders>
              <w:top w:val="nil"/>
              <w:left w:val="nil"/>
              <w:bottom w:val="nil"/>
              <w:right w:val="nil"/>
            </w:tcBorders>
            <w:shd w:val="clear" w:color="auto" w:fill="auto"/>
            <w:noWrap/>
            <w:vAlign w:val="bottom"/>
            <w:hideMark/>
          </w:tcPr>
          <w:p w14:paraId="2C628BE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0.04</w:t>
            </w:r>
          </w:p>
        </w:tc>
        <w:tc>
          <w:tcPr>
            <w:tcW w:w="1300" w:type="dxa"/>
            <w:tcBorders>
              <w:top w:val="nil"/>
              <w:left w:val="nil"/>
              <w:bottom w:val="nil"/>
              <w:right w:val="nil"/>
            </w:tcBorders>
            <w:shd w:val="clear" w:color="auto" w:fill="auto"/>
            <w:noWrap/>
            <w:vAlign w:val="bottom"/>
            <w:hideMark/>
          </w:tcPr>
          <w:p w14:paraId="5B9ECC2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760AD1D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4.5</w:t>
            </w:r>
          </w:p>
        </w:tc>
      </w:tr>
      <w:tr w:rsidR="00B32ABF" w:rsidRPr="004F76D5" w14:paraId="2F6830B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3ECDEF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1988</w:t>
            </w:r>
          </w:p>
        </w:tc>
        <w:tc>
          <w:tcPr>
            <w:tcW w:w="1620" w:type="dxa"/>
            <w:tcBorders>
              <w:top w:val="nil"/>
              <w:left w:val="nil"/>
              <w:bottom w:val="nil"/>
              <w:right w:val="nil"/>
            </w:tcBorders>
            <w:shd w:val="clear" w:color="auto" w:fill="auto"/>
            <w:noWrap/>
            <w:vAlign w:val="bottom"/>
            <w:hideMark/>
          </w:tcPr>
          <w:p w14:paraId="2131ABDA"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099A9E0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BADC94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50FE5B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4.3</w:t>
            </w:r>
          </w:p>
        </w:tc>
        <w:tc>
          <w:tcPr>
            <w:tcW w:w="1300" w:type="dxa"/>
            <w:tcBorders>
              <w:top w:val="nil"/>
              <w:left w:val="nil"/>
              <w:bottom w:val="nil"/>
              <w:right w:val="nil"/>
            </w:tcBorders>
            <w:shd w:val="clear" w:color="auto" w:fill="auto"/>
            <w:noWrap/>
            <w:vAlign w:val="bottom"/>
            <w:hideMark/>
          </w:tcPr>
          <w:p w14:paraId="6DEB678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7AF08B8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792584E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5.13</w:t>
            </w:r>
          </w:p>
        </w:tc>
      </w:tr>
      <w:tr w:rsidR="00B32ABF" w:rsidRPr="004F76D5" w14:paraId="3403F1C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B21A92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1989</w:t>
            </w:r>
          </w:p>
        </w:tc>
        <w:tc>
          <w:tcPr>
            <w:tcW w:w="1620" w:type="dxa"/>
            <w:tcBorders>
              <w:top w:val="nil"/>
              <w:left w:val="nil"/>
              <w:bottom w:val="nil"/>
              <w:right w:val="nil"/>
            </w:tcBorders>
            <w:shd w:val="clear" w:color="auto" w:fill="auto"/>
            <w:noWrap/>
            <w:vAlign w:val="bottom"/>
            <w:hideMark/>
          </w:tcPr>
          <w:p w14:paraId="65625038"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07AC708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1.31</w:t>
            </w:r>
          </w:p>
        </w:tc>
        <w:tc>
          <w:tcPr>
            <w:tcW w:w="1300" w:type="dxa"/>
            <w:tcBorders>
              <w:top w:val="nil"/>
              <w:left w:val="nil"/>
              <w:bottom w:val="nil"/>
              <w:right w:val="nil"/>
            </w:tcBorders>
            <w:shd w:val="clear" w:color="auto" w:fill="auto"/>
            <w:noWrap/>
            <w:vAlign w:val="bottom"/>
            <w:hideMark/>
          </w:tcPr>
          <w:p w14:paraId="7D64B78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BE114B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24E3F77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58993AF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0976F78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5.04</w:t>
            </w:r>
          </w:p>
        </w:tc>
      </w:tr>
      <w:tr w:rsidR="00B32ABF" w:rsidRPr="004F76D5" w14:paraId="06BAB7B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65F4E6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1990</w:t>
            </w:r>
          </w:p>
        </w:tc>
        <w:tc>
          <w:tcPr>
            <w:tcW w:w="1620" w:type="dxa"/>
            <w:tcBorders>
              <w:top w:val="nil"/>
              <w:left w:val="nil"/>
              <w:bottom w:val="nil"/>
              <w:right w:val="nil"/>
            </w:tcBorders>
            <w:shd w:val="clear" w:color="auto" w:fill="auto"/>
            <w:noWrap/>
            <w:vAlign w:val="bottom"/>
            <w:hideMark/>
          </w:tcPr>
          <w:p w14:paraId="614FFA4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5441FB8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1.08</w:t>
            </w:r>
          </w:p>
        </w:tc>
        <w:tc>
          <w:tcPr>
            <w:tcW w:w="1300" w:type="dxa"/>
            <w:tcBorders>
              <w:top w:val="nil"/>
              <w:left w:val="nil"/>
              <w:bottom w:val="nil"/>
              <w:right w:val="nil"/>
            </w:tcBorders>
            <w:shd w:val="clear" w:color="auto" w:fill="auto"/>
            <w:noWrap/>
            <w:vAlign w:val="bottom"/>
            <w:hideMark/>
          </w:tcPr>
          <w:p w14:paraId="025AE2D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3BD8E3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2.2</w:t>
            </w:r>
          </w:p>
        </w:tc>
        <w:tc>
          <w:tcPr>
            <w:tcW w:w="1300" w:type="dxa"/>
            <w:tcBorders>
              <w:top w:val="nil"/>
              <w:left w:val="nil"/>
              <w:bottom w:val="nil"/>
              <w:right w:val="nil"/>
            </w:tcBorders>
            <w:shd w:val="clear" w:color="auto" w:fill="auto"/>
            <w:noWrap/>
            <w:vAlign w:val="bottom"/>
            <w:hideMark/>
          </w:tcPr>
          <w:p w14:paraId="4A070AE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0B3A7F8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5E3A898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5.79</w:t>
            </w:r>
          </w:p>
        </w:tc>
      </w:tr>
      <w:tr w:rsidR="00B32ABF" w:rsidRPr="004F76D5" w14:paraId="216AAF5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426BFB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1991</w:t>
            </w:r>
          </w:p>
        </w:tc>
        <w:tc>
          <w:tcPr>
            <w:tcW w:w="1620" w:type="dxa"/>
            <w:tcBorders>
              <w:top w:val="nil"/>
              <w:left w:val="nil"/>
              <w:bottom w:val="nil"/>
              <w:right w:val="nil"/>
            </w:tcBorders>
            <w:shd w:val="clear" w:color="auto" w:fill="auto"/>
            <w:noWrap/>
            <w:vAlign w:val="bottom"/>
            <w:hideMark/>
          </w:tcPr>
          <w:p w14:paraId="1D96DB2E"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3F63308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5B4A7DF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3CE75E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328DA8E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7F94C60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097D27C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5.04</w:t>
            </w:r>
          </w:p>
        </w:tc>
      </w:tr>
      <w:tr w:rsidR="00B32ABF" w:rsidRPr="004F76D5" w14:paraId="2FC32B5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4D4839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1992</w:t>
            </w:r>
          </w:p>
        </w:tc>
        <w:tc>
          <w:tcPr>
            <w:tcW w:w="1620" w:type="dxa"/>
            <w:tcBorders>
              <w:top w:val="nil"/>
              <w:left w:val="nil"/>
              <w:bottom w:val="nil"/>
              <w:right w:val="nil"/>
            </w:tcBorders>
            <w:shd w:val="clear" w:color="auto" w:fill="auto"/>
            <w:noWrap/>
            <w:vAlign w:val="bottom"/>
            <w:hideMark/>
          </w:tcPr>
          <w:p w14:paraId="37C9883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497C1EB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1.16</w:t>
            </w:r>
          </w:p>
        </w:tc>
        <w:tc>
          <w:tcPr>
            <w:tcW w:w="1300" w:type="dxa"/>
            <w:tcBorders>
              <w:top w:val="nil"/>
              <w:left w:val="nil"/>
              <w:bottom w:val="nil"/>
              <w:right w:val="nil"/>
            </w:tcBorders>
            <w:shd w:val="clear" w:color="auto" w:fill="auto"/>
            <w:noWrap/>
            <w:vAlign w:val="bottom"/>
            <w:hideMark/>
          </w:tcPr>
          <w:p w14:paraId="39B43AA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23B44D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46CD48C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4C6D84C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208BD6F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5.21</w:t>
            </w:r>
          </w:p>
        </w:tc>
      </w:tr>
      <w:tr w:rsidR="00B32ABF" w:rsidRPr="004F76D5" w14:paraId="37EABF4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D63298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1993</w:t>
            </w:r>
          </w:p>
        </w:tc>
        <w:tc>
          <w:tcPr>
            <w:tcW w:w="1620" w:type="dxa"/>
            <w:tcBorders>
              <w:top w:val="nil"/>
              <w:left w:val="nil"/>
              <w:bottom w:val="nil"/>
              <w:right w:val="nil"/>
            </w:tcBorders>
            <w:shd w:val="clear" w:color="auto" w:fill="auto"/>
            <w:noWrap/>
            <w:vAlign w:val="bottom"/>
            <w:hideMark/>
          </w:tcPr>
          <w:p w14:paraId="103D40B1"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18E78A9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1.12</w:t>
            </w:r>
          </w:p>
        </w:tc>
        <w:tc>
          <w:tcPr>
            <w:tcW w:w="1300" w:type="dxa"/>
            <w:tcBorders>
              <w:top w:val="nil"/>
              <w:left w:val="nil"/>
              <w:bottom w:val="nil"/>
              <w:right w:val="nil"/>
            </w:tcBorders>
            <w:shd w:val="clear" w:color="auto" w:fill="auto"/>
            <w:noWrap/>
            <w:vAlign w:val="bottom"/>
            <w:hideMark/>
          </w:tcPr>
          <w:p w14:paraId="05BB7C0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490BCA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1.49</w:t>
            </w:r>
          </w:p>
        </w:tc>
        <w:tc>
          <w:tcPr>
            <w:tcW w:w="1300" w:type="dxa"/>
            <w:tcBorders>
              <w:top w:val="nil"/>
              <w:left w:val="nil"/>
              <w:bottom w:val="nil"/>
              <w:right w:val="nil"/>
            </w:tcBorders>
            <w:shd w:val="clear" w:color="auto" w:fill="auto"/>
            <w:noWrap/>
            <w:vAlign w:val="bottom"/>
            <w:hideMark/>
          </w:tcPr>
          <w:p w14:paraId="3FA141E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286A3DD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0ED2614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1A3D2B4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3B8E28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1994</w:t>
            </w:r>
          </w:p>
        </w:tc>
        <w:tc>
          <w:tcPr>
            <w:tcW w:w="1620" w:type="dxa"/>
            <w:tcBorders>
              <w:top w:val="nil"/>
              <w:left w:val="nil"/>
              <w:bottom w:val="nil"/>
              <w:right w:val="nil"/>
            </w:tcBorders>
            <w:shd w:val="clear" w:color="auto" w:fill="auto"/>
            <w:noWrap/>
            <w:vAlign w:val="bottom"/>
            <w:hideMark/>
          </w:tcPr>
          <w:p w14:paraId="26D6554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0792DD5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1.14</w:t>
            </w:r>
          </w:p>
        </w:tc>
        <w:tc>
          <w:tcPr>
            <w:tcW w:w="1300" w:type="dxa"/>
            <w:tcBorders>
              <w:top w:val="nil"/>
              <w:left w:val="nil"/>
              <w:bottom w:val="nil"/>
              <w:right w:val="nil"/>
            </w:tcBorders>
            <w:shd w:val="clear" w:color="auto" w:fill="auto"/>
            <w:noWrap/>
            <w:vAlign w:val="bottom"/>
            <w:hideMark/>
          </w:tcPr>
          <w:p w14:paraId="284203D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799E92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36936BA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50955BE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0CF47BC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4082A07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7B12BA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1995</w:t>
            </w:r>
          </w:p>
        </w:tc>
        <w:tc>
          <w:tcPr>
            <w:tcW w:w="1620" w:type="dxa"/>
            <w:tcBorders>
              <w:top w:val="nil"/>
              <w:left w:val="nil"/>
              <w:bottom w:val="nil"/>
              <w:right w:val="nil"/>
            </w:tcBorders>
            <w:shd w:val="clear" w:color="auto" w:fill="auto"/>
            <w:noWrap/>
            <w:vAlign w:val="bottom"/>
            <w:hideMark/>
          </w:tcPr>
          <w:p w14:paraId="22E4E470"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421C61B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1.4</w:t>
            </w:r>
          </w:p>
        </w:tc>
        <w:tc>
          <w:tcPr>
            <w:tcW w:w="1300" w:type="dxa"/>
            <w:tcBorders>
              <w:top w:val="nil"/>
              <w:left w:val="nil"/>
              <w:bottom w:val="nil"/>
              <w:right w:val="nil"/>
            </w:tcBorders>
            <w:shd w:val="clear" w:color="auto" w:fill="auto"/>
            <w:noWrap/>
            <w:vAlign w:val="bottom"/>
            <w:hideMark/>
          </w:tcPr>
          <w:p w14:paraId="55DCCEA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2F14A4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w:t>
            </w:r>
          </w:p>
        </w:tc>
        <w:tc>
          <w:tcPr>
            <w:tcW w:w="1300" w:type="dxa"/>
            <w:tcBorders>
              <w:top w:val="nil"/>
              <w:left w:val="nil"/>
              <w:bottom w:val="nil"/>
              <w:right w:val="nil"/>
            </w:tcBorders>
            <w:shd w:val="clear" w:color="auto" w:fill="auto"/>
            <w:noWrap/>
            <w:vAlign w:val="bottom"/>
            <w:hideMark/>
          </w:tcPr>
          <w:p w14:paraId="4DBAEBD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16F7835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30762BF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0D39745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E53C6D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1996</w:t>
            </w:r>
          </w:p>
        </w:tc>
        <w:tc>
          <w:tcPr>
            <w:tcW w:w="1620" w:type="dxa"/>
            <w:tcBorders>
              <w:top w:val="nil"/>
              <w:left w:val="nil"/>
              <w:bottom w:val="nil"/>
              <w:right w:val="nil"/>
            </w:tcBorders>
            <w:shd w:val="clear" w:color="auto" w:fill="auto"/>
            <w:noWrap/>
            <w:vAlign w:val="bottom"/>
            <w:hideMark/>
          </w:tcPr>
          <w:p w14:paraId="1F00AB88"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77C1508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4E3A455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C84258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1.07</w:t>
            </w:r>
          </w:p>
        </w:tc>
        <w:tc>
          <w:tcPr>
            <w:tcW w:w="1300" w:type="dxa"/>
            <w:tcBorders>
              <w:top w:val="nil"/>
              <w:left w:val="nil"/>
              <w:bottom w:val="nil"/>
              <w:right w:val="nil"/>
            </w:tcBorders>
            <w:shd w:val="clear" w:color="auto" w:fill="auto"/>
            <w:noWrap/>
            <w:vAlign w:val="bottom"/>
            <w:hideMark/>
          </w:tcPr>
          <w:p w14:paraId="64A17C7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2230F72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4B86CB7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5.83</w:t>
            </w:r>
          </w:p>
        </w:tc>
      </w:tr>
      <w:tr w:rsidR="00B32ABF" w:rsidRPr="004F76D5" w14:paraId="2A71138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030359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1997</w:t>
            </w:r>
          </w:p>
        </w:tc>
        <w:tc>
          <w:tcPr>
            <w:tcW w:w="1620" w:type="dxa"/>
            <w:tcBorders>
              <w:top w:val="nil"/>
              <w:left w:val="nil"/>
              <w:bottom w:val="nil"/>
              <w:right w:val="nil"/>
            </w:tcBorders>
            <w:shd w:val="clear" w:color="auto" w:fill="auto"/>
            <w:noWrap/>
            <w:vAlign w:val="bottom"/>
            <w:hideMark/>
          </w:tcPr>
          <w:p w14:paraId="0483FC55"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5673F7B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1.91</w:t>
            </w:r>
          </w:p>
        </w:tc>
        <w:tc>
          <w:tcPr>
            <w:tcW w:w="1300" w:type="dxa"/>
            <w:tcBorders>
              <w:top w:val="nil"/>
              <w:left w:val="nil"/>
              <w:bottom w:val="nil"/>
              <w:right w:val="nil"/>
            </w:tcBorders>
            <w:shd w:val="clear" w:color="auto" w:fill="auto"/>
            <w:noWrap/>
            <w:vAlign w:val="bottom"/>
            <w:hideMark/>
          </w:tcPr>
          <w:p w14:paraId="39F2C8C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20C3A1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1A1DD4C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0579C91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2C25350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6.21</w:t>
            </w:r>
          </w:p>
        </w:tc>
      </w:tr>
      <w:tr w:rsidR="00B32ABF" w:rsidRPr="004F76D5" w14:paraId="13E3115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F0814A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1998</w:t>
            </w:r>
          </w:p>
        </w:tc>
        <w:tc>
          <w:tcPr>
            <w:tcW w:w="1620" w:type="dxa"/>
            <w:tcBorders>
              <w:top w:val="nil"/>
              <w:left w:val="nil"/>
              <w:bottom w:val="nil"/>
              <w:right w:val="nil"/>
            </w:tcBorders>
            <w:shd w:val="clear" w:color="auto" w:fill="auto"/>
            <w:noWrap/>
            <w:vAlign w:val="bottom"/>
            <w:hideMark/>
          </w:tcPr>
          <w:p w14:paraId="040C9A32"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72840FA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4F589EC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5D02BE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w:t>
            </w:r>
          </w:p>
        </w:tc>
        <w:tc>
          <w:tcPr>
            <w:tcW w:w="1300" w:type="dxa"/>
            <w:tcBorders>
              <w:top w:val="nil"/>
              <w:left w:val="nil"/>
              <w:bottom w:val="nil"/>
              <w:right w:val="nil"/>
            </w:tcBorders>
            <w:shd w:val="clear" w:color="auto" w:fill="auto"/>
            <w:noWrap/>
            <w:vAlign w:val="bottom"/>
            <w:hideMark/>
          </w:tcPr>
          <w:p w14:paraId="6E31478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73922DF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49F9EC1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r>
      <w:tr w:rsidR="00B32ABF" w:rsidRPr="004F76D5" w14:paraId="693C772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91CE81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1999</w:t>
            </w:r>
          </w:p>
        </w:tc>
        <w:tc>
          <w:tcPr>
            <w:tcW w:w="1620" w:type="dxa"/>
            <w:tcBorders>
              <w:top w:val="nil"/>
              <w:left w:val="nil"/>
              <w:bottom w:val="nil"/>
              <w:right w:val="nil"/>
            </w:tcBorders>
            <w:shd w:val="clear" w:color="auto" w:fill="auto"/>
            <w:noWrap/>
            <w:vAlign w:val="bottom"/>
            <w:hideMark/>
          </w:tcPr>
          <w:p w14:paraId="34FF5CC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4397AD5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0.67</w:t>
            </w:r>
          </w:p>
        </w:tc>
        <w:tc>
          <w:tcPr>
            <w:tcW w:w="1300" w:type="dxa"/>
            <w:tcBorders>
              <w:top w:val="nil"/>
              <w:left w:val="nil"/>
              <w:bottom w:val="nil"/>
              <w:right w:val="nil"/>
            </w:tcBorders>
            <w:shd w:val="clear" w:color="auto" w:fill="auto"/>
            <w:noWrap/>
            <w:vAlign w:val="bottom"/>
            <w:hideMark/>
          </w:tcPr>
          <w:p w14:paraId="2CE0C08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54725E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2.97</w:t>
            </w:r>
          </w:p>
        </w:tc>
        <w:tc>
          <w:tcPr>
            <w:tcW w:w="1300" w:type="dxa"/>
            <w:tcBorders>
              <w:top w:val="nil"/>
              <w:left w:val="nil"/>
              <w:bottom w:val="nil"/>
              <w:right w:val="nil"/>
            </w:tcBorders>
            <w:shd w:val="clear" w:color="auto" w:fill="auto"/>
            <w:noWrap/>
            <w:vAlign w:val="bottom"/>
            <w:hideMark/>
          </w:tcPr>
          <w:p w14:paraId="558507F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6B8FB02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02649F3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5.29</w:t>
            </w:r>
          </w:p>
        </w:tc>
      </w:tr>
      <w:tr w:rsidR="00B32ABF" w:rsidRPr="004F76D5" w14:paraId="312ACC2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FB467F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2000</w:t>
            </w:r>
          </w:p>
        </w:tc>
        <w:tc>
          <w:tcPr>
            <w:tcW w:w="1620" w:type="dxa"/>
            <w:tcBorders>
              <w:top w:val="nil"/>
              <w:left w:val="nil"/>
              <w:bottom w:val="nil"/>
              <w:right w:val="nil"/>
            </w:tcBorders>
            <w:shd w:val="clear" w:color="auto" w:fill="auto"/>
            <w:noWrap/>
            <w:vAlign w:val="bottom"/>
            <w:hideMark/>
          </w:tcPr>
          <w:p w14:paraId="57055A2D"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03615C5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1.41</w:t>
            </w:r>
          </w:p>
        </w:tc>
        <w:tc>
          <w:tcPr>
            <w:tcW w:w="1300" w:type="dxa"/>
            <w:tcBorders>
              <w:top w:val="nil"/>
              <w:left w:val="nil"/>
              <w:bottom w:val="nil"/>
              <w:right w:val="nil"/>
            </w:tcBorders>
            <w:shd w:val="clear" w:color="auto" w:fill="auto"/>
            <w:noWrap/>
            <w:vAlign w:val="bottom"/>
            <w:hideMark/>
          </w:tcPr>
          <w:p w14:paraId="491F85D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95D561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2.39</w:t>
            </w:r>
          </w:p>
        </w:tc>
        <w:tc>
          <w:tcPr>
            <w:tcW w:w="1300" w:type="dxa"/>
            <w:tcBorders>
              <w:top w:val="nil"/>
              <w:left w:val="nil"/>
              <w:bottom w:val="nil"/>
              <w:right w:val="nil"/>
            </w:tcBorders>
            <w:shd w:val="clear" w:color="auto" w:fill="auto"/>
            <w:noWrap/>
            <w:vAlign w:val="bottom"/>
            <w:hideMark/>
          </w:tcPr>
          <w:p w14:paraId="6CBCFF9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29A6C72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7E3422D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6.83</w:t>
            </w:r>
          </w:p>
        </w:tc>
      </w:tr>
      <w:tr w:rsidR="00B32ABF" w:rsidRPr="004F76D5" w14:paraId="3D8F90B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1E7F4A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2001</w:t>
            </w:r>
          </w:p>
        </w:tc>
        <w:tc>
          <w:tcPr>
            <w:tcW w:w="1620" w:type="dxa"/>
            <w:tcBorders>
              <w:top w:val="nil"/>
              <w:left w:val="nil"/>
              <w:bottom w:val="nil"/>
              <w:right w:val="nil"/>
            </w:tcBorders>
            <w:shd w:val="clear" w:color="auto" w:fill="auto"/>
            <w:noWrap/>
            <w:vAlign w:val="bottom"/>
            <w:hideMark/>
          </w:tcPr>
          <w:p w14:paraId="4AA077E4"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0924308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1.65</w:t>
            </w:r>
          </w:p>
        </w:tc>
        <w:tc>
          <w:tcPr>
            <w:tcW w:w="1300" w:type="dxa"/>
            <w:tcBorders>
              <w:top w:val="nil"/>
              <w:left w:val="nil"/>
              <w:bottom w:val="nil"/>
              <w:right w:val="nil"/>
            </w:tcBorders>
            <w:shd w:val="clear" w:color="auto" w:fill="auto"/>
            <w:noWrap/>
            <w:vAlign w:val="bottom"/>
            <w:hideMark/>
          </w:tcPr>
          <w:p w14:paraId="4C66AEE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A513B3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2.6</w:t>
            </w:r>
          </w:p>
        </w:tc>
        <w:tc>
          <w:tcPr>
            <w:tcW w:w="1300" w:type="dxa"/>
            <w:tcBorders>
              <w:top w:val="nil"/>
              <w:left w:val="nil"/>
              <w:bottom w:val="nil"/>
              <w:right w:val="nil"/>
            </w:tcBorders>
            <w:shd w:val="clear" w:color="auto" w:fill="auto"/>
            <w:noWrap/>
            <w:vAlign w:val="bottom"/>
            <w:hideMark/>
          </w:tcPr>
          <w:p w14:paraId="3959C8F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448025C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0335AF3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7.06</w:t>
            </w:r>
          </w:p>
        </w:tc>
      </w:tr>
      <w:tr w:rsidR="00B32ABF" w:rsidRPr="004F76D5" w14:paraId="137B85E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7B0B8F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2002</w:t>
            </w:r>
          </w:p>
        </w:tc>
        <w:tc>
          <w:tcPr>
            <w:tcW w:w="1620" w:type="dxa"/>
            <w:tcBorders>
              <w:top w:val="nil"/>
              <w:left w:val="nil"/>
              <w:bottom w:val="nil"/>
              <w:right w:val="nil"/>
            </w:tcBorders>
            <w:shd w:val="clear" w:color="auto" w:fill="auto"/>
            <w:noWrap/>
            <w:vAlign w:val="bottom"/>
            <w:hideMark/>
          </w:tcPr>
          <w:p w14:paraId="61B4DAC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723B136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1.48</w:t>
            </w:r>
          </w:p>
        </w:tc>
        <w:tc>
          <w:tcPr>
            <w:tcW w:w="1300" w:type="dxa"/>
            <w:tcBorders>
              <w:top w:val="nil"/>
              <w:left w:val="nil"/>
              <w:bottom w:val="nil"/>
              <w:right w:val="nil"/>
            </w:tcBorders>
            <w:shd w:val="clear" w:color="auto" w:fill="auto"/>
            <w:noWrap/>
            <w:vAlign w:val="bottom"/>
            <w:hideMark/>
          </w:tcPr>
          <w:p w14:paraId="5F657A2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30C8C6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1.82</w:t>
            </w:r>
          </w:p>
        </w:tc>
        <w:tc>
          <w:tcPr>
            <w:tcW w:w="1300" w:type="dxa"/>
            <w:tcBorders>
              <w:top w:val="nil"/>
              <w:left w:val="nil"/>
              <w:bottom w:val="nil"/>
              <w:right w:val="nil"/>
            </w:tcBorders>
            <w:shd w:val="clear" w:color="auto" w:fill="auto"/>
            <w:noWrap/>
            <w:vAlign w:val="bottom"/>
            <w:hideMark/>
          </w:tcPr>
          <w:p w14:paraId="2372270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6D4FFD7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30BB10A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6.75</w:t>
            </w:r>
          </w:p>
        </w:tc>
      </w:tr>
      <w:tr w:rsidR="00B32ABF" w:rsidRPr="004F76D5" w14:paraId="4E72E80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4CCCC9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2003</w:t>
            </w:r>
          </w:p>
        </w:tc>
        <w:tc>
          <w:tcPr>
            <w:tcW w:w="1620" w:type="dxa"/>
            <w:tcBorders>
              <w:top w:val="nil"/>
              <w:left w:val="nil"/>
              <w:bottom w:val="nil"/>
              <w:right w:val="nil"/>
            </w:tcBorders>
            <w:shd w:val="clear" w:color="auto" w:fill="auto"/>
            <w:noWrap/>
            <w:vAlign w:val="bottom"/>
            <w:hideMark/>
          </w:tcPr>
          <w:p w14:paraId="3FD1258E"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559A7F9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1.6</w:t>
            </w:r>
          </w:p>
        </w:tc>
        <w:tc>
          <w:tcPr>
            <w:tcW w:w="1300" w:type="dxa"/>
            <w:tcBorders>
              <w:top w:val="nil"/>
              <w:left w:val="nil"/>
              <w:bottom w:val="nil"/>
              <w:right w:val="nil"/>
            </w:tcBorders>
            <w:shd w:val="clear" w:color="auto" w:fill="auto"/>
            <w:noWrap/>
            <w:vAlign w:val="bottom"/>
            <w:hideMark/>
          </w:tcPr>
          <w:p w14:paraId="231EB1B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B952AE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549B9CD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0.03</w:t>
            </w:r>
          </w:p>
        </w:tc>
        <w:tc>
          <w:tcPr>
            <w:tcW w:w="1300" w:type="dxa"/>
            <w:tcBorders>
              <w:top w:val="nil"/>
              <w:left w:val="nil"/>
              <w:bottom w:val="nil"/>
              <w:right w:val="nil"/>
            </w:tcBorders>
            <w:shd w:val="clear" w:color="auto" w:fill="auto"/>
            <w:noWrap/>
            <w:vAlign w:val="bottom"/>
            <w:hideMark/>
          </w:tcPr>
          <w:p w14:paraId="70DC8B2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57D2D64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5.79</w:t>
            </w:r>
          </w:p>
        </w:tc>
      </w:tr>
      <w:tr w:rsidR="00B32ABF" w:rsidRPr="004F76D5" w14:paraId="7111403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93B97D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2004</w:t>
            </w:r>
          </w:p>
        </w:tc>
        <w:tc>
          <w:tcPr>
            <w:tcW w:w="1620" w:type="dxa"/>
            <w:tcBorders>
              <w:top w:val="nil"/>
              <w:left w:val="nil"/>
              <w:bottom w:val="nil"/>
              <w:right w:val="nil"/>
            </w:tcBorders>
            <w:shd w:val="clear" w:color="auto" w:fill="auto"/>
            <w:noWrap/>
            <w:vAlign w:val="bottom"/>
            <w:hideMark/>
          </w:tcPr>
          <w:p w14:paraId="6E3D5B16"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42DC537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97B4C2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25766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1.51</w:t>
            </w:r>
          </w:p>
        </w:tc>
        <w:tc>
          <w:tcPr>
            <w:tcW w:w="1300" w:type="dxa"/>
            <w:tcBorders>
              <w:top w:val="nil"/>
              <w:left w:val="nil"/>
              <w:bottom w:val="nil"/>
              <w:right w:val="nil"/>
            </w:tcBorders>
            <w:shd w:val="clear" w:color="auto" w:fill="auto"/>
            <w:noWrap/>
            <w:vAlign w:val="bottom"/>
            <w:hideMark/>
          </w:tcPr>
          <w:p w14:paraId="7A3BCEB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6375398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232C2EE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5.88</w:t>
            </w:r>
          </w:p>
        </w:tc>
      </w:tr>
      <w:tr w:rsidR="00B32ABF" w:rsidRPr="004F76D5" w14:paraId="60B0EB2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DD9836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2005</w:t>
            </w:r>
          </w:p>
        </w:tc>
        <w:tc>
          <w:tcPr>
            <w:tcW w:w="1620" w:type="dxa"/>
            <w:tcBorders>
              <w:top w:val="nil"/>
              <w:left w:val="nil"/>
              <w:bottom w:val="nil"/>
              <w:right w:val="nil"/>
            </w:tcBorders>
            <w:shd w:val="clear" w:color="auto" w:fill="auto"/>
            <w:noWrap/>
            <w:vAlign w:val="bottom"/>
            <w:hideMark/>
          </w:tcPr>
          <w:p w14:paraId="5C93D9C4"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2F1626F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w:t>
            </w:r>
          </w:p>
        </w:tc>
        <w:tc>
          <w:tcPr>
            <w:tcW w:w="1300" w:type="dxa"/>
            <w:tcBorders>
              <w:top w:val="nil"/>
              <w:left w:val="nil"/>
              <w:bottom w:val="nil"/>
              <w:right w:val="nil"/>
            </w:tcBorders>
            <w:shd w:val="clear" w:color="auto" w:fill="auto"/>
            <w:noWrap/>
            <w:vAlign w:val="bottom"/>
            <w:hideMark/>
          </w:tcPr>
          <w:p w14:paraId="7FE2C29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950701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5DE96D7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5F1A184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0722E4D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6F221FA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E3A577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2006</w:t>
            </w:r>
          </w:p>
        </w:tc>
        <w:tc>
          <w:tcPr>
            <w:tcW w:w="1620" w:type="dxa"/>
            <w:tcBorders>
              <w:top w:val="nil"/>
              <w:left w:val="nil"/>
              <w:bottom w:val="nil"/>
              <w:right w:val="nil"/>
            </w:tcBorders>
            <w:shd w:val="clear" w:color="auto" w:fill="auto"/>
            <w:noWrap/>
            <w:vAlign w:val="bottom"/>
            <w:hideMark/>
          </w:tcPr>
          <w:p w14:paraId="1F3951D6"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750532D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1.51</w:t>
            </w:r>
          </w:p>
        </w:tc>
        <w:tc>
          <w:tcPr>
            <w:tcW w:w="1300" w:type="dxa"/>
            <w:tcBorders>
              <w:top w:val="nil"/>
              <w:left w:val="nil"/>
              <w:bottom w:val="nil"/>
              <w:right w:val="nil"/>
            </w:tcBorders>
            <w:shd w:val="clear" w:color="auto" w:fill="auto"/>
            <w:noWrap/>
            <w:vAlign w:val="bottom"/>
            <w:hideMark/>
          </w:tcPr>
          <w:p w14:paraId="637B5EF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EF7A21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1.22</w:t>
            </w:r>
          </w:p>
        </w:tc>
        <w:tc>
          <w:tcPr>
            <w:tcW w:w="1300" w:type="dxa"/>
            <w:tcBorders>
              <w:top w:val="nil"/>
              <w:left w:val="nil"/>
              <w:bottom w:val="nil"/>
              <w:right w:val="nil"/>
            </w:tcBorders>
            <w:shd w:val="clear" w:color="auto" w:fill="auto"/>
            <w:noWrap/>
            <w:vAlign w:val="bottom"/>
            <w:hideMark/>
          </w:tcPr>
          <w:p w14:paraId="4D13380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755A652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27E74A8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183E757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B26813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2007</w:t>
            </w:r>
          </w:p>
        </w:tc>
        <w:tc>
          <w:tcPr>
            <w:tcW w:w="1620" w:type="dxa"/>
            <w:tcBorders>
              <w:top w:val="nil"/>
              <w:left w:val="nil"/>
              <w:bottom w:val="nil"/>
              <w:right w:val="nil"/>
            </w:tcBorders>
            <w:shd w:val="clear" w:color="auto" w:fill="auto"/>
            <w:noWrap/>
            <w:vAlign w:val="bottom"/>
            <w:hideMark/>
          </w:tcPr>
          <w:p w14:paraId="5F37487C"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66E4976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1.94</w:t>
            </w:r>
          </w:p>
        </w:tc>
        <w:tc>
          <w:tcPr>
            <w:tcW w:w="1300" w:type="dxa"/>
            <w:tcBorders>
              <w:top w:val="nil"/>
              <w:left w:val="nil"/>
              <w:bottom w:val="nil"/>
              <w:right w:val="nil"/>
            </w:tcBorders>
            <w:shd w:val="clear" w:color="auto" w:fill="auto"/>
            <w:noWrap/>
            <w:vAlign w:val="bottom"/>
            <w:hideMark/>
          </w:tcPr>
          <w:p w14:paraId="6A91733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8FE815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06B4B77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5DEEB69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29E02D8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4.79</w:t>
            </w:r>
          </w:p>
        </w:tc>
      </w:tr>
      <w:tr w:rsidR="00B32ABF" w:rsidRPr="004F76D5" w14:paraId="3CE7FA0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F2E557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2008</w:t>
            </w:r>
          </w:p>
        </w:tc>
        <w:tc>
          <w:tcPr>
            <w:tcW w:w="1620" w:type="dxa"/>
            <w:tcBorders>
              <w:top w:val="nil"/>
              <w:left w:val="nil"/>
              <w:bottom w:val="nil"/>
              <w:right w:val="nil"/>
            </w:tcBorders>
            <w:shd w:val="clear" w:color="auto" w:fill="auto"/>
            <w:noWrap/>
            <w:vAlign w:val="bottom"/>
            <w:hideMark/>
          </w:tcPr>
          <w:p w14:paraId="1F9279C6"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515660D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2.44</w:t>
            </w:r>
          </w:p>
        </w:tc>
        <w:tc>
          <w:tcPr>
            <w:tcW w:w="1300" w:type="dxa"/>
            <w:tcBorders>
              <w:top w:val="nil"/>
              <w:left w:val="nil"/>
              <w:bottom w:val="nil"/>
              <w:right w:val="nil"/>
            </w:tcBorders>
            <w:shd w:val="clear" w:color="auto" w:fill="auto"/>
            <w:noWrap/>
            <w:vAlign w:val="bottom"/>
            <w:hideMark/>
          </w:tcPr>
          <w:p w14:paraId="79CE15F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22E446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7402235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111396C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378D259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4.98</w:t>
            </w:r>
          </w:p>
        </w:tc>
      </w:tr>
      <w:tr w:rsidR="00B32ABF" w:rsidRPr="004F76D5" w14:paraId="1F1E563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A6EE4A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2009</w:t>
            </w:r>
          </w:p>
        </w:tc>
        <w:tc>
          <w:tcPr>
            <w:tcW w:w="1620" w:type="dxa"/>
            <w:tcBorders>
              <w:top w:val="nil"/>
              <w:left w:val="nil"/>
              <w:bottom w:val="nil"/>
              <w:right w:val="nil"/>
            </w:tcBorders>
            <w:shd w:val="clear" w:color="auto" w:fill="auto"/>
            <w:noWrap/>
            <w:vAlign w:val="bottom"/>
            <w:hideMark/>
          </w:tcPr>
          <w:p w14:paraId="7B4606B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487DBCC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2.26</w:t>
            </w:r>
          </w:p>
        </w:tc>
        <w:tc>
          <w:tcPr>
            <w:tcW w:w="1300" w:type="dxa"/>
            <w:tcBorders>
              <w:top w:val="nil"/>
              <w:left w:val="nil"/>
              <w:bottom w:val="nil"/>
              <w:right w:val="nil"/>
            </w:tcBorders>
            <w:shd w:val="clear" w:color="auto" w:fill="auto"/>
            <w:noWrap/>
            <w:vAlign w:val="bottom"/>
            <w:hideMark/>
          </w:tcPr>
          <w:p w14:paraId="1AC1089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A72ABC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1C35740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49B0C59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1D9959F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r>
      <w:tr w:rsidR="00B32ABF" w:rsidRPr="004F76D5" w14:paraId="016E37A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9DD655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2010</w:t>
            </w:r>
          </w:p>
        </w:tc>
        <w:tc>
          <w:tcPr>
            <w:tcW w:w="1620" w:type="dxa"/>
            <w:tcBorders>
              <w:top w:val="nil"/>
              <w:left w:val="nil"/>
              <w:bottom w:val="nil"/>
              <w:right w:val="nil"/>
            </w:tcBorders>
            <w:shd w:val="clear" w:color="auto" w:fill="auto"/>
            <w:noWrap/>
            <w:vAlign w:val="bottom"/>
            <w:hideMark/>
          </w:tcPr>
          <w:p w14:paraId="6D86E9F7"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6BCA9D9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w:t>
            </w:r>
          </w:p>
        </w:tc>
        <w:tc>
          <w:tcPr>
            <w:tcW w:w="1300" w:type="dxa"/>
            <w:tcBorders>
              <w:top w:val="nil"/>
              <w:left w:val="nil"/>
              <w:bottom w:val="nil"/>
              <w:right w:val="nil"/>
            </w:tcBorders>
            <w:shd w:val="clear" w:color="auto" w:fill="auto"/>
            <w:noWrap/>
            <w:vAlign w:val="bottom"/>
            <w:hideMark/>
          </w:tcPr>
          <w:p w14:paraId="570D9E0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0742E1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0.62</w:t>
            </w:r>
          </w:p>
        </w:tc>
        <w:tc>
          <w:tcPr>
            <w:tcW w:w="1300" w:type="dxa"/>
            <w:tcBorders>
              <w:top w:val="nil"/>
              <w:left w:val="nil"/>
              <w:bottom w:val="nil"/>
              <w:right w:val="nil"/>
            </w:tcBorders>
            <w:shd w:val="clear" w:color="auto" w:fill="auto"/>
            <w:noWrap/>
            <w:vAlign w:val="bottom"/>
            <w:hideMark/>
          </w:tcPr>
          <w:p w14:paraId="4419D18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2D87C3F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4C76B79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r>
      <w:tr w:rsidR="00B32ABF" w:rsidRPr="004F76D5" w14:paraId="38FD512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C590D8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2011</w:t>
            </w:r>
          </w:p>
        </w:tc>
        <w:tc>
          <w:tcPr>
            <w:tcW w:w="1620" w:type="dxa"/>
            <w:tcBorders>
              <w:top w:val="nil"/>
              <w:left w:val="nil"/>
              <w:bottom w:val="nil"/>
              <w:right w:val="nil"/>
            </w:tcBorders>
            <w:shd w:val="clear" w:color="auto" w:fill="auto"/>
            <w:noWrap/>
            <w:vAlign w:val="bottom"/>
            <w:hideMark/>
          </w:tcPr>
          <w:p w14:paraId="7F68DF6A"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754FD61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2.12</w:t>
            </w:r>
          </w:p>
        </w:tc>
        <w:tc>
          <w:tcPr>
            <w:tcW w:w="1300" w:type="dxa"/>
            <w:tcBorders>
              <w:top w:val="nil"/>
              <w:left w:val="nil"/>
              <w:bottom w:val="nil"/>
              <w:right w:val="nil"/>
            </w:tcBorders>
            <w:shd w:val="clear" w:color="auto" w:fill="auto"/>
            <w:noWrap/>
            <w:vAlign w:val="bottom"/>
            <w:hideMark/>
          </w:tcPr>
          <w:p w14:paraId="12D663C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5BE1D7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0.66</w:t>
            </w:r>
          </w:p>
        </w:tc>
        <w:tc>
          <w:tcPr>
            <w:tcW w:w="1300" w:type="dxa"/>
            <w:tcBorders>
              <w:top w:val="nil"/>
              <w:left w:val="nil"/>
              <w:bottom w:val="nil"/>
              <w:right w:val="nil"/>
            </w:tcBorders>
            <w:shd w:val="clear" w:color="auto" w:fill="auto"/>
            <w:noWrap/>
            <w:vAlign w:val="bottom"/>
            <w:hideMark/>
          </w:tcPr>
          <w:p w14:paraId="297D07B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3C9ECFA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3390118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5.25</w:t>
            </w:r>
          </w:p>
        </w:tc>
      </w:tr>
      <w:tr w:rsidR="00B32ABF" w:rsidRPr="004F76D5" w14:paraId="28E507E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91FB26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2012</w:t>
            </w:r>
          </w:p>
        </w:tc>
        <w:tc>
          <w:tcPr>
            <w:tcW w:w="1620" w:type="dxa"/>
            <w:tcBorders>
              <w:top w:val="nil"/>
              <w:left w:val="nil"/>
              <w:bottom w:val="nil"/>
              <w:right w:val="nil"/>
            </w:tcBorders>
            <w:shd w:val="clear" w:color="auto" w:fill="auto"/>
            <w:noWrap/>
            <w:vAlign w:val="bottom"/>
            <w:hideMark/>
          </w:tcPr>
          <w:p w14:paraId="000B8305"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54ADFE6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2.86</w:t>
            </w:r>
          </w:p>
        </w:tc>
        <w:tc>
          <w:tcPr>
            <w:tcW w:w="1300" w:type="dxa"/>
            <w:tcBorders>
              <w:top w:val="nil"/>
              <w:left w:val="nil"/>
              <w:bottom w:val="nil"/>
              <w:right w:val="nil"/>
            </w:tcBorders>
            <w:shd w:val="clear" w:color="auto" w:fill="auto"/>
            <w:noWrap/>
            <w:vAlign w:val="bottom"/>
            <w:hideMark/>
          </w:tcPr>
          <w:p w14:paraId="3204A57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74D49C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6B145F4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0.01</w:t>
            </w:r>
          </w:p>
        </w:tc>
        <w:tc>
          <w:tcPr>
            <w:tcW w:w="1300" w:type="dxa"/>
            <w:tcBorders>
              <w:top w:val="nil"/>
              <w:left w:val="nil"/>
              <w:bottom w:val="nil"/>
              <w:right w:val="nil"/>
            </w:tcBorders>
            <w:shd w:val="clear" w:color="auto" w:fill="auto"/>
            <w:noWrap/>
            <w:vAlign w:val="bottom"/>
            <w:hideMark/>
          </w:tcPr>
          <w:p w14:paraId="0798677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7CC4E72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6BE7F3B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56E0EF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2013</w:t>
            </w:r>
          </w:p>
        </w:tc>
        <w:tc>
          <w:tcPr>
            <w:tcW w:w="1620" w:type="dxa"/>
            <w:tcBorders>
              <w:top w:val="nil"/>
              <w:left w:val="nil"/>
              <w:bottom w:val="nil"/>
              <w:right w:val="nil"/>
            </w:tcBorders>
            <w:shd w:val="clear" w:color="auto" w:fill="auto"/>
            <w:noWrap/>
            <w:vAlign w:val="bottom"/>
            <w:hideMark/>
          </w:tcPr>
          <w:p w14:paraId="1A424F2A"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7CE3C1E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2.39</w:t>
            </w:r>
          </w:p>
        </w:tc>
        <w:tc>
          <w:tcPr>
            <w:tcW w:w="1300" w:type="dxa"/>
            <w:tcBorders>
              <w:top w:val="nil"/>
              <w:left w:val="nil"/>
              <w:bottom w:val="nil"/>
              <w:right w:val="nil"/>
            </w:tcBorders>
            <w:shd w:val="clear" w:color="auto" w:fill="auto"/>
            <w:noWrap/>
            <w:vAlign w:val="bottom"/>
            <w:hideMark/>
          </w:tcPr>
          <w:p w14:paraId="48932F0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1803E0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3FD7FFD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0.01</w:t>
            </w:r>
          </w:p>
        </w:tc>
        <w:tc>
          <w:tcPr>
            <w:tcW w:w="1300" w:type="dxa"/>
            <w:tcBorders>
              <w:top w:val="nil"/>
              <w:left w:val="nil"/>
              <w:bottom w:val="nil"/>
              <w:right w:val="nil"/>
            </w:tcBorders>
            <w:shd w:val="clear" w:color="auto" w:fill="auto"/>
            <w:noWrap/>
            <w:vAlign w:val="bottom"/>
            <w:hideMark/>
          </w:tcPr>
          <w:p w14:paraId="5C7D98A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5956A43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673A5BD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C7D330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2014</w:t>
            </w:r>
          </w:p>
        </w:tc>
        <w:tc>
          <w:tcPr>
            <w:tcW w:w="1620" w:type="dxa"/>
            <w:tcBorders>
              <w:top w:val="nil"/>
              <w:left w:val="nil"/>
              <w:bottom w:val="nil"/>
              <w:right w:val="nil"/>
            </w:tcBorders>
            <w:shd w:val="clear" w:color="auto" w:fill="auto"/>
            <w:noWrap/>
            <w:vAlign w:val="bottom"/>
            <w:hideMark/>
          </w:tcPr>
          <w:p w14:paraId="2A1B9073"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7E815DB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2.15</w:t>
            </w:r>
          </w:p>
        </w:tc>
        <w:tc>
          <w:tcPr>
            <w:tcW w:w="1300" w:type="dxa"/>
            <w:tcBorders>
              <w:top w:val="nil"/>
              <w:left w:val="nil"/>
              <w:bottom w:val="nil"/>
              <w:right w:val="nil"/>
            </w:tcBorders>
            <w:shd w:val="clear" w:color="auto" w:fill="auto"/>
            <w:noWrap/>
            <w:vAlign w:val="bottom"/>
            <w:hideMark/>
          </w:tcPr>
          <w:p w14:paraId="43F65DA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D738D7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3507A24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00E8EAD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0285EF4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5.19</w:t>
            </w:r>
          </w:p>
        </w:tc>
      </w:tr>
      <w:tr w:rsidR="00B32ABF" w:rsidRPr="004F76D5" w14:paraId="1C9A6C4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4E1A6D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2015</w:t>
            </w:r>
          </w:p>
        </w:tc>
        <w:tc>
          <w:tcPr>
            <w:tcW w:w="1620" w:type="dxa"/>
            <w:tcBorders>
              <w:top w:val="nil"/>
              <w:left w:val="nil"/>
              <w:bottom w:val="nil"/>
              <w:right w:val="nil"/>
            </w:tcBorders>
            <w:shd w:val="clear" w:color="auto" w:fill="auto"/>
            <w:noWrap/>
            <w:vAlign w:val="bottom"/>
            <w:hideMark/>
          </w:tcPr>
          <w:p w14:paraId="1FCAA15C"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3B9D07A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1.43</w:t>
            </w:r>
          </w:p>
        </w:tc>
        <w:tc>
          <w:tcPr>
            <w:tcW w:w="1300" w:type="dxa"/>
            <w:tcBorders>
              <w:top w:val="nil"/>
              <w:left w:val="nil"/>
              <w:bottom w:val="nil"/>
              <w:right w:val="nil"/>
            </w:tcBorders>
            <w:shd w:val="clear" w:color="auto" w:fill="auto"/>
            <w:noWrap/>
            <w:vAlign w:val="bottom"/>
            <w:hideMark/>
          </w:tcPr>
          <w:p w14:paraId="123CA66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BC9AC5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w:t>
            </w:r>
          </w:p>
        </w:tc>
        <w:tc>
          <w:tcPr>
            <w:tcW w:w="1300" w:type="dxa"/>
            <w:tcBorders>
              <w:top w:val="nil"/>
              <w:left w:val="nil"/>
              <w:bottom w:val="nil"/>
              <w:right w:val="nil"/>
            </w:tcBorders>
            <w:shd w:val="clear" w:color="auto" w:fill="auto"/>
            <w:noWrap/>
            <w:vAlign w:val="bottom"/>
            <w:hideMark/>
          </w:tcPr>
          <w:p w14:paraId="42E5726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7762A95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1F084DB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r>
      <w:tr w:rsidR="00B32ABF" w:rsidRPr="004F76D5" w14:paraId="01B5EFC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B38B0D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2016</w:t>
            </w:r>
          </w:p>
        </w:tc>
        <w:tc>
          <w:tcPr>
            <w:tcW w:w="1620" w:type="dxa"/>
            <w:tcBorders>
              <w:top w:val="nil"/>
              <w:left w:val="nil"/>
              <w:bottom w:val="nil"/>
              <w:right w:val="nil"/>
            </w:tcBorders>
            <w:shd w:val="clear" w:color="auto" w:fill="auto"/>
            <w:noWrap/>
            <w:vAlign w:val="bottom"/>
            <w:hideMark/>
          </w:tcPr>
          <w:p w14:paraId="78E5FCA7"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nil"/>
              <w:right w:val="nil"/>
            </w:tcBorders>
            <w:shd w:val="clear" w:color="auto" w:fill="auto"/>
            <w:noWrap/>
            <w:vAlign w:val="bottom"/>
            <w:hideMark/>
          </w:tcPr>
          <w:p w14:paraId="2A1A81F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2.28</w:t>
            </w:r>
          </w:p>
        </w:tc>
        <w:tc>
          <w:tcPr>
            <w:tcW w:w="1300" w:type="dxa"/>
            <w:tcBorders>
              <w:top w:val="nil"/>
              <w:left w:val="nil"/>
              <w:bottom w:val="nil"/>
              <w:right w:val="nil"/>
            </w:tcBorders>
            <w:shd w:val="clear" w:color="auto" w:fill="auto"/>
            <w:noWrap/>
            <w:vAlign w:val="bottom"/>
            <w:hideMark/>
          </w:tcPr>
          <w:p w14:paraId="55F7A3F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85AE58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0.69</w:t>
            </w:r>
          </w:p>
        </w:tc>
        <w:tc>
          <w:tcPr>
            <w:tcW w:w="1300" w:type="dxa"/>
            <w:tcBorders>
              <w:top w:val="nil"/>
              <w:left w:val="nil"/>
              <w:bottom w:val="nil"/>
              <w:right w:val="nil"/>
            </w:tcBorders>
            <w:shd w:val="clear" w:color="auto" w:fill="auto"/>
            <w:noWrap/>
            <w:vAlign w:val="bottom"/>
            <w:hideMark/>
          </w:tcPr>
          <w:p w14:paraId="7224EE0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nil"/>
              <w:right w:val="nil"/>
            </w:tcBorders>
            <w:shd w:val="clear" w:color="auto" w:fill="auto"/>
            <w:noWrap/>
            <w:vAlign w:val="bottom"/>
            <w:hideMark/>
          </w:tcPr>
          <w:p w14:paraId="0DCC1E9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6ABD781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5.1</w:t>
            </w:r>
          </w:p>
        </w:tc>
      </w:tr>
      <w:tr w:rsidR="00B32ABF" w:rsidRPr="004F76D5" w14:paraId="4D7D2633" w14:textId="77777777" w:rsidTr="00460474">
        <w:trPr>
          <w:trHeight w:val="227"/>
          <w:jc w:val="center"/>
        </w:trPr>
        <w:tc>
          <w:tcPr>
            <w:tcW w:w="1300" w:type="dxa"/>
            <w:tcBorders>
              <w:top w:val="nil"/>
              <w:left w:val="single" w:sz="4" w:space="0" w:color="auto"/>
              <w:bottom w:val="single" w:sz="4" w:space="0" w:color="auto"/>
              <w:right w:val="nil"/>
            </w:tcBorders>
            <w:shd w:val="clear" w:color="auto" w:fill="auto"/>
            <w:noWrap/>
            <w:vAlign w:val="bottom"/>
            <w:hideMark/>
          </w:tcPr>
          <w:p w14:paraId="3BBBF60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2017</w:t>
            </w:r>
          </w:p>
        </w:tc>
        <w:tc>
          <w:tcPr>
            <w:tcW w:w="1620" w:type="dxa"/>
            <w:tcBorders>
              <w:top w:val="nil"/>
              <w:left w:val="nil"/>
              <w:bottom w:val="single" w:sz="4" w:space="0" w:color="auto"/>
              <w:right w:val="nil"/>
            </w:tcBorders>
            <w:shd w:val="clear" w:color="auto" w:fill="auto"/>
            <w:noWrap/>
            <w:vAlign w:val="bottom"/>
            <w:hideMark/>
          </w:tcPr>
          <w:p w14:paraId="34D9B9B1"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South Korea</w:t>
            </w:r>
          </w:p>
        </w:tc>
        <w:tc>
          <w:tcPr>
            <w:tcW w:w="1300" w:type="dxa"/>
            <w:tcBorders>
              <w:top w:val="nil"/>
              <w:left w:val="nil"/>
              <w:bottom w:val="single" w:sz="4" w:space="0" w:color="auto"/>
              <w:right w:val="nil"/>
            </w:tcBorders>
            <w:shd w:val="clear" w:color="auto" w:fill="auto"/>
            <w:noWrap/>
            <w:vAlign w:val="bottom"/>
            <w:hideMark/>
          </w:tcPr>
          <w:p w14:paraId="1FB59BA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2.42</w:t>
            </w:r>
          </w:p>
        </w:tc>
        <w:tc>
          <w:tcPr>
            <w:tcW w:w="1300" w:type="dxa"/>
            <w:tcBorders>
              <w:top w:val="nil"/>
              <w:left w:val="nil"/>
              <w:bottom w:val="single" w:sz="4" w:space="0" w:color="auto"/>
              <w:right w:val="nil"/>
            </w:tcBorders>
            <w:shd w:val="clear" w:color="auto" w:fill="auto"/>
            <w:noWrap/>
            <w:vAlign w:val="bottom"/>
            <w:hideMark/>
          </w:tcPr>
          <w:p w14:paraId="15216C8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single" w:sz="4" w:space="0" w:color="auto"/>
              <w:right w:val="nil"/>
            </w:tcBorders>
            <w:shd w:val="clear" w:color="auto" w:fill="auto"/>
            <w:noWrap/>
            <w:vAlign w:val="bottom"/>
            <w:hideMark/>
          </w:tcPr>
          <w:p w14:paraId="3E4C36A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0CD886F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0.02</w:t>
            </w:r>
          </w:p>
        </w:tc>
        <w:tc>
          <w:tcPr>
            <w:tcW w:w="1300" w:type="dxa"/>
            <w:tcBorders>
              <w:top w:val="nil"/>
              <w:left w:val="nil"/>
              <w:bottom w:val="single" w:sz="4" w:space="0" w:color="auto"/>
              <w:right w:val="nil"/>
            </w:tcBorders>
            <w:shd w:val="clear" w:color="auto" w:fill="auto"/>
            <w:noWrap/>
            <w:vAlign w:val="bottom"/>
            <w:hideMark/>
          </w:tcPr>
          <w:p w14:paraId="69BDBE3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2F36343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5.15</w:t>
            </w:r>
          </w:p>
        </w:tc>
      </w:tr>
    </w:tbl>
    <w:p w14:paraId="552F49AB" w14:textId="77777777" w:rsidR="00B32ABF" w:rsidRPr="0046531F" w:rsidRDefault="00B32ABF" w:rsidP="00B32ABF">
      <w:r w:rsidRPr="0046531F">
        <w:t>Source:  World Development Indicators (2019), Bank of Thailand (2019), UNCTAD (2019), OECD (2019) and Revenue Department of Thailand (2019)</w:t>
      </w:r>
    </w:p>
    <w:p w14:paraId="122A087B" w14:textId="77777777" w:rsidR="00B32ABF" w:rsidRPr="0046531F" w:rsidRDefault="00B32ABF" w:rsidP="00B32ABF"/>
    <w:p w14:paraId="7194049D" w14:textId="77777777" w:rsidR="00B32ABF" w:rsidRDefault="00B32ABF" w:rsidP="00B32ABF"/>
    <w:p w14:paraId="5681E223" w14:textId="77777777" w:rsidR="00B32ABF" w:rsidRDefault="00B32ABF" w:rsidP="00B32ABF"/>
    <w:p w14:paraId="4FCD3028" w14:textId="77777777" w:rsidR="00B32ABF" w:rsidRDefault="00B32ABF" w:rsidP="00B32ABF"/>
    <w:p w14:paraId="0DBD4766" w14:textId="77777777" w:rsidR="00B32ABF" w:rsidRDefault="00B32ABF" w:rsidP="00B32ABF"/>
    <w:p w14:paraId="3168D7DE" w14:textId="77777777" w:rsidR="00B32ABF" w:rsidRPr="00DE4B44" w:rsidRDefault="00B32ABF" w:rsidP="00B32ABF">
      <w:r w:rsidRPr="00926CFC">
        <w:rPr>
          <w:color w:val="000000" w:themeColor="text1"/>
        </w:rPr>
        <w:lastRenderedPageBreak/>
        <w:t xml:space="preserve">Table A1.3. </w:t>
      </w:r>
      <w:r w:rsidRPr="00DE4B44">
        <w:t>Country (Cayman Islands as sampling country) which invests FDI and has no DTT with Thailand</w:t>
      </w:r>
    </w:p>
    <w:tbl>
      <w:tblPr>
        <w:tblW w:w="11100" w:type="dxa"/>
        <w:jc w:val="center"/>
        <w:tblLook w:val="04A0" w:firstRow="1" w:lastRow="0" w:firstColumn="1" w:lastColumn="0" w:noHBand="0" w:noVBand="1"/>
      </w:tblPr>
      <w:tblGrid>
        <w:gridCol w:w="1300"/>
        <w:gridCol w:w="2000"/>
        <w:gridCol w:w="1300"/>
        <w:gridCol w:w="1300"/>
        <w:gridCol w:w="1300"/>
        <w:gridCol w:w="1300"/>
        <w:gridCol w:w="1300"/>
        <w:gridCol w:w="1300"/>
      </w:tblGrid>
      <w:tr w:rsidR="00B32ABF" w:rsidRPr="004F76D5" w14:paraId="1F912789" w14:textId="77777777" w:rsidTr="00460474">
        <w:trPr>
          <w:trHeight w:val="227"/>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E21E3"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Years</w:t>
            </w:r>
          </w:p>
        </w:tc>
        <w:tc>
          <w:tcPr>
            <w:tcW w:w="2000" w:type="dxa"/>
            <w:tcBorders>
              <w:top w:val="single" w:sz="4" w:space="0" w:color="auto"/>
              <w:left w:val="nil"/>
              <w:bottom w:val="single" w:sz="4" w:space="0" w:color="auto"/>
              <w:right w:val="single" w:sz="4" w:space="0" w:color="auto"/>
            </w:tcBorders>
            <w:shd w:val="clear" w:color="auto" w:fill="auto"/>
            <w:noWrap/>
            <w:vAlign w:val="bottom"/>
            <w:hideMark/>
          </w:tcPr>
          <w:p w14:paraId="6AD6CAD1"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D2FAD76" w14:textId="77777777" w:rsidR="00B32ABF" w:rsidRPr="004F76D5" w:rsidRDefault="00B32ABF" w:rsidP="00460474">
            <w:pPr>
              <w:jc w:val="center"/>
              <w:rPr>
                <w:rFonts w:eastAsia="Times New Roman" w:cstheme="minorHAnsi"/>
                <w:color w:val="000000"/>
                <w:sz w:val="18"/>
                <w:szCs w:val="18"/>
              </w:rPr>
            </w:pPr>
            <w:r>
              <w:rPr>
                <w:rFonts w:eastAsia="Times New Roman" w:cstheme="minorHAnsi"/>
                <w:color w:val="000000"/>
                <w:sz w:val="18"/>
                <w:szCs w:val="18"/>
              </w:rPr>
              <w:t>ln</w:t>
            </w:r>
            <w:r w:rsidRPr="004F76D5">
              <w:rPr>
                <w:rFonts w:eastAsia="Times New Roman" w:cstheme="minorHAnsi"/>
                <w:color w:val="000000"/>
                <w:sz w:val="18"/>
                <w:szCs w:val="18"/>
              </w:rPr>
              <w:t>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91E5352"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B6F4741"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70D79FB"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B0D6534"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0BF05FA0" w14:textId="77777777" w:rsidR="00B32ABF" w:rsidRPr="004F76D5" w:rsidRDefault="00B32ABF" w:rsidP="00460474">
            <w:pPr>
              <w:jc w:val="center"/>
              <w:rPr>
                <w:rFonts w:eastAsia="Times New Roman" w:cstheme="minorHAnsi"/>
                <w:color w:val="000000"/>
                <w:sz w:val="18"/>
                <w:szCs w:val="18"/>
              </w:rPr>
            </w:pPr>
            <w:r w:rsidRPr="004F76D5">
              <w:rPr>
                <w:rFonts w:eastAsia="Times New Roman" w:cstheme="minorHAnsi"/>
                <w:color w:val="000000"/>
                <w:sz w:val="18"/>
                <w:szCs w:val="18"/>
              </w:rPr>
              <w:t>IST</w:t>
            </w:r>
          </w:p>
        </w:tc>
      </w:tr>
      <w:tr w:rsidR="00B32ABF" w:rsidRPr="004F76D5" w14:paraId="7D1D7D6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EA6854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1970</w:t>
            </w:r>
          </w:p>
        </w:tc>
        <w:tc>
          <w:tcPr>
            <w:tcW w:w="2000" w:type="dxa"/>
            <w:tcBorders>
              <w:top w:val="nil"/>
              <w:left w:val="nil"/>
              <w:bottom w:val="nil"/>
              <w:right w:val="nil"/>
            </w:tcBorders>
            <w:shd w:val="clear" w:color="auto" w:fill="auto"/>
            <w:noWrap/>
            <w:vAlign w:val="bottom"/>
            <w:hideMark/>
          </w:tcPr>
          <w:p w14:paraId="75535B04"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19D7961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EA526D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0D04BC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1F77EA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20.8</w:t>
            </w:r>
          </w:p>
        </w:tc>
        <w:tc>
          <w:tcPr>
            <w:tcW w:w="1300" w:type="dxa"/>
            <w:tcBorders>
              <w:top w:val="nil"/>
              <w:left w:val="nil"/>
              <w:bottom w:val="nil"/>
              <w:right w:val="nil"/>
            </w:tcBorders>
            <w:shd w:val="clear" w:color="auto" w:fill="auto"/>
            <w:noWrap/>
            <w:vAlign w:val="bottom"/>
            <w:hideMark/>
          </w:tcPr>
          <w:p w14:paraId="3EC2044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342B530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22B1955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F6098E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1971</w:t>
            </w:r>
          </w:p>
        </w:tc>
        <w:tc>
          <w:tcPr>
            <w:tcW w:w="2000" w:type="dxa"/>
            <w:tcBorders>
              <w:top w:val="nil"/>
              <w:left w:val="nil"/>
              <w:bottom w:val="nil"/>
              <w:right w:val="nil"/>
            </w:tcBorders>
            <w:shd w:val="clear" w:color="auto" w:fill="auto"/>
            <w:noWrap/>
            <w:vAlign w:val="bottom"/>
            <w:hideMark/>
          </w:tcPr>
          <w:p w14:paraId="67D7CB6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5CA44D9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641AC1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074C3F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A8E454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20.8</w:t>
            </w:r>
          </w:p>
        </w:tc>
        <w:tc>
          <w:tcPr>
            <w:tcW w:w="1300" w:type="dxa"/>
            <w:tcBorders>
              <w:top w:val="nil"/>
              <w:left w:val="nil"/>
              <w:bottom w:val="nil"/>
              <w:right w:val="nil"/>
            </w:tcBorders>
            <w:shd w:val="clear" w:color="auto" w:fill="auto"/>
            <w:noWrap/>
            <w:vAlign w:val="bottom"/>
            <w:hideMark/>
          </w:tcPr>
          <w:p w14:paraId="1F0576C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2FA9DDE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010A518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1BB28F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1972</w:t>
            </w:r>
          </w:p>
        </w:tc>
        <w:tc>
          <w:tcPr>
            <w:tcW w:w="2000" w:type="dxa"/>
            <w:tcBorders>
              <w:top w:val="nil"/>
              <w:left w:val="nil"/>
              <w:bottom w:val="nil"/>
              <w:right w:val="nil"/>
            </w:tcBorders>
            <w:shd w:val="clear" w:color="auto" w:fill="auto"/>
            <w:noWrap/>
            <w:vAlign w:val="bottom"/>
            <w:hideMark/>
          </w:tcPr>
          <w:p w14:paraId="541E3C1A"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26F4A52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26FF49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C06827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0C811F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20.8</w:t>
            </w:r>
          </w:p>
        </w:tc>
        <w:tc>
          <w:tcPr>
            <w:tcW w:w="1300" w:type="dxa"/>
            <w:tcBorders>
              <w:top w:val="nil"/>
              <w:left w:val="nil"/>
              <w:bottom w:val="nil"/>
              <w:right w:val="nil"/>
            </w:tcBorders>
            <w:shd w:val="clear" w:color="auto" w:fill="auto"/>
            <w:noWrap/>
            <w:vAlign w:val="bottom"/>
            <w:hideMark/>
          </w:tcPr>
          <w:p w14:paraId="2666A2A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4A7B8E2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62FAAD0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3E77C1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1973</w:t>
            </w:r>
          </w:p>
        </w:tc>
        <w:tc>
          <w:tcPr>
            <w:tcW w:w="2000" w:type="dxa"/>
            <w:tcBorders>
              <w:top w:val="nil"/>
              <w:left w:val="nil"/>
              <w:bottom w:val="nil"/>
              <w:right w:val="nil"/>
            </w:tcBorders>
            <w:shd w:val="clear" w:color="auto" w:fill="auto"/>
            <w:noWrap/>
            <w:vAlign w:val="bottom"/>
            <w:hideMark/>
          </w:tcPr>
          <w:p w14:paraId="628F7CF4"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35B98DB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7F783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73450D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D0E270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20.62</w:t>
            </w:r>
          </w:p>
        </w:tc>
        <w:tc>
          <w:tcPr>
            <w:tcW w:w="1300" w:type="dxa"/>
            <w:tcBorders>
              <w:top w:val="nil"/>
              <w:left w:val="nil"/>
              <w:bottom w:val="nil"/>
              <w:right w:val="nil"/>
            </w:tcBorders>
            <w:shd w:val="clear" w:color="auto" w:fill="auto"/>
            <w:noWrap/>
            <w:vAlign w:val="bottom"/>
            <w:hideMark/>
          </w:tcPr>
          <w:p w14:paraId="12FC89D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7D41DE5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4998D73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5CBE8A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1974</w:t>
            </w:r>
          </w:p>
        </w:tc>
        <w:tc>
          <w:tcPr>
            <w:tcW w:w="2000" w:type="dxa"/>
            <w:tcBorders>
              <w:top w:val="nil"/>
              <w:left w:val="nil"/>
              <w:bottom w:val="nil"/>
              <w:right w:val="nil"/>
            </w:tcBorders>
            <w:shd w:val="clear" w:color="auto" w:fill="auto"/>
            <w:noWrap/>
            <w:vAlign w:val="bottom"/>
            <w:hideMark/>
          </w:tcPr>
          <w:p w14:paraId="3AA896EC"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0B2B02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21DA36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611DC5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63DD09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20.38</w:t>
            </w:r>
          </w:p>
        </w:tc>
        <w:tc>
          <w:tcPr>
            <w:tcW w:w="1300" w:type="dxa"/>
            <w:tcBorders>
              <w:top w:val="nil"/>
              <w:left w:val="nil"/>
              <w:bottom w:val="nil"/>
              <w:right w:val="nil"/>
            </w:tcBorders>
            <w:shd w:val="clear" w:color="auto" w:fill="auto"/>
            <w:noWrap/>
            <w:vAlign w:val="bottom"/>
            <w:hideMark/>
          </w:tcPr>
          <w:p w14:paraId="4C78F1E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56E5D13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47A6362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78552D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1975</w:t>
            </w:r>
          </w:p>
        </w:tc>
        <w:tc>
          <w:tcPr>
            <w:tcW w:w="2000" w:type="dxa"/>
            <w:tcBorders>
              <w:top w:val="nil"/>
              <w:left w:val="nil"/>
              <w:bottom w:val="nil"/>
              <w:right w:val="nil"/>
            </w:tcBorders>
            <w:shd w:val="clear" w:color="auto" w:fill="auto"/>
            <w:noWrap/>
            <w:vAlign w:val="bottom"/>
            <w:hideMark/>
          </w:tcPr>
          <w:p w14:paraId="20C6DCBE"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080F1D1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6DB104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D0C84B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44BD27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20.38</w:t>
            </w:r>
          </w:p>
        </w:tc>
        <w:tc>
          <w:tcPr>
            <w:tcW w:w="1300" w:type="dxa"/>
            <w:tcBorders>
              <w:top w:val="nil"/>
              <w:left w:val="nil"/>
              <w:bottom w:val="nil"/>
              <w:right w:val="nil"/>
            </w:tcBorders>
            <w:shd w:val="clear" w:color="auto" w:fill="auto"/>
            <w:noWrap/>
            <w:vAlign w:val="bottom"/>
            <w:hideMark/>
          </w:tcPr>
          <w:p w14:paraId="2BD620B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50B194C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19698DE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E78E43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1976</w:t>
            </w:r>
          </w:p>
        </w:tc>
        <w:tc>
          <w:tcPr>
            <w:tcW w:w="2000" w:type="dxa"/>
            <w:tcBorders>
              <w:top w:val="nil"/>
              <w:left w:val="nil"/>
              <w:bottom w:val="nil"/>
              <w:right w:val="nil"/>
            </w:tcBorders>
            <w:shd w:val="clear" w:color="auto" w:fill="auto"/>
            <w:noWrap/>
            <w:vAlign w:val="bottom"/>
            <w:hideMark/>
          </w:tcPr>
          <w:p w14:paraId="0ED7EE98"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0CE9042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2520CB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0BE7E3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6FC73C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20.4</w:t>
            </w:r>
          </w:p>
        </w:tc>
        <w:tc>
          <w:tcPr>
            <w:tcW w:w="1300" w:type="dxa"/>
            <w:tcBorders>
              <w:top w:val="nil"/>
              <w:left w:val="nil"/>
              <w:bottom w:val="nil"/>
              <w:right w:val="nil"/>
            </w:tcBorders>
            <w:shd w:val="clear" w:color="auto" w:fill="auto"/>
            <w:noWrap/>
            <w:vAlign w:val="bottom"/>
            <w:hideMark/>
          </w:tcPr>
          <w:p w14:paraId="3DF329F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349D80F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20544D4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175884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1977</w:t>
            </w:r>
          </w:p>
        </w:tc>
        <w:tc>
          <w:tcPr>
            <w:tcW w:w="2000" w:type="dxa"/>
            <w:tcBorders>
              <w:top w:val="nil"/>
              <w:left w:val="nil"/>
              <w:bottom w:val="nil"/>
              <w:right w:val="nil"/>
            </w:tcBorders>
            <w:shd w:val="clear" w:color="auto" w:fill="auto"/>
            <w:noWrap/>
            <w:vAlign w:val="bottom"/>
            <w:hideMark/>
          </w:tcPr>
          <w:p w14:paraId="14FA99FD"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6CF2323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27E1D6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B3A9C0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27FDD4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20.4</w:t>
            </w:r>
          </w:p>
        </w:tc>
        <w:tc>
          <w:tcPr>
            <w:tcW w:w="1300" w:type="dxa"/>
            <w:tcBorders>
              <w:top w:val="nil"/>
              <w:left w:val="nil"/>
              <w:bottom w:val="nil"/>
              <w:right w:val="nil"/>
            </w:tcBorders>
            <w:shd w:val="clear" w:color="auto" w:fill="auto"/>
            <w:noWrap/>
            <w:vAlign w:val="bottom"/>
            <w:hideMark/>
          </w:tcPr>
          <w:p w14:paraId="2E58E3D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232A142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0606298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D2645B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1978</w:t>
            </w:r>
          </w:p>
        </w:tc>
        <w:tc>
          <w:tcPr>
            <w:tcW w:w="2000" w:type="dxa"/>
            <w:tcBorders>
              <w:top w:val="nil"/>
              <w:left w:val="nil"/>
              <w:bottom w:val="nil"/>
              <w:right w:val="nil"/>
            </w:tcBorders>
            <w:shd w:val="clear" w:color="auto" w:fill="auto"/>
            <w:noWrap/>
            <w:vAlign w:val="bottom"/>
            <w:hideMark/>
          </w:tcPr>
          <w:p w14:paraId="204E1112"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6DF195D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80F0D3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47AA6D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1060226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20.34</w:t>
            </w:r>
          </w:p>
        </w:tc>
        <w:tc>
          <w:tcPr>
            <w:tcW w:w="1300" w:type="dxa"/>
            <w:tcBorders>
              <w:top w:val="nil"/>
              <w:left w:val="nil"/>
              <w:bottom w:val="nil"/>
              <w:right w:val="nil"/>
            </w:tcBorders>
            <w:shd w:val="clear" w:color="auto" w:fill="auto"/>
            <w:noWrap/>
            <w:vAlign w:val="bottom"/>
            <w:hideMark/>
          </w:tcPr>
          <w:p w14:paraId="5313E8F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3DDDEE2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3FA3073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57323D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1979</w:t>
            </w:r>
          </w:p>
        </w:tc>
        <w:tc>
          <w:tcPr>
            <w:tcW w:w="2000" w:type="dxa"/>
            <w:tcBorders>
              <w:top w:val="nil"/>
              <w:left w:val="nil"/>
              <w:bottom w:val="nil"/>
              <w:right w:val="nil"/>
            </w:tcBorders>
            <w:shd w:val="clear" w:color="auto" w:fill="auto"/>
            <w:noWrap/>
            <w:vAlign w:val="bottom"/>
            <w:hideMark/>
          </w:tcPr>
          <w:p w14:paraId="1D31B643"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1729D7B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B4499B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1C9B0F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197938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20.42</w:t>
            </w:r>
          </w:p>
        </w:tc>
        <w:tc>
          <w:tcPr>
            <w:tcW w:w="1300" w:type="dxa"/>
            <w:tcBorders>
              <w:top w:val="nil"/>
              <w:left w:val="nil"/>
              <w:bottom w:val="nil"/>
              <w:right w:val="nil"/>
            </w:tcBorders>
            <w:shd w:val="clear" w:color="auto" w:fill="auto"/>
            <w:noWrap/>
            <w:vAlign w:val="bottom"/>
            <w:hideMark/>
          </w:tcPr>
          <w:p w14:paraId="6F03960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779F91A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1E465E1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C596DB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1980</w:t>
            </w:r>
          </w:p>
        </w:tc>
        <w:tc>
          <w:tcPr>
            <w:tcW w:w="2000" w:type="dxa"/>
            <w:tcBorders>
              <w:top w:val="nil"/>
              <w:left w:val="nil"/>
              <w:bottom w:val="nil"/>
              <w:right w:val="nil"/>
            </w:tcBorders>
            <w:shd w:val="clear" w:color="auto" w:fill="auto"/>
            <w:noWrap/>
            <w:vAlign w:val="bottom"/>
            <w:hideMark/>
          </w:tcPr>
          <w:p w14:paraId="3DD345B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6D278DD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1789E8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B66C15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2013083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20.48</w:t>
            </w:r>
          </w:p>
        </w:tc>
        <w:tc>
          <w:tcPr>
            <w:tcW w:w="1300" w:type="dxa"/>
            <w:tcBorders>
              <w:top w:val="nil"/>
              <w:left w:val="nil"/>
              <w:bottom w:val="nil"/>
              <w:right w:val="nil"/>
            </w:tcBorders>
            <w:shd w:val="clear" w:color="auto" w:fill="auto"/>
            <w:noWrap/>
            <w:vAlign w:val="bottom"/>
            <w:hideMark/>
          </w:tcPr>
          <w:p w14:paraId="152EB38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3BAAB09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5F3565C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C935C4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1981</w:t>
            </w:r>
          </w:p>
        </w:tc>
        <w:tc>
          <w:tcPr>
            <w:tcW w:w="2000" w:type="dxa"/>
            <w:tcBorders>
              <w:top w:val="nil"/>
              <w:left w:val="nil"/>
              <w:bottom w:val="nil"/>
              <w:right w:val="nil"/>
            </w:tcBorders>
            <w:shd w:val="clear" w:color="auto" w:fill="auto"/>
            <w:noWrap/>
            <w:vAlign w:val="bottom"/>
            <w:hideMark/>
          </w:tcPr>
          <w:p w14:paraId="0C483982"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49D2F3A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CDA868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66753E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w:t>
            </w:r>
          </w:p>
        </w:tc>
        <w:tc>
          <w:tcPr>
            <w:tcW w:w="1300" w:type="dxa"/>
            <w:tcBorders>
              <w:top w:val="nil"/>
              <w:left w:val="nil"/>
              <w:bottom w:val="nil"/>
              <w:right w:val="nil"/>
            </w:tcBorders>
            <w:shd w:val="clear" w:color="auto" w:fill="auto"/>
            <w:noWrap/>
            <w:vAlign w:val="bottom"/>
            <w:hideMark/>
          </w:tcPr>
          <w:p w14:paraId="650B094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21.82</w:t>
            </w:r>
          </w:p>
        </w:tc>
        <w:tc>
          <w:tcPr>
            <w:tcW w:w="1300" w:type="dxa"/>
            <w:tcBorders>
              <w:top w:val="nil"/>
              <w:left w:val="nil"/>
              <w:bottom w:val="nil"/>
              <w:right w:val="nil"/>
            </w:tcBorders>
            <w:shd w:val="clear" w:color="auto" w:fill="auto"/>
            <w:noWrap/>
            <w:vAlign w:val="bottom"/>
            <w:hideMark/>
          </w:tcPr>
          <w:p w14:paraId="7370D23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4A3E9DB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067935B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E8F27A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1982</w:t>
            </w:r>
          </w:p>
        </w:tc>
        <w:tc>
          <w:tcPr>
            <w:tcW w:w="2000" w:type="dxa"/>
            <w:tcBorders>
              <w:top w:val="nil"/>
              <w:left w:val="nil"/>
              <w:bottom w:val="nil"/>
              <w:right w:val="nil"/>
            </w:tcBorders>
            <w:shd w:val="clear" w:color="auto" w:fill="auto"/>
            <w:noWrap/>
            <w:vAlign w:val="bottom"/>
            <w:hideMark/>
          </w:tcPr>
          <w:p w14:paraId="74F17574"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6E33D50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580715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B8903E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1268757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w:t>
            </w:r>
          </w:p>
        </w:tc>
        <w:tc>
          <w:tcPr>
            <w:tcW w:w="1300" w:type="dxa"/>
            <w:tcBorders>
              <w:top w:val="nil"/>
              <w:left w:val="nil"/>
              <w:bottom w:val="nil"/>
              <w:right w:val="nil"/>
            </w:tcBorders>
            <w:shd w:val="clear" w:color="auto" w:fill="auto"/>
            <w:noWrap/>
            <w:vAlign w:val="bottom"/>
            <w:hideMark/>
          </w:tcPr>
          <w:p w14:paraId="4C6F0BF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5B2A728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7016F4F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30E3A3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1983</w:t>
            </w:r>
          </w:p>
        </w:tc>
        <w:tc>
          <w:tcPr>
            <w:tcW w:w="2000" w:type="dxa"/>
            <w:tcBorders>
              <w:top w:val="nil"/>
              <w:left w:val="nil"/>
              <w:bottom w:val="nil"/>
              <w:right w:val="nil"/>
            </w:tcBorders>
            <w:shd w:val="clear" w:color="auto" w:fill="auto"/>
            <w:noWrap/>
            <w:vAlign w:val="bottom"/>
            <w:hideMark/>
          </w:tcPr>
          <w:p w14:paraId="03DC4B8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354AB4D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E086F6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4A781D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4.6</w:t>
            </w:r>
          </w:p>
        </w:tc>
        <w:tc>
          <w:tcPr>
            <w:tcW w:w="1300" w:type="dxa"/>
            <w:tcBorders>
              <w:top w:val="nil"/>
              <w:left w:val="nil"/>
              <w:bottom w:val="nil"/>
              <w:right w:val="nil"/>
            </w:tcBorders>
            <w:shd w:val="clear" w:color="auto" w:fill="auto"/>
            <w:noWrap/>
            <w:vAlign w:val="bottom"/>
            <w:hideMark/>
          </w:tcPr>
          <w:p w14:paraId="592CD56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w:t>
            </w:r>
          </w:p>
        </w:tc>
        <w:tc>
          <w:tcPr>
            <w:tcW w:w="1300" w:type="dxa"/>
            <w:tcBorders>
              <w:top w:val="nil"/>
              <w:left w:val="nil"/>
              <w:bottom w:val="nil"/>
              <w:right w:val="nil"/>
            </w:tcBorders>
            <w:shd w:val="clear" w:color="auto" w:fill="auto"/>
            <w:noWrap/>
            <w:vAlign w:val="bottom"/>
            <w:hideMark/>
          </w:tcPr>
          <w:p w14:paraId="280357D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234D85E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r>
      <w:tr w:rsidR="00B32ABF" w:rsidRPr="004F76D5" w14:paraId="7F79A36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BC07FD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1984</w:t>
            </w:r>
          </w:p>
        </w:tc>
        <w:tc>
          <w:tcPr>
            <w:tcW w:w="2000" w:type="dxa"/>
            <w:tcBorders>
              <w:top w:val="nil"/>
              <w:left w:val="nil"/>
              <w:bottom w:val="nil"/>
              <w:right w:val="nil"/>
            </w:tcBorders>
            <w:shd w:val="clear" w:color="auto" w:fill="auto"/>
            <w:noWrap/>
            <w:vAlign w:val="bottom"/>
            <w:hideMark/>
          </w:tcPr>
          <w:p w14:paraId="62F572A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D3D8F0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DA49EC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F6C7B7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4.4</w:t>
            </w:r>
          </w:p>
        </w:tc>
        <w:tc>
          <w:tcPr>
            <w:tcW w:w="1300" w:type="dxa"/>
            <w:tcBorders>
              <w:top w:val="nil"/>
              <w:left w:val="nil"/>
              <w:bottom w:val="nil"/>
              <w:right w:val="nil"/>
            </w:tcBorders>
            <w:shd w:val="clear" w:color="auto" w:fill="auto"/>
            <w:noWrap/>
            <w:vAlign w:val="bottom"/>
            <w:hideMark/>
          </w:tcPr>
          <w:p w14:paraId="2FC9FE3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23.64</w:t>
            </w:r>
          </w:p>
        </w:tc>
        <w:tc>
          <w:tcPr>
            <w:tcW w:w="1300" w:type="dxa"/>
            <w:tcBorders>
              <w:top w:val="nil"/>
              <w:left w:val="nil"/>
              <w:bottom w:val="nil"/>
              <w:right w:val="nil"/>
            </w:tcBorders>
            <w:shd w:val="clear" w:color="auto" w:fill="auto"/>
            <w:noWrap/>
            <w:vAlign w:val="bottom"/>
            <w:hideMark/>
          </w:tcPr>
          <w:p w14:paraId="732975D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189AA35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4D0E1D6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87EECA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1985</w:t>
            </w:r>
          </w:p>
        </w:tc>
        <w:tc>
          <w:tcPr>
            <w:tcW w:w="2000" w:type="dxa"/>
            <w:tcBorders>
              <w:top w:val="nil"/>
              <w:left w:val="nil"/>
              <w:bottom w:val="nil"/>
              <w:right w:val="nil"/>
            </w:tcBorders>
            <w:shd w:val="clear" w:color="auto" w:fill="auto"/>
            <w:noWrap/>
            <w:vAlign w:val="bottom"/>
            <w:hideMark/>
          </w:tcPr>
          <w:p w14:paraId="384A9AAA"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211C424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42855F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75F3D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c>
          <w:tcPr>
            <w:tcW w:w="1300" w:type="dxa"/>
            <w:tcBorders>
              <w:top w:val="nil"/>
              <w:left w:val="nil"/>
              <w:bottom w:val="nil"/>
              <w:right w:val="nil"/>
            </w:tcBorders>
            <w:shd w:val="clear" w:color="auto" w:fill="auto"/>
            <w:noWrap/>
            <w:vAlign w:val="bottom"/>
            <w:hideMark/>
          </w:tcPr>
          <w:p w14:paraId="0A1756A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27.16</w:t>
            </w:r>
          </w:p>
        </w:tc>
        <w:tc>
          <w:tcPr>
            <w:tcW w:w="1300" w:type="dxa"/>
            <w:tcBorders>
              <w:top w:val="nil"/>
              <w:left w:val="nil"/>
              <w:bottom w:val="nil"/>
              <w:right w:val="nil"/>
            </w:tcBorders>
            <w:shd w:val="clear" w:color="auto" w:fill="auto"/>
            <w:noWrap/>
            <w:vAlign w:val="bottom"/>
            <w:hideMark/>
          </w:tcPr>
          <w:p w14:paraId="3C64AB5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7D0F3FC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5.42</w:t>
            </w:r>
          </w:p>
        </w:tc>
      </w:tr>
      <w:tr w:rsidR="00B32ABF" w:rsidRPr="004F76D5" w14:paraId="7C35B44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18A616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1986</w:t>
            </w:r>
          </w:p>
        </w:tc>
        <w:tc>
          <w:tcPr>
            <w:tcW w:w="2000" w:type="dxa"/>
            <w:tcBorders>
              <w:top w:val="nil"/>
              <w:left w:val="nil"/>
              <w:bottom w:val="nil"/>
              <w:right w:val="nil"/>
            </w:tcBorders>
            <w:shd w:val="clear" w:color="auto" w:fill="auto"/>
            <w:noWrap/>
            <w:vAlign w:val="bottom"/>
            <w:hideMark/>
          </w:tcPr>
          <w:p w14:paraId="24C8026A"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28116D5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F9D158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84F8AE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5.6</w:t>
            </w:r>
          </w:p>
        </w:tc>
        <w:tc>
          <w:tcPr>
            <w:tcW w:w="1300" w:type="dxa"/>
            <w:tcBorders>
              <w:top w:val="nil"/>
              <w:left w:val="nil"/>
              <w:bottom w:val="nil"/>
              <w:right w:val="nil"/>
            </w:tcBorders>
            <w:shd w:val="clear" w:color="auto" w:fill="auto"/>
            <w:noWrap/>
            <w:vAlign w:val="bottom"/>
            <w:hideMark/>
          </w:tcPr>
          <w:p w14:paraId="6E8F7B0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116EC81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61FE84B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4.63</w:t>
            </w:r>
          </w:p>
        </w:tc>
      </w:tr>
      <w:tr w:rsidR="00B32ABF" w:rsidRPr="004F76D5" w14:paraId="42EC147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351B4D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1987</w:t>
            </w:r>
          </w:p>
        </w:tc>
        <w:tc>
          <w:tcPr>
            <w:tcW w:w="2000" w:type="dxa"/>
            <w:tcBorders>
              <w:top w:val="nil"/>
              <w:left w:val="nil"/>
              <w:bottom w:val="nil"/>
              <w:right w:val="nil"/>
            </w:tcBorders>
            <w:shd w:val="clear" w:color="auto" w:fill="auto"/>
            <w:noWrap/>
            <w:vAlign w:val="bottom"/>
            <w:hideMark/>
          </w:tcPr>
          <w:p w14:paraId="6092E2E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E18D45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996446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4CAEB9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5.9</w:t>
            </w:r>
          </w:p>
        </w:tc>
        <w:tc>
          <w:tcPr>
            <w:tcW w:w="1300" w:type="dxa"/>
            <w:tcBorders>
              <w:top w:val="nil"/>
              <w:left w:val="nil"/>
              <w:bottom w:val="nil"/>
              <w:right w:val="nil"/>
            </w:tcBorders>
            <w:shd w:val="clear" w:color="auto" w:fill="auto"/>
            <w:noWrap/>
            <w:vAlign w:val="bottom"/>
            <w:hideMark/>
          </w:tcPr>
          <w:p w14:paraId="67BC3D2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25.72</w:t>
            </w:r>
          </w:p>
        </w:tc>
        <w:tc>
          <w:tcPr>
            <w:tcW w:w="1300" w:type="dxa"/>
            <w:tcBorders>
              <w:top w:val="nil"/>
              <w:left w:val="nil"/>
              <w:bottom w:val="nil"/>
              <w:right w:val="nil"/>
            </w:tcBorders>
            <w:shd w:val="clear" w:color="auto" w:fill="auto"/>
            <w:noWrap/>
            <w:vAlign w:val="bottom"/>
            <w:hideMark/>
          </w:tcPr>
          <w:p w14:paraId="3B83818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3F0BCE0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4.5</w:t>
            </w:r>
          </w:p>
        </w:tc>
      </w:tr>
      <w:tr w:rsidR="00B32ABF" w:rsidRPr="004F76D5" w14:paraId="03F7D2A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5DB352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1988</w:t>
            </w:r>
          </w:p>
        </w:tc>
        <w:tc>
          <w:tcPr>
            <w:tcW w:w="2000" w:type="dxa"/>
            <w:tcBorders>
              <w:top w:val="nil"/>
              <w:left w:val="nil"/>
              <w:bottom w:val="nil"/>
              <w:right w:val="nil"/>
            </w:tcBorders>
            <w:shd w:val="clear" w:color="auto" w:fill="auto"/>
            <w:noWrap/>
            <w:vAlign w:val="bottom"/>
            <w:hideMark/>
          </w:tcPr>
          <w:p w14:paraId="75943F3C"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534AE80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BB4C29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099F77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4.3</w:t>
            </w:r>
          </w:p>
        </w:tc>
        <w:tc>
          <w:tcPr>
            <w:tcW w:w="1300" w:type="dxa"/>
            <w:tcBorders>
              <w:top w:val="nil"/>
              <w:left w:val="nil"/>
              <w:bottom w:val="nil"/>
              <w:right w:val="nil"/>
            </w:tcBorders>
            <w:shd w:val="clear" w:color="auto" w:fill="auto"/>
            <w:noWrap/>
            <w:vAlign w:val="bottom"/>
            <w:hideMark/>
          </w:tcPr>
          <w:p w14:paraId="0DB77D8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25.29</w:t>
            </w:r>
          </w:p>
        </w:tc>
        <w:tc>
          <w:tcPr>
            <w:tcW w:w="1300" w:type="dxa"/>
            <w:tcBorders>
              <w:top w:val="nil"/>
              <w:left w:val="nil"/>
              <w:bottom w:val="nil"/>
              <w:right w:val="nil"/>
            </w:tcBorders>
            <w:shd w:val="clear" w:color="auto" w:fill="auto"/>
            <w:noWrap/>
            <w:vAlign w:val="bottom"/>
            <w:hideMark/>
          </w:tcPr>
          <w:p w14:paraId="5358649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0117AA9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5.13</w:t>
            </w:r>
          </w:p>
        </w:tc>
      </w:tr>
      <w:tr w:rsidR="00B32ABF" w:rsidRPr="004F76D5" w14:paraId="2C4F3E1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559E15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1989</w:t>
            </w:r>
          </w:p>
        </w:tc>
        <w:tc>
          <w:tcPr>
            <w:tcW w:w="2000" w:type="dxa"/>
            <w:tcBorders>
              <w:top w:val="nil"/>
              <w:left w:val="nil"/>
              <w:bottom w:val="nil"/>
              <w:right w:val="nil"/>
            </w:tcBorders>
            <w:shd w:val="clear" w:color="auto" w:fill="auto"/>
            <w:noWrap/>
            <w:vAlign w:val="bottom"/>
            <w:hideMark/>
          </w:tcPr>
          <w:p w14:paraId="74265ED6"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F113A5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52F80C8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105405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1181B39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25.7</w:t>
            </w:r>
          </w:p>
        </w:tc>
        <w:tc>
          <w:tcPr>
            <w:tcW w:w="1300" w:type="dxa"/>
            <w:tcBorders>
              <w:top w:val="nil"/>
              <w:left w:val="nil"/>
              <w:bottom w:val="nil"/>
              <w:right w:val="nil"/>
            </w:tcBorders>
            <w:shd w:val="clear" w:color="auto" w:fill="auto"/>
            <w:noWrap/>
            <w:vAlign w:val="bottom"/>
            <w:hideMark/>
          </w:tcPr>
          <w:p w14:paraId="37D2FF2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3493FC9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5.04</w:t>
            </w:r>
          </w:p>
        </w:tc>
      </w:tr>
      <w:tr w:rsidR="00B32ABF" w:rsidRPr="004F76D5" w14:paraId="7D1DD47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70E12D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1990</w:t>
            </w:r>
          </w:p>
        </w:tc>
        <w:tc>
          <w:tcPr>
            <w:tcW w:w="2000" w:type="dxa"/>
            <w:tcBorders>
              <w:top w:val="nil"/>
              <w:left w:val="nil"/>
              <w:bottom w:val="nil"/>
              <w:right w:val="nil"/>
            </w:tcBorders>
            <w:shd w:val="clear" w:color="auto" w:fill="auto"/>
            <w:noWrap/>
            <w:vAlign w:val="bottom"/>
            <w:hideMark/>
          </w:tcPr>
          <w:p w14:paraId="71F64A3A"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108A77D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B24A58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7EE58B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2.2</w:t>
            </w:r>
          </w:p>
        </w:tc>
        <w:tc>
          <w:tcPr>
            <w:tcW w:w="1300" w:type="dxa"/>
            <w:tcBorders>
              <w:top w:val="nil"/>
              <w:left w:val="nil"/>
              <w:bottom w:val="nil"/>
              <w:right w:val="nil"/>
            </w:tcBorders>
            <w:shd w:val="clear" w:color="auto" w:fill="auto"/>
            <w:noWrap/>
            <w:vAlign w:val="bottom"/>
            <w:hideMark/>
          </w:tcPr>
          <w:p w14:paraId="4DCE8BA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25.59</w:t>
            </w:r>
          </w:p>
        </w:tc>
        <w:tc>
          <w:tcPr>
            <w:tcW w:w="1300" w:type="dxa"/>
            <w:tcBorders>
              <w:top w:val="nil"/>
              <w:left w:val="nil"/>
              <w:bottom w:val="nil"/>
              <w:right w:val="nil"/>
            </w:tcBorders>
            <w:shd w:val="clear" w:color="auto" w:fill="auto"/>
            <w:noWrap/>
            <w:vAlign w:val="bottom"/>
            <w:hideMark/>
          </w:tcPr>
          <w:p w14:paraId="07D01C0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55CEE46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5.79</w:t>
            </w:r>
          </w:p>
        </w:tc>
      </w:tr>
      <w:tr w:rsidR="00B32ABF" w:rsidRPr="004F76D5" w14:paraId="346F215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C6C627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1991</w:t>
            </w:r>
          </w:p>
        </w:tc>
        <w:tc>
          <w:tcPr>
            <w:tcW w:w="2000" w:type="dxa"/>
            <w:tcBorders>
              <w:top w:val="nil"/>
              <w:left w:val="nil"/>
              <w:bottom w:val="nil"/>
              <w:right w:val="nil"/>
            </w:tcBorders>
            <w:shd w:val="clear" w:color="auto" w:fill="auto"/>
            <w:noWrap/>
            <w:vAlign w:val="bottom"/>
            <w:hideMark/>
          </w:tcPr>
          <w:p w14:paraId="65099670"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3BDD3D9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3190FA8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1E83F7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65D6E4E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25.52</w:t>
            </w:r>
          </w:p>
        </w:tc>
        <w:tc>
          <w:tcPr>
            <w:tcW w:w="1300" w:type="dxa"/>
            <w:tcBorders>
              <w:top w:val="nil"/>
              <w:left w:val="nil"/>
              <w:bottom w:val="nil"/>
              <w:right w:val="nil"/>
            </w:tcBorders>
            <w:shd w:val="clear" w:color="auto" w:fill="auto"/>
            <w:noWrap/>
            <w:vAlign w:val="bottom"/>
            <w:hideMark/>
          </w:tcPr>
          <w:p w14:paraId="0018991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4AB59DA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5.04</w:t>
            </w:r>
          </w:p>
        </w:tc>
      </w:tr>
      <w:tr w:rsidR="00B32ABF" w:rsidRPr="004F76D5" w14:paraId="740246A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5FA54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1992</w:t>
            </w:r>
          </w:p>
        </w:tc>
        <w:tc>
          <w:tcPr>
            <w:tcW w:w="2000" w:type="dxa"/>
            <w:tcBorders>
              <w:top w:val="nil"/>
              <w:left w:val="nil"/>
              <w:bottom w:val="nil"/>
              <w:right w:val="nil"/>
            </w:tcBorders>
            <w:shd w:val="clear" w:color="auto" w:fill="auto"/>
            <w:noWrap/>
            <w:vAlign w:val="bottom"/>
            <w:hideMark/>
          </w:tcPr>
          <w:p w14:paraId="3E549359"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4DA58F2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2.36</w:t>
            </w:r>
          </w:p>
        </w:tc>
        <w:tc>
          <w:tcPr>
            <w:tcW w:w="1300" w:type="dxa"/>
            <w:tcBorders>
              <w:top w:val="nil"/>
              <w:left w:val="nil"/>
              <w:bottom w:val="nil"/>
              <w:right w:val="nil"/>
            </w:tcBorders>
            <w:shd w:val="clear" w:color="auto" w:fill="auto"/>
            <w:noWrap/>
            <w:vAlign w:val="bottom"/>
            <w:hideMark/>
          </w:tcPr>
          <w:p w14:paraId="6371B27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BD9781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00E209C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25.4</w:t>
            </w:r>
          </w:p>
        </w:tc>
        <w:tc>
          <w:tcPr>
            <w:tcW w:w="1300" w:type="dxa"/>
            <w:tcBorders>
              <w:top w:val="nil"/>
              <w:left w:val="nil"/>
              <w:bottom w:val="nil"/>
              <w:right w:val="nil"/>
            </w:tcBorders>
            <w:shd w:val="clear" w:color="auto" w:fill="auto"/>
            <w:noWrap/>
            <w:vAlign w:val="bottom"/>
            <w:hideMark/>
          </w:tcPr>
          <w:p w14:paraId="7A9D692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03D741C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5.21</w:t>
            </w:r>
          </w:p>
        </w:tc>
      </w:tr>
      <w:tr w:rsidR="00B32ABF" w:rsidRPr="004F76D5" w14:paraId="27C61FE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65C6D3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1993</w:t>
            </w:r>
          </w:p>
        </w:tc>
        <w:tc>
          <w:tcPr>
            <w:tcW w:w="2000" w:type="dxa"/>
            <w:tcBorders>
              <w:top w:val="nil"/>
              <w:left w:val="nil"/>
              <w:bottom w:val="nil"/>
              <w:right w:val="nil"/>
            </w:tcBorders>
            <w:shd w:val="clear" w:color="auto" w:fill="auto"/>
            <w:noWrap/>
            <w:vAlign w:val="bottom"/>
            <w:hideMark/>
          </w:tcPr>
          <w:p w14:paraId="72D607C7"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17F55DB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B19429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31BB60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1.49</w:t>
            </w:r>
          </w:p>
        </w:tc>
        <w:tc>
          <w:tcPr>
            <w:tcW w:w="1300" w:type="dxa"/>
            <w:tcBorders>
              <w:top w:val="nil"/>
              <w:left w:val="nil"/>
              <w:bottom w:val="nil"/>
              <w:right w:val="nil"/>
            </w:tcBorders>
            <w:shd w:val="clear" w:color="auto" w:fill="auto"/>
            <w:noWrap/>
            <w:vAlign w:val="bottom"/>
            <w:hideMark/>
          </w:tcPr>
          <w:p w14:paraId="69220B7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25.32</w:t>
            </w:r>
          </w:p>
        </w:tc>
        <w:tc>
          <w:tcPr>
            <w:tcW w:w="1300" w:type="dxa"/>
            <w:tcBorders>
              <w:top w:val="nil"/>
              <w:left w:val="nil"/>
              <w:bottom w:val="nil"/>
              <w:right w:val="nil"/>
            </w:tcBorders>
            <w:shd w:val="clear" w:color="auto" w:fill="auto"/>
            <w:noWrap/>
            <w:vAlign w:val="bottom"/>
            <w:hideMark/>
          </w:tcPr>
          <w:p w14:paraId="5A1EE2E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6DF33F0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08CA5D4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6C3910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1994</w:t>
            </w:r>
          </w:p>
        </w:tc>
        <w:tc>
          <w:tcPr>
            <w:tcW w:w="2000" w:type="dxa"/>
            <w:tcBorders>
              <w:top w:val="nil"/>
              <w:left w:val="nil"/>
              <w:bottom w:val="nil"/>
              <w:right w:val="nil"/>
            </w:tcBorders>
            <w:shd w:val="clear" w:color="auto" w:fill="auto"/>
            <w:noWrap/>
            <w:vAlign w:val="bottom"/>
            <w:hideMark/>
          </w:tcPr>
          <w:p w14:paraId="47A08447"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3FF68A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85E350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125BC5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5FB72B2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25.15</w:t>
            </w:r>
          </w:p>
        </w:tc>
        <w:tc>
          <w:tcPr>
            <w:tcW w:w="1300" w:type="dxa"/>
            <w:tcBorders>
              <w:top w:val="nil"/>
              <w:left w:val="nil"/>
              <w:bottom w:val="nil"/>
              <w:right w:val="nil"/>
            </w:tcBorders>
            <w:shd w:val="clear" w:color="auto" w:fill="auto"/>
            <w:noWrap/>
            <w:vAlign w:val="bottom"/>
            <w:hideMark/>
          </w:tcPr>
          <w:p w14:paraId="1100217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4D10639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61691F2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668F4B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1995</w:t>
            </w:r>
          </w:p>
        </w:tc>
        <w:tc>
          <w:tcPr>
            <w:tcW w:w="2000" w:type="dxa"/>
            <w:tcBorders>
              <w:top w:val="nil"/>
              <w:left w:val="nil"/>
              <w:bottom w:val="nil"/>
              <w:right w:val="nil"/>
            </w:tcBorders>
            <w:shd w:val="clear" w:color="auto" w:fill="auto"/>
            <w:noWrap/>
            <w:vAlign w:val="bottom"/>
            <w:hideMark/>
          </w:tcPr>
          <w:p w14:paraId="1381B3E1"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1DE819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01DBF2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03AA0B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w:t>
            </w:r>
          </w:p>
        </w:tc>
        <w:tc>
          <w:tcPr>
            <w:tcW w:w="1300" w:type="dxa"/>
            <w:tcBorders>
              <w:top w:val="nil"/>
              <w:left w:val="nil"/>
              <w:bottom w:val="nil"/>
              <w:right w:val="nil"/>
            </w:tcBorders>
            <w:shd w:val="clear" w:color="auto" w:fill="auto"/>
            <w:noWrap/>
            <w:vAlign w:val="bottom"/>
            <w:hideMark/>
          </w:tcPr>
          <w:p w14:paraId="3434881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24.92</w:t>
            </w:r>
          </w:p>
        </w:tc>
        <w:tc>
          <w:tcPr>
            <w:tcW w:w="1300" w:type="dxa"/>
            <w:tcBorders>
              <w:top w:val="nil"/>
              <w:left w:val="nil"/>
              <w:bottom w:val="nil"/>
              <w:right w:val="nil"/>
            </w:tcBorders>
            <w:shd w:val="clear" w:color="auto" w:fill="auto"/>
            <w:noWrap/>
            <w:vAlign w:val="bottom"/>
            <w:hideMark/>
          </w:tcPr>
          <w:p w14:paraId="5E569D8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3BE5292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53E3CF6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8DCEE6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1996</w:t>
            </w:r>
          </w:p>
        </w:tc>
        <w:tc>
          <w:tcPr>
            <w:tcW w:w="2000" w:type="dxa"/>
            <w:tcBorders>
              <w:top w:val="nil"/>
              <w:left w:val="nil"/>
              <w:bottom w:val="nil"/>
              <w:right w:val="nil"/>
            </w:tcBorders>
            <w:shd w:val="clear" w:color="auto" w:fill="auto"/>
            <w:noWrap/>
            <w:vAlign w:val="bottom"/>
            <w:hideMark/>
          </w:tcPr>
          <w:p w14:paraId="6EB32AC7"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6A7CFF1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85202D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D44FAB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1.07</w:t>
            </w:r>
          </w:p>
        </w:tc>
        <w:tc>
          <w:tcPr>
            <w:tcW w:w="1300" w:type="dxa"/>
            <w:tcBorders>
              <w:top w:val="nil"/>
              <w:left w:val="nil"/>
              <w:bottom w:val="nil"/>
              <w:right w:val="nil"/>
            </w:tcBorders>
            <w:shd w:val="clear" w:color="auto" w:fill="auto"/>
            <w:noWrap/>
            <w:vAlign w:val="bottom"/>
            <w:hideMark/>
          </w:tcPr>
          <w:p w14:paraId="3A53A9F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25.34</w:t>
            </w:r>
          </w:p>
        </w:tc>
        <w:tc>
          <w:tcPr>
            <w:tcW w:w="1300" w:type="dxa"/>
            <w:tcBorders>
              <w:top w:val="nil"/>
              <w:left w:val="nil"/>
              <w:bottom w:val="nil"/>
              <w:right w:val="nil"/>
            </w:tcBorders>
            <w:shd w:val="clear" w:color="auto" w:fill="auto"/>
            <w:noWrap/>
            <w:vAlign w:val="bottom"/>
            <w:hideMark/>
          </w:tcPr>
          <w:p w14:paraId="36ACD80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1FE94AB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5.83</w:t>
            </w:r>
          </w:p>
        </w:tc>
      </w:tr>
      <w:tr w:rsidR="00B32ABF" w:rsidRPr="004F76D5" w14:paraId="07DBCAA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5979CF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1997</w:t>
            </w:r>
          </w:p>
        </w:tc>
        <w:tc>
          <w:tcPr>
            <w:tcW w:w="2000" w:type="dxa"/>
            <w:tcBorders>
              <w:top w:val="nil"/>
              <w:left w:val="nil"/>
              <w:bottom w:val="nil"/>
              <w:right w:val="nil"/>
            </w:tcBorders>
            <w:shd w:val="clear" w:color="auto" w:fill="auto"/>
            <w:noWrap/>
            <w:vAlign w:val="bottom"/>
            <w:hideMark/>
          </w:tcPr>
          <w:p w14:paraId="046DC30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01E0348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14B9CA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CC546F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5740B7E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31.36</w:t>
            </w:r>
          </w:p>
        </w:tc>
        <w:tc>
          <w:tcPr>
            <w:tcW w:w="1300" w:type="dxa"/>
            <w:tcBorders>
              <w:top w:val="nil"/>
              <w:left w:val="nil"/>
              <w:bottom w:val="nil"/>
              <w:right w:val="nil"/>
            </w:tcBorders>
            <w:shd w:val="clear" w:color="auto" w:fill="auto"/>
            <w:noWrap/>
            <w:vAlign w:val="bottom"/>
            <w:hideMark/>
          </w:tcPr>
          <w:p w14:paraId="68DC76B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6CC2CA6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6.21</w:t>
            </w:r>
          </w:p>
        </w:tc>
      </w:tr>
      <w:tr w:rsidR="00B32ABF" w:rsidRPr="004F76D5" w14:paraId="52DFA62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5FA3E9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1998</w:t>
            </w:r>
          </w:p>
        </w:tc>
        <w:tc>
          <w:tcPr>
            <w:tcW w:w="2000" w:type="dxa"/>
            <w:tcBorders>
              <w:top w:val="nil"/>
              <w:left w:val="nil"/>
              <w:bottom w:val="nil"/>
              <w:right w:val="nil"/>
            </w:tcBorders>
            <w:shd w:val="clear" w:color="auto" w:fill="auto"/>
            <w:noWrap/>
            <w:vAlign w:val="bottom"/>
            <w:hideMark/>
          </w:tcPr>
          <w:p w14:paraId="3C40CDA0"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1D1D3CA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1.02</w:t>
            </w:r>
          </w:p>
        </w:tc>
        <w:tc>
          <w:tcPr>
            <w:tcW w:w="1300" w:type="dxa"/>
            <w:tcBorders>
              <w:top w:val="nil"/>
              <w:left w:val="nil"/>
              <w:bottom w:val="nil"/>
              <w:right w:val="nil"/>
            </w:tcBorders>
            <w:shd w:val="clear" w:color="auto" w:fill="auto"/>
            <w:noWrap/>
            <w:vAlign w:val="bottom"/>
            <w:hideMark/>
          </w:tcPr>
          <w:p w14:paraId="05ABCD9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FB29A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w:t>
            </w:r>
          </w:p>
        </w:tc>
        <w:tc>
          <w:tcPr>
            <w:tcW w:w="1300" w:type="dxa"/>
            <w:tcBorders>
              <w:top w:val="nil"/>
              <w:left w:val="nil"/>
              <w:bottom w:val="nil"/>
              <w:right w:val="nil"/>
            </w:tcBorders>
            <w:shd w:val="clear" w:color="auto" w:fill="auto"/>
            <w:noWrap/>
            <w:vAlign w:val="bottom"/>
            <w:hideMark/>
          </w:tcPr>
          <w:p w14:paraId="0079683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41.36</w:t>
            </w:r>
          </w:p>
        </w:tc>
        <w:tc>
          <w:tcPr>
            <w:tcW w:w="1300" w:type="dxa"/>
            <w:tcBorders>
              <w:top w:val="nil"/>
              <w:left w:val="nil"/>
              <w:bottom w:val="nil"/>
              <w:right w:val="nil"/>
            </w:tcBorders>
            <w:shd w:val="clear" w:color="auto" w:fill="auto"/>
            <w:noWrap/>
            <w:vAlign w:val="bottom"/>
            <w:hideMark/>
          </w:tcPr>
          <w:p w14:paraId="4CA01EE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35CEA01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r>
      <w:tr w:rsidR="00B32ABF" w:rsidRPr="004F76D5" w14:paraId="20A8DC8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8F641A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1999</w:t>
            </w:r>
          </w:p>
        </w:tc>
        <w:tc>
          <w:tcPr>
            <w:tcW w:w="2000" w:type="dxa"/>
            <w:tcBorders>
              <w:top w:val="nil"/>
              <w:left w:val="nil"/>
              <w:bottom w:val="nil"/>
              <w:right w:val="nil"/>
            </w:tcBorders>
            <w:shd w:val="clear" w:color="auto" w:fill="auto"/>
            <w:noWrap/>
            <w:vAlign w:val="bottom"/>
            <w:hideMark/>
          </w:tcPr>
          <w:p w14:paraId="4A412D1C"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416C60A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5C53D4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CC159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2.97</w:t>
            </w:r>
          </w:p>
        </w:tc>
        <w:tc>
          <w:tcPr>
            <w:tcW w:w="1300" w:type="dxa"/>
            <w:tcBorders>
              <w:top w:val="nil"/>
              <w:left w:val="nil"/>
              <w:bottom w:val="nil"/>
              <w:right w:val="nil"/>
            </w:tcBorders>
            <w:shd w:val="clear" w:color="auto" w:fill="auto"/>
            <w:noWrap/>
            <w:vAlign w:val="bottom"/>
            <w:hideMark/>
          </w:tcPr>
          <w:p w14:paraId="726460F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37.81</w:t>
            </w:r>
          </w:p>
        </w:tc>
        <w:tc>
          <w:tcPr>
            <w:tcW w:w="1300" w:type="dxa"/>
            <w:tcBorders>
              <w:top w:val="nil"/>
              <w:left w:val="nil"/>
              <w:bottom w:val="nil"/>
              <w:right w:val="nil"/>
            </w:tcBorders>
            <w:shd w:val="clear" w:color="auto" w:fill="auto"/>
            <w:noWrap/>
            <w:vAlign w:val="bottom"/>
            <w:hideMark/>
          </w:tcPr>
          <w:p w14:paraId="0FE90F9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7B08EE3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5.29</w:t>
            </w:r>
          </w:p>
        </w:tc>
      </w:tr>
      <w:tr w:rsidR="00B32ABF" w:rsidRPr="004F76D5" w14:paraId="38B3FF7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920E16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2000</w:t>
            </w:r>
          </w:p>
        </w:tc>
        <w:tc>
          <w:tcPr>
            <w:tcW w:w="2000" w:type="dxa"/>
            <w:tcBorders>
              <w:top w:val="nil"/>
              <w:left w:val="nil"/>
              <w:bottom w:val="nil"/>
              <w:right w:val="nil"/>
            </w:tcBorders>
            <w:shd w:val="clear" w:color="auto" w:fill="auto"/>
            <w:noWrap/>
            <w:vAlign w:val="bottom"/>
            <w:hideMark/>
          </w:tcPr>
          <w:p w14:paraId="4D746617"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057D5E3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5953AD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8FF9E3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2.39</w:t>
            </w:r>
          </w:p>
        </w:tc>
        <w:tc>
          <w:tcPr>
            <w:tcW w:w="1300" w:type="dxa"/>
            <w:tcBorders>
              <w:top w:val="nil"/>
              <w:left w:val="nil"/>
              <w:bottom w:val="nil"/>
              <w:right w:val="nil"/>
            </w:tcBorders>
            <w:shd w:val="clear" w:color="auto" w:fill="auto"/>
            <w:noWrap/>
            <w:vAlign w:val="bottom"/>
            <w:hideMark/>
          </w:tcPr>
          <w:p w14:paraId="4165F98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40.11</w:t>
            </w:r>
          </w:p>
        </w:tc>
        <w:tc>
          <w:tcPr>
            <w:tcW w:w="1300" w:type="dxa"/>
            <w:tcBorders>
              <w:top w:val="nil"/>
              <w:left w:val="nil"/>
              <w:bottom w:val="nil"/>
              <w:right w:val="nil"/>
            </w:tcBorders>
            <w:shd w:val="clear" w:color="auto" w:fill="auto"/>
            <w:noWrap/>
            <w:vAlign w:val="bottom"/>
            <w:hideMark/>
          </w:tcPr>
          <w:p w14:paraId="00227D7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46334A3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6.83</w:t>
            </w:r>
          </w:p>
        </w:tc>
      </w:tr>
      <w:tr w:rsidR="00B32ABF" w:rsidRPr="004F76D5" w14:paraId="605225A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C5C89B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2001</w:t>
            </w:r>
          </w:p>
        </w:tc>
        <w:tc>
          <w:tcPr>
            <w:tcW w:w="2000" w:type="dxa"/>
            <w:tcBorders>
              <w:top w:val="nil"/>
              <w:left w:val="nil"/>
              <w:bottom w:val="nil"/>
              <w:right w:val="nil"/>
            </w:tcBorders>
            <w:shd w:val="clear" w:color="auto" w:fill="auto"/>
            <w:noWrap/>
            <w:vAlign w:val="bottom"/>
            <w:hideMark/>
          </w:tcPr>
          <w:p w14:paraId="351D0E1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36B39BD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0.79</w:t>
            </w:r>
          </w:p>
        </w:tc>
        <w:tc>
          <w:tcPr>
            <w:tcW w:w="1300" w:type="dxa"/>
            <w:tcBorders>
              <w:top w:val="nil"/>
              <w:left w:val="nil"/>
              <w:bottom w:val="nil"/>
              <w:right w:val="nil"/>
            </w:tcBorders>
            <w:shd w:val="clear" w:color="auto" w:fill="auto"/>
            <w:noWrap/>
            <w:vAlign w:val="bottom"/>
            <w:hideMark/>
          </w:tcPr>
          <w:p w14:paraId="236E8C7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3100A7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2.6</w:t>
            </w:r>
          </w:p>
        </w:tc>
        <w:tc>
          <w:tcPr>
            <w:tcW w:w="1300" w:type="dxa"/>
            <w:tcBorders>
              <w:top w:val="nil"/>
              <w:left w:val="nil"/>
              <w:bottom w:val="nil"/>
              <w:right w:val="nil"/>
            </w:tcBorders>
            <w:shd w:val="clear" w:color="auto" w:fill="auto"/>
            <w:noWrap/>
            <w:vAlign w:val="bottom"/>
            <w:hideMark/>
          </w:tcPr>
          <w:p w14:paraId="796DA75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44.43</w:t>
            </w:r>
          </w:p>
        </w:tc>
        <w:tc>
          <w:tcPr>
            <w:tcW w:w="1300" w:type="dxa"/>
            <w:tcBorders>
              <w:top w:val="nil"/>
              <w:left w:val="nil"/>
              <w:bottom w:val="nil"/>
              <w:right w:val="nil"/>
            </w:tcBorders>
            <w:shd w:val="clear" w:color="auto" w:fill="auto"/>
            <w:noWrap/>
            <w:vAlign w:val="bottom"/>
            <w:hideMark/>
          </w:tcPr>
          <w:p w14:paraId="7EBA362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48BB9BB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7.06</w:t>
            </w:r>
          </w:p>
        </w:tc>
      </w:tr>
      <w:tr w:rsidR="00B32ABF" w:rsidRPr="004F76D5" w14:paraId="068DB36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A7A836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2002</w:t>
            </w:r>
          </w:p>
        </w:tc>
        <w:tc>
          <w:tcPr>
            <w:tcW w:w="2000" w:type="dxa"/>
            <w:tcBorders>
              <w:top w:val="nil"/>
              <w:left w:val="nil"/>
              <w:bottom w:val="nil"/>
              <w:right w:val="nil"/>
            </w:tcBorders>
            <w:shd w:val="clear" w:color="auto" w:fill="auto"/>
            <w:noWrap/>
            <w:vAlign w:val="bottom"/>
            <w:hideMark/>
          </w:tcPr>
          <w:p w14:paraId="590EFDAC"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2F269CB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757855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3A2C7B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1.82</w:t>
            </w:r>
          </w:p>
        </w:tc>
        <w:tc>
          <w:tcPr>
            <w:tcW w:w="1300" w:type="dxa"/>
            <w:tcBorders>
              <w:top w:val="nil"/>
              <w:left w:val="nil"/>
              <w:bottom w:val="nil"/>
              <w:right w:val="nil"/>
            </w:tcBorders>
            <w:shd w:val="clear" w:color="auto" w:fill="auto"/>
            <w:noWrap/>
            <w:vAlign w:val="bottom"/>
            <w:hideMark/>
          </w:tcPr>
          <w:p w14:paraId="46D4E6B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42.96</w:t>
            </w:r>
          </w:p>
        </w:tc>
        <w:tc>
          <w:tcPr>
            <w:tcW w:w="1300" w:type="dxa"/>
            <w:tcBorders>
              <w:top w:val="nil"/>
              <w:left w:val="nil"/>
              <w:bottom w:val="nil"/>
              <w:right w:val="nil"/>
            </w:tcBorders>
            <w:shd w:val="clear" w:color="auto" w:fill="auto"/>
            <w:noWrap/>
            <w:vAlign w:val="bottom"/>
            <w:hideMark/>
          </w:tcPr>
          <w:p w14:paraId="70A4B51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79C49B7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6.75</w:t>
            </w:r>
          </w:p>
        </w:tc>
      </w:tr>
      <w:tr w:rsidR="00B32ABF" w:rsidRPr="004F76D5" w14:paraId="7346E1E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528115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2003</w:t>
            </w:r>
          </w:p>
        </w:tc>
        <w:tc>
          <w:tcPr>
            <w:tcW w:w="2000" w:type="dxa"/>
            <w:tcBorders>
              <w:top w:val="nil"/>
              <w:left w:val="nil"/>
              <w:bottom w:val="nil"/>
              <w:right w:val="nil"/>
            </w:tcBorders>
            <w:shd w:val="clear" w:color="auto" w:fill="auto"/>
            <w:noWrap/>
            <w:vAlign w:val="bottom"/>
            <w:hideMark/>
          </w:tcPr>
          <w:p w14:paraId="6D2D3248"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9EED68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AA932A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808949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6C387A7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41.49</w:t>
            </w:r>
          </w:p>
        </w:tc>
        <w:tc>
          <w:tcPr>
            <w:tcW w:w="1300" w:type="dxa"/>
            <w:tcBorders>
              <w:top w:val="nil"/>
              <w:left w:val="nil"/>
              <w:bottom w:val="nil"/>
              <w:right w:val="nil"/>
            </w:tcBorders>
            <w:shd w:val="clear" w:color="auto" w:fill="auto"/>
            <w:noWrap/>
            <w:vAlign w:val="bottom"/>
            <w:hideMark/>
          </w:tcPr>
          <w:p w14:paraId="4DBEB70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2880E11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5.79</w:t>
            </w:r>
          </w:p>
        </w:tc>
      </w:tr>
      <w:tr w:rsidR="00B32ABF" w:rsidRPr="004F76D5" w14:paraId="33E15E1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155328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2004</w:t>
            </w:r>
          </w:p>
        </w:tc>
        <w:tc>
          <w:tcPr>
            <w:tcW w:w="2000" w:type="dxa"/>
            <w:tcBorders>
              <w:top w:val="nil"/>
              <w:left w:val="nil"/>
              <w:bottom w:val="nil"/>
              <w:right w:val="nil"/>
            </w:tcBorders>
            <w:shd w:val="clear" w:color="auto" w:fill="auto"/>
            <w:noWrap/>
            <w:vAlign w:val="bottom"/>
            <w:hideMark/>
          </w:tcPr>
          <w:p w14:paraId="3C7F8C1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042EAA5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D49E2A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6894E6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1.51</w:t>
            </w:r>
          </w:p>
        </w:tc>
        <w:tc>
          <w:tcPr>
            <w:tcW w:w="1300" w:type="dxa"/>
            <w:tcBorders>
              <w:top w:val="nil"/>
              <w:left w:val="nil"/>
              <w:bottom w:val="nil"/>
              <w:right w:val="nil"/>
            </w:tcBorders>
            <w:shd w:val="clear" w:color="auto" w:fill="auto"/>
            <w:noWrap/>
            <w:vAlign w:val="bottom"/>
            <w:hideMark/>
          </w:tcPr>
          <w:p w14:paraId="3C928E0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40.22</w:t>
            </w:r>
          </w:p>
        </w:tc>
        <w:tc>
          <w:tcPr>
            <w:tcW w:w="1300" w:type="dxa"/>
            <w:tcBorders>
              <w:top w:val="nil"/>
              <w:left w:val="nil"/>
              <w:bottom w:val="nil"/>
              <w:right w:val="nil"/>
            </w:tcBorders>
            <w:shd w:val="clear" w:color="auto" w:fill="auto"/>
            <w:noWrap/>
            <w:vAlign w:val="bottom"/>
            <w:hideMark/>
          </w:tcPr>
          <w:p w14:paraId="5D607C7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5994933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5.88</w:t>
            </w:r>
          </w:p>
        </w:tc>
      </w:tr>
      <w:tr w:rsidR="00B32ABF" w:rsidRPr="004F76D5" w14:paraId="63682ED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7E40E9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2005</w:t>
            </w:r>
          </w:p>
        </w:tc>
        <w:tc>
          <w:tcPr>
            <w:tcW w:w="2000" w:type="dxa"/>
            <w:tcBorders>
              <w:top w:val="nil"/>
              <w:left w:val="nil"/>
              <w:bottom w:val="nil"/>
              <w:right w:val="nil"/>
            </w:tcBorders>
            <w:shd w:val="clear" w:color="auto" w:fill="auto"/>
            <w:noWrap/>
            <w:vAlign w:val="bottom"/>
            <w:hideMark/>
          </w:tcPr>
          <w:p w14:paraId="330FCBE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000F61F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2.34</w:t>
            </w:r>
          </w:p>
        </w:tc>
        <w:tc>
          <w:tcPr>
            <w:tcW w:w="1300" w:type="dxa"/>
            <w:tcBorders>
              <w:top w:val="nil"/>
              <w:left w:val="nil"/>
              <w:bottom w:val="nil"/>
              <w:right w:val="nil"/>
            </w:tcBorders>
            <w:shd w:val="clear" w:color="auto" w:fill="auto"/>
            <w:noWrap/>
            <w:vAlign w:val="bottom"/>
            <w:hideMark/>
          </w:tcPr>
          <w:p w14:paraId="692D5DB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C726A9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1C70E4A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40.22</w:t>
            </w:r>
          </w:p>
        </w:tc>
        <w:tc>
          <w:tcPr>
            <w:tcW w:w="1300" w:type="dxa"/>
            <w:tcBorders>
              <w:top w:val="nil"/>
              <w:left w:val="nil"/>
              <w:bottom w:val="nil"/>
              <w:right w:val="nil"/>
            </w:tcBorders>
            <w:shd w:val="clear" w:color="auto" w:fill="auto"/>
            <w:noWrap/>
            <w:vAlign w:val="bottom"/>
            <w:hideMark/>
          </w:tcPr>
          <w:p w14:paraId="320179F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7DAFFC1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2F13720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ED9D86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2006</w:t>
            </w:r>
          </w:p>
        </w:tc>
        <w:tc>
          <w:tcPr>
            <w:tcW w:w="2000" w:type="dxa"/>
            <w:tcBorders>
              <w:top w:val="nil"/>
              <w:left w:val="nil"/>
              <w:bottom w:val="nil"/>
              <w:right w:val="nil"/>
            </w:tcBorders>
            <w:shd w:val="clear" w:color="auto" w:fill="auto"/>
            <w:noWrap/>
            <w:vAlign w:val="bottom"/>
            <w:hideMark/>
          </w:tcPr>
          <w:p w14:paraId="7650C422"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138133D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2.81</w:t>
            </w:r>
          </w:p>
        </w:tc>
        <w:tc>
          <w:tcPr>
            <w:tcW w:w="1300" w:type="dxa"/>
            <w:tcBorders>
              <w:top w:val="nil"/>
              <w:left w:val="nil"/>
              <w:bottom w:val="nil"/>
              <w:right w:val="nil"/>
            </w:tcBorders>
            <w:shd w:val="clear" w:color="auto" w:fill="auto"/>
            <w:noWrap/>
            <w:vAlign w:val="bottom"/>
            <w:hideMark/>
          </w:tcPr>
          <w:p w14:paraId="5EAE200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90EDE5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1.22</w:t>
            </w:r>
          </w:p>
        </w:tc>
        <w:tc>
          <w:tcPr>
            <w:tcW w:w="1300" w:type="dxa"/>
            <w:tcBorders>
              <w:top w:val="nil"/>
              <w:left w:val="nil"/>
              <w:bottom w:val="nil"/>
              <w:right w:val="nil"/>
            </w:tcBorders>
            <w:shd w:val="clear" w:color="auto" w:fill="auto"/>
            <w:noWrap/>
            <w:vAlign w:val="bottom"/>
            <w:hideMark/>
          </w:tcPr>
          <w:p w14:paraId="2A73B15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37.88</w:t>
            </w:r>
          </w:p>
        </w:tc>
        <w:tc>
          <w:tcPr>
            <w:tcW w:w="1300" w:type="dxa"/>
            <w:tcBorders>
              <w:top w:val="nil"/>
              <w:left w:val="nil"/>
              <w:bottom w:val="nil"/>
              <w:right w:val="nil"/>
            </w:tcBorders>
            <w:shd w:val="clear" w:color="auto" w:fill="auto"/>
            <w:noWrap/>
            <w:vAlign w:val="bottom"/>
            <w:hideMark/>
          </w:tcPr>
          <w:p w14:paraId="3367A11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299AB4B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3F7E585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80B1E9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2007</w:t>
            </w:r>
          </w:p>
        </w:tc>
        <w:tc>
          <w:tcPr>
            <w:tcW w:w="2000" w:type="dxa"/>
            <w:tcBorders>
              <w:top w:val="nil"/>
              <w:left w:val="nil"/>
              <w:bottom w:val="nil"/>
              <w:right w:val="nil"/>
            </w:tcBorders>
            <w:shd w:val="clear" w:color="auto" w:fill="auto"/>
            <w:noWrap/>
            <w:vAlign w:val="bottom"/>
            <w:hideMark/>
          </w:tcPr>
          <w:p w14:paraId="7DA12D5D"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2B5656E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3.12</w:t>
            </w:r>
          </w:p>
        </w:tc>
        <w:tc>
          <w:tcPr>
            <w:tcW w:w="1300" w:type="dxa"/>
            <w:tcBorders>
              <w:top w:val="nil"/>
              <w:left w:val="nil"/>
              <w:bottom w:val="nil"/>
              <w:right w:val="nil"/>
            </w:tcBorders>
            <w:shd w:val="clear" w:color="auto" w:fill="auto"/>
            <w:noWrap/>
            <w:vAlign w:val="bottom"/>
            <w:hideMark/>
          </w:tcPr>
          <w:p w14:paraId="2A518B9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565740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7022002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34.52</w:t>
            </w:r>
          </w:p>
        </w:tc>
        <w:tc>
          <w:tcPr>
            <w:tcW w:w="1300" w:type="dxa"/>
            <w:tcBorders>
              <w:top w:val="nil"/>
              <w:left w:val="nil"/>
              <w:bottom w:val="nil"/>
              <w:right w:val="nil"/>
            </w:tcBorders>
            <w:shd w:val="clear" w:color="auto" w:fill="auto"/>
            <w:noWrap/>
            <w:vAlign w:val="bottom"/>
            <w:hideMark/>
          </w:tcPr>
          <w:p w14:paraId="636C7B1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53BAC758"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4.79</w:t>
            </w:r>
          </w:p>
        </w:tc>
      </w:tr>
      <w:tr w:rsidR="00B32ABF" w:rsidRPr="004F76D5" w14:paraId="2E362F0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D0F74C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2008</w:t>
            </w:r>
          </w:p>
        </w:tc>
        <w:tc>
          <w:tcPr>
            <w:tcW w:w="2000" w:type="dxa"/>
            <w:tcBorders>
              <w:top w:val="nil"/>
              <w:left w:val="nil"/>
              <w:bottom w:val="nil"/>
              <w:right w:val="nil"/>
            </w:tcBorders>
            <w:shd w:val="clear" w:color="auto" w:fill="auto"/>
            <w:noWrap/>
            <w:vAlign w:val="bottom"/>
            <w:hideMark/>
          </w:tcPr>
          <w:p w14:paraId="05006744"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B86552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2.11</w:t>
            </w:r>
          </w:p>
        </w:tc>
        <w:tc>
          <w:tcPr>
            <w:tcW w:w="1300" w:type="dxa"/>
            <w:tcBorders>
              <w:top w:val="nil"/>
              <w:left w:val="nil"/>
              <w:bottom w:val="nil"/>
              <w:right w:val="nil"/>
            </w:tcBorders>
            <w:shd w:val="clear" w:color="auto" w:fill="auto"/>
            <w:noWrap/>
            <w:vAlign w:val="bottom"/>
            <w:hideMark/>
          </w:tcPr>
          <w:p w14:paraId="6B7E5F0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A10C56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2071878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33.31</w:t>
            </w:r>
          </w:p>
        </w:tc>
        <w:tc>
          <w:tcPr>
            <w:tcW w:w="1300" w:type="dxa"/>
            <w:tcBorders>
              <w:top w:val="nil"/>
              <w:left w:val="nil"/>
              <w:bottom w:val="nil"/>
              <w:right w:val="nil"/>
            </w:tcBorders>
            <w:shd w:val="clear" w:color="auto" w:fill="auto"/>
            <w:noWrap/>
            <w:vAlign w:val="bottom"/>
            <w:hideMark/>
          </w:tcPr>
          <w:p w14:paraId="3E69766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6EF0FD6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4.98</w:t>
            </w:r>
          </w:p>
        </w:tc>
      </w:tr>
      <w:tr w:rsidR="00B32ABF" w:rsidRPr="004F76D5" w14:paraId="690036C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FB7453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2009</w:t>
            </w:r>
          </w:p>
        </w:tc>
        <w:tc>
          <w:tcPr>
            <w:tcW w:w="2000" w:type="dxa"/>
            <w:tcBorders>
              <w:top w:val="nil"/>
              <w:left w:val="nil"/>
              <w:bottom w:val="nil"/>
              <w:right w:val="nil"/>
            </w:tcBorders>
            <w:shd w:val="clear" w:color="auto" w:fill="auto"/>
            <w:noWrap/>
            <w:vAlign w:val="bottom"/>
            <w:hideMark/>
          </w:tcPr>
          <w:p w14:paraId="64E6F365"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0B144E5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2.54</w:t>
            </w:r>
          </w:p>
        </w:tc>
        <w:tc>
          <w:tcPr>
            <w:tcW w:w="1300" w:type="dxa"/>
            <w:tcBorders>
              <w:top w:val="nil"/>
              <w:left w:val="nil"/>
              <w:bottom w:val="nil"/>
              <w:right w:val="nil"/>
            </w:tcBorders>
            <w:shd w:val="clear" w:color="auto" w:fill="auto"/>
            <w:noWrap/>
            <w:vAlign w:val="bottom"/>
            <w:hideMark/>
          </w:tcPr>
          <w:p w14:paraId="250D777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0AC8AE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4659EA7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34.29</w:t>
            </w:r>
          </w:p>
        </w:tc>
        <w:tc>
          <w:tcPr>
            <w:tcW w:w="1300" w:type="dxa"/>
            <w:tcBorders>
              <w:top w:val="nil"/>
              <w:left w:val="nil"/>
              <w:bottom w:val="nil"/>
              <w:right w:val="nil"/>
            </w:tcBorders>
            <w:shd w:val="clear" w:color="auto" w:fill="auto"/>
            <w:noWrap/>
            <w:vAlign w:val="bottom"/>
            <w:hideMark/>
          </w:tcPr>
          <w:p w14:paraId="02844DD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28ABFC7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r>
      <w:tr w:rsidR="00B32ABF" w:rsidRPr="004F76D5" w14:paraId="2607F50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8420B7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2010</w:t>
            </w:r>
          </w:p>
        </w:tc>
        <w:tc>
          <w:tcPr>
            <w:tcW w:w="2000" w:type="dxa"/>
            <w:tcBorders>
              <w:top w:val="nil"/>
              <w:left w:val="nil"/>
              <w:bottom w:val="nil"/>
              <w:right w:val="nil"/>
            </w:tcBorders>
            <w:shd w:val="clear" w:color="auto" w:fill="auto"/>
            <w:noWrap/>
            <w:vAlign w:val="bottom"/>
            <w:hideMark/>
          </w:tcPr>
          <w:p w14:paraId="28BFB824"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5E080EF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2.79</w:t>
            </w:r>
          </w:p>
        </w:tc>
        <w:tc>
          <w:tcPr>
            <w:tcW w:w="1300" w:type="dxa"/>
            <w:tcBorders>
              <w:top w:val="nil"/>
              <w:left w:val="nil"/>
              <w:bottom w:val="nil"/>
              <w:right w:val="nil"/>
            </w:tcBorders>
            <w:shd w:val="clear" w:color="auto" w:fill="auto"/>
            <w:noWrap/>
            <w:vAlign w:val="bottom"/>
            <w:hideMark/>
          </w:tcPr>
          <w:p w14:paraId="763354C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4731F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0.62</w:t>
            </w:r>
          </w:p>
        </w:tc>
        <w:tc>
          <w:tcPr>
            <w:tcW w:w="1300" w:type="dxa"/>
            <w:tcBorders>
              <w:top w:val="nil"/>
              <w:left w:val="nil"/>
              <w:bottom w:val="nil"/>
              <w:right w:val="nil"/>
            </w:tcBorders>
            <w:shd w:val="clear" w:color="auto" w:fill="auto"/>
            <w:noWrap/>
            <w:vAlign w:val="bottom"/>
            <w:hideMark/>
          </w:tcPr>
          <w:p w14:paraId="085510C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31.69</w:t>
            </w:r>
          </w:p>
        </w:tc>
        <w:tc>
          <w:tcPr>
            <w:tcW w:w="1300" w:type="dxa"/>
            <w:tcBorders>
              <w:top w:val="nil"/>
              <w:left w:val="nil"/>
              <w:bottom w:val="nil"/>
              <w:right w:val="nil"/>
            </w:tcBorders>
            <w:shd w:val="clear" w:color="auto" w:fill="auto"/>
            <w:noWrap/>
            <w:vAlign w:val="bottom"/>
            <w:hideMark/>
          </w:tcPr>
          <w:p w14:paraId="4271445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0E56766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r>
      <w:tr w:rsidR="00B32ABF" w:rsidRPr="004F76D5" w14:paraId="29FFD23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A4FD13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2011</w:t>
            </w:r>
          </w:p>
        </w:tc>
        <w:tc>
          <w:tcPr>
            <w:tcW w:w="2000" w:type="dxa"/>
            <w:tcBorders>
              <w:top w:val="nil"/>
              <w:left w:val="nil"/>
              <w:bottom w:val="nil"/>
              <w:right w:val="nil"/>
            </w:tcBorders>
            <w:shd w:val="clear" w:color="auto" w:fill="auto"/>
            <w:noWrap/>
            <w:vAlign w:val="bottom"/>
            <w:hideMark/>
          </w:tcPr>
          <w:p w14:paraId="0319928F"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0718233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40A947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4EFB57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0.66</w:t>
            </w:r>
          </w:p>
        </w:tc>
        <w:tc>
          <w:tcPr>
            <w:tcW w:w="1300" w:type="dxa"/>
            <w:tcBorders>
              <w:top w:val="nil"/>
              <w:left w:val="nil"/>
              <w:bottom w:val="nil"/>
              <w:right w:val="nil"/>
            </w:tcBorders>
            <w:shd w:val="clear" w:color="auto" w:fill="auto"/>
            <w:noWrap/>
            <w:vAlign w:val="bottom"/>
            <w:hideMark/>
          </w:tcPr>
          <w:p w14:paraId="5B11E2B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30.49</w:t>
            </w:r>
          </w:p>
        </w:tc>
        <w:tc>
          <w:tcPr>
            <w:tcW w:w="1300" w:type="dxa"/>
            <w:tcBorders>
              <w:top w:val="nil"/>
              <w:left w:val="nil"/>
              <w:bottom w:val="nil"/>
              <w:right w:val="nil"/>
            </w:tcBorders>
            <w:shd w:val="clear" w:color="auto" w:fill="auto"/>
            <w:noWrap/>
            <w:vAlign w:val="bottom"/>
            <w:hideMark/>
          </w:tcPr>
          <w:p w14:paraId="58332E5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3E85B1B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5.25</w:t>
            </w:r>
          </w:p>
        </w:tc>
      </w:tr>
      <w:tr w:rsidR="00B32ABF" w:rsidRPr="004F76D5" w14:paraId="5129599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62F35F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2012</w:t>
            </w:r>
          </w:p>
        </w:tc>
        <w:tc>
          <w:tcPr>
            <w:tcW w:w="2000" w:type="dxa"/>
            <w:tcBorders>
              <w:top w:val="nil"/>
              <w:left w:val="nil"/>
              <w:bottom w:val="nil"/>
              <w:right w:val="nil"/>
            </w:tcBorders>
            <w:shd w:val="clear" w:color="auto" w:fill="auto"/>
            <w:noWrap/>
            <w:vAlign w:val="bottom"/>
            <w:hideMark/>
          </w:tcPr>
          <w:p w14:paraId="6C35CC85"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66F4065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2.48</w:t>
            </w:r>
          </w:p>
        </w:tc>
        <w:tc>
          <w:tcPr>
            <w:tcW w:w="1300" w:type="dxa"/>
            <w:tcBorders>
              <w:top w:val="nil"/>
              <w:left w:val="nil"/>
              <w:bottom w:val="nil"/>
              <w:right w:val="nil"/>
            </w:tcBorders>
            <w:shd w:val="clear" w:color="auto" w:fill="auto"/>
            <w:noWrap/>
            <w:vAlign w:val="bottom"/>
            <w:hideMark/>
          </w:tcPr>
          <w:p w14:paraId="3AA3694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0BB64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1E5D36B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31.08</w:t>
            </w:r>
          </w:p>
        </w:tc>
        <w:tc>
          <w:tcPr>
            <w:tcW w:w="1300" w:type="dxa"/>
            <w:tcBorders>
              <w:top w:val="nil"/>
              <w:left w:val="nil"/>
              <w:bottom w:val="nil"/>
              <w:right w:val="nil"/>
            </w:tcBorders>
            <w:shd w:val="clear" w:color="auto" w:fill="auto"/>
            <w:noWrap/>
            <w:vAlign w:val="bottom"/>
            <w:hideMark/>
          </w:tcPr>
          <w:p w14:paraId="79099BD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00AB92B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694A18E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A5DE1A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2013</w:t>
            </w:r>
          </w:p>
        </w:tc>
        <w:tc>
          <w:tcPr>
            <w:tcW w:w="2000" w:type="dxa"/>
            <w:tcBorders>
              <w:top w:val="nil"/>
              <w:left w:val="nil"/>
              <w:bottom w:val="nil"/>
              <w:right w:val="nil"/>
            </w:tcBorders>
            <w:shd w:val="clear" w:color="auto" w:fill="auto"/>
            <w:noWrap/>
            <w:vAlign w:val="bottom"/>
            <w:hideMark/>
          </w:tcPr>
          <w:p w14:paraId="3EA677AB"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1349B73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2.91</w:t>
            </w:r>
          </w:p>
        </w:tc>
        <w:tc>
          <w:tcPr>
            <w:tcW w:w="1300" w:type="dxa"/>
            <w:tcBorders>
              <w:top w:val="nil"/>
              <w:left w:val="nil"/>
              <w:bottom w:val="nil"/>
              <w:right w:val="nil"/>
            </w:tcBorders>
            <w:shd w:val="clear" w:color="auto" w:fill="auto"/>
            <w:noWrap/>
            <w:vAlign w:val="bottom"/>
            <w:hideMark/>
          </w:tcPr>
          <w:p w14:paraId="0E064F2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317A8B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5DB15A7D"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30.73</w:t>
            </w:r>
          </w:p>
        </w:tc>
        <w:tc>
          <w:tcPr>
            <w:tcW w:w="1300" w:type="dxa"/>
            <w:tcBorders>
              <w:top w:val="nil"/>
              <w:left w:val="nil"/>
              <w:bottom w:val="nil"/>
              <w:right w:val="nil"/>
            </w:tcBorders>
            <w:shd w:val="clear" w:color="auto" w:fill="auto"/>
            <w:noWrap/>
            <w:vAlign w:val="bottom"/>
            <w:hideMark/>
          </w:tcPr>
          <w:p w14:paraId="77E9429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4AACFBF1"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5.5</w:t>
            </w:r>
          </w:p>
        </w:tc>
      </w:tr>
      <w:tr w:rsidR="00B32ABF" w:rsidRPr="004F76D5" w14:paraId="1CDEADE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AAA334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2014</w:t>
            </w:r>
          </w:p>
        </w:tc>
        <w:tc>
          <w:tcPr>
            <w:tcW w:w="2000" w:type="dxa"/>
            <w:tcBorders>
              <w:top w:val="nil"/>
              <w:left w:val="nil"/>
              <w:bottom w:val="nil"/>
              <w:right w:val="nil"/>
            </w:tcBorders>
            <w:shd w:val="clear" w:color="auto" w:fill="auto"/>
            <w:noWrap/>
            <w:vAlign w:val="bottom"/>
            <w:hideMark/>
          </w:tcPr>
          <w:p w14:paraId="4E7E1112"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5561B70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1.84</w:t>
            </w:r>
          </w:p>
        </w:tc>
        <w:tc>
          <w:tcPr>
            <w:tcW w:w="1300" w:type="dxa"/>
            <w:tcBorders>
              <w:top w:val="nil"/>
              <w:left w:val="nil"/>
              <w:bottom w:val="nil"/>
              <w:right w:val="nil"/>
            </w:tcBorders>
            <w:shd w:val="clear" w:color="auto" w:fill="auto"/>
            <w:noWrap/>
            <w:vAlign w:val="bottom"/>
            <w:hideMark/>
          </w:tcPr>
          <w:p w14:paraId="20B873E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F43E46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4A9EEC3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32.48</w:t>
            </w:r>
          </w:p>
        </w:tc>
        <w:tc>
          <w:tcPr>
            <w:tcW w:w="1300" w:type="dxa"/>
            <w:tcBorders>
              <w:top w:val="nil"/>
              <w:left w:val="nil"/>
              <w:bottom w:val="nil"/>
              <w:right w:val="nil"/>
            </w:tcBorders>
            <w:shd w:val="clear" w:color="auto" w:fill="auto"/>
            <w:noWrap/>
            <w:vAlign w:val="bottom"/>
            <w:hideMark/>
          </w:tcPr>
          <w:p w14:paraId="4DD8997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0983B5B6"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5.19</w:t>
            </w:r>
          </w:p>
        </w:tc>
      </w:tr>
      <w:tr w:rsidR="00B32ABF" w:rsidRPr="004F76D5" w14:paraId="2817B48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5C360C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2015</w:t>
            </w:r>
          </w:p>
        </w:tc>
        <w:tc>
          <w:tcPr>
            <w:tcW w:w="2000" w:type="dxa"/>
            <w:tcBorders>
              <w:top w:val="nil"/>
              <w:left w:val="nil"/>
              <w:bottom w:val="nil"/>
              <w:right w:val="nil"/>
            </w:tcBorders>
            <w:shd w:val="clear" w:color="auto" w:fill="auto"/>
            <w:noWrap/>
            <w:vAlign w:val="bottom"/>
            <w:hideMark/>
          </w:tcPr>
          <w:p w14:paraId="53635EB2"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2634AE4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E0F9F6E"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8642889"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w:t>
            </w:r>
          </w:p>
        </w:tc>
        <w:tc>
          <w:tcPr>
            <w:tcW w:w="1300" w:type="dxa"/>
            <w:tcBorders>
              <w:top w:val="nil"/>
              <w:left w:val="nil"/>
              <w:bottom w:val="nil"/>
              <w:right w:val="nil"/>
            </w:tcBorders>
            <w:shd w:val="clear" w:color="auto" w:fill="auto"/>
            <w:noWrap/>
            <w:vAlign w:val="bottom"/>
            <w:hideMark/>
          </w:tcPr>
          <w:p w14:paraId="4573E6FC"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34.25</w:t>
            </w:r>
          </w:p>
        </w:tc>
        <w:tc>
          <w:tcPr>
            <w:tcW w:w="1300" w:type="dxa"/>
            <w:tcBorders>
              <w:top w:val="nil"/>
              <w:left w:val="nil"/>
              <w:bottom w:val="nil"/>
              <w:right w:val="nil"/>
            </w:tcBorders>
            <w:shd w:val="clear" w:color="auto" w:fill="auto"/>
            <w:noWrap/>
            <w:vAlign w:val="bottom"/>
            <w:hideMark/>
          </w:tcPr>
          <w:p w14:paraId="0A713BE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3512AA3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w:t>
            </w:r>
          </w:p>
        </w:tc>
      </w:tr>
      <w:tr w:rsidR="00B32ABF" w:rsidRPr="004F76D5" w14:paraId="473ADAB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076592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2016</w:t>
            </w:r>
          </w:p>
        </w:tc>
        <w:tc>
          <w:tcPr>
            <w:tcW w:w="2000" w:type="dxa"/>
            <w:tcBorders>
              <w:top w:val="nil"/>
              <w:left w:val="nil"/>
              <w:bottom w:val="nil"/>
              <w:right w:val="nil"/>
            </w:tcBorders>
            <w:shd w:val="clear" w:color="auto" w:fill="auto"/>
            <w:noWrap/>
            <w:vAlign w:val="bottom"/>
            <w:hideMark/>
          </w:tcPr>
          <w:p w14:paraId="4746A4B3"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nil"/>
              <w:right w:val="nil"/>
            </w:tcBorders>
            <w:shd w:val="clear" w:color="auto" w:fill="auto"/>
            <w:noWrap/>
            <w:vAlign w:val="bottom"/>
            <w:hideMark/>
          </w:tcPr>
          <w:p w14:paraId="7C29531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2.37</w:t>
            </w:r>
          </w:p>
        </w:tc>
        <w:tc>
          <w:tcPr>
            <w:tcW w:w="1300" w:type="dxa"/>
            <w:tcBorders>
              <w:top w:val="nil"/>
              <w:left w:val="nil"/>
              <w:bottom w:val="nil"/>
              <w:right w:val="nil"/>
            </w:tcBorders>
            <w:shd w:val="clear" w:color="auto" w:fill="auto"/>
            <w:noWrap/>
            <w:vAlign w:val="bottom"/>
            <w:hideMark/>
          </w:tcPr>
          <w:p w14:paraId="5864D6E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F94E4B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0.69</w:t>
            </w:r>
          </w:p>
        </w:tc>
        <w:tc>
          <w:tcPr>
            <w:tcW w:w="1300" w:type="dxa"/>
            <w:tcBorders>
              <w:top w:val="nil"/>
              <w:left w:val="nil"/>
              <w:bottom w:val="nil"/>
              <w:right w:val="nil"/>
            </w:tcBorders>
            <w:shd w:val="clear" w:color="auto" w:fill="auto"/>
            <w:noWrap/>
            <w:vAlign w:val="bottom"/>
            <w:hideMark/>
          </w:tcPr>
          <w:p w14:paraId="7E15F113"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35.3</w:t>
            </w:r>
          </w:p>
        </w:tc>
        <w:tc>
          <w:tcPr>
            <w:tcW w:w="1300" w:type="dxa"/>
            <w:tcBorders>
              <w:top w:val="nil"/>
              <w:left w:val="nil"/>
              <w:bottom w:val="nil"/>
              <w:right w:val="nil"/>
            </w:tcBorders>
            <w:shd w:val="clear" w:color="auto" w:fill="auto"/>
            <w:noWrap/>
            <w:vAlign w:val="bottom"/>
            <w:hideMark/>
          </w:tcPr>
          <w:p w14:paraId="2ACE6E80"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4C71DD12"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5.1</w:t>
            </w:r>
          </w:p>
        </w:tc>
      </w:tr>
      <w:tr w:rsidR="00B32ABF" w:rsidRPr="004F76D5" w14:paraId="236AD2CC" w14:textId="77777777" w:rsidTr="00460474">
        <w:trPr>
          <w:trHeight w:val="227"/>
          <w:jc w:val="center"/>
        </w:trPr>
        <w:tc>
          <w:tcPr>
            <w:tcW w:w="1300" w:type="dxa"/>
            <w:tcBorders>
              <w:top w:val="nil"/>
              <w:left w:val="single" w:sz="4" w:space="0" w:color="auto"/>
              <w:bottom w:val="single" w:sz="4" w:space="0" w:color="auto"/>
              <w:right w:val="nil"/>
            </w:tcBorders>
            <w:shd w:val="clear" w:color="auto" w:fill="auto"/>
            <w:noWrap/>
            <w:vAlign w:val="bottom"/>
            <w:hideMark/>
          </w:tcPr>
          <w:p w14:paraId="37E4D2BB"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2017</w:t>
            </w:r>
          </w:p>
        </w:tc>
        <w:tc>
          <w:tcPr>
            <w:tcW w:w="2000" w:type="dxa"/>
            <w:tcBorders>
              <w:top w:val="nil"/>
              <w:left w:val="nil"/>
              <w:bottom w:val="single" w:sz="4" w:space="0" w:color="auto"/>
              <w:right w:val="nil"/>
            </w:tcBorders>
            <w:shd w:val="clear" w:color="auto" w:fill="auto"/>
            <w:noWrap/>
            <w:vAlign w:val="bottom"/>
            <w:hideMark/>
          </w:tcPr>
          <w:p w14:paraId="60751145" w14:textId="77777777" w:rsidR="00B32ABF" w:rsidRPr="004F76D5" w:rsidRDefault="00B32ABF" w:rsidP="00460474">
            <w:pPr>
              <w:rPr>
                <w:rFonts w:eastAsia="Times New Roman" w:cstheme="minorHAnsi"/>
                <w:color w:val="000000"/>
                <w:sz w:val="18"/>
                <w:szCs w:val="18"/>
              </w:rPr>
            </w:pPr>
            <w:r w:rsidRPr="004F76D5">
              <w:rPr>
                <w:rFonts w:eastAsia="Times New Roman" w:cstheme="minorHAnsi"/>
                <w:color w:val="000000"/>
                <w:sz w:val="18"/>
                <w:szCs w:val="18"/>
              </w:rPr>
              <w:t>Cayman Islands</w:t>
            </w:r>
          </w:p>
        </w:tc>
        <w:tc>
          <w:tcPr>
            <w:tcW w:w="1300" w:type="dxa"/>
            <w:tcBorders>
              <w:top w:val="nil"/>
              <w:left w:val="nil"/>
              <w:bottom w:val="single" w:sz="4" w:space="0" w:color="auto"/>
              <w:right w:val="nil"/>
            </w:tcBorders>
            <w:shd w:val="clear" w:color="auto" w:fill="auto"/>
            <w:noWrap/>
            <w:vAlign w:val="bottom"/>
            <w:hideMark/>
          </w:tcPr>
          <w:p w14:paraId="06246CE5"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2.14</w:t>
            </w:r>
          </w:p>
        </w:tc>
        <w:tc>
          <w:tcPr>
            <w:tcW w:w="1300" w:type="dxa"/>
            <w:tcBorders>
              <w:top w:val="nil"/>
              <w:left w:val="nil"/>
              <w:bottom w:val="single" w:sz="4" w:space="0" w:color="auto"/>
              <w:right w:val="nil"/>
            </w:tcBorders>
            <w:shd w:val="clear" w:color="auto" w:fill="auto"/>
            <w:noWrap/>
            <w:vAlign w:val="bottom"/>
            <w:hideMark/>
          </w:tcPr>
          <w:p w14:paraId="3E72451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w:t>
            </w:r>
          </w:p>
        </w:tc>
        <w:tc>
          <w:tcPr>
            <w:tcW w:w="1300" w:type="dxa"/>
            <w:tcBorders>
              <w:top w:val="nil"/>
              <w:left w:val="nil"/>
              <w:bottom w:val="single" w:sz="4" w:space="0" w:color="auto"/>
              <w:right w:val="nil"/>
            </w:tcBorders>
            <w:shd w:val="clear" w:color="auto" w:fill="auto"/>
            <w:noWrap/>
            <w:vAlign w:val="bottom"/>
            <w:hideMark/>
          </w:tcPr>
          <w:p w14:paraId="40D14A2A"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3816F9AF"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33.94</w:t>
            </w:r>
          </w:p>
        </w:tc>
        <w:tc>
          <w:tcPr>
            <w:tcW w:w="1300" w:type="dxa"/>
            <w:tcBorders>
              <w:top w:val="nil"/>
              <w:left w:val="nil"/>
              <w:bottom w:val="single" w:sz="4" w:space="0" w:color="auto"/>
              <w:right w:val="nil"/>
            </w:tcBorders>
            <w:shd w:val="clear" w:color="auto" w:fill="auto"/>
            <w:noWrap/>
            <w:vAlign w:val="bottom"/>
            <w:hideMark/>
          </w:tcPr>
          <w:p w14:paraId="647592E7"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0D918A14" w14:textId="77777777" w:rsidR="00B32ABF" w:rsidRPr="004F76D5" w:rsidRDefault="00B32ABF" w:rsidP="00460474">
            <w:pPr>
              <w:jc w:val="right"/>
              <w:rPr>
                <w:rFonts w:eastAsia="Times New Roman" w:cstheme="minorHAnsi"/>
                <w:color w:val="000000"/>
                <w:sz w:val="18"/>
                <w:szCs w:val="18"/>
              </w:rPr>
            </w:pPr>
            <w:r w:rsidRPr="004F76D5">
              <w:rPr>
                <w:rFonts w:eastAsia="Times New Roman" w:cstheme="minorHAnsi"/>
                <w:color w:val="000000"/>
                <w:sz w:val="18"/>
                <w:szCs w:val="18"/>
              </w:rPr>
              <w:t>5.15</w:t>
            </w:r>
          </w:p>
        </w:tc>
      </w:tr>
    </w:tbl>
    <w:p w14:paraId="5425920F" w14:textId="77777777" w:rsidR="00B32ABF" w:rsidRPr="0046531F" w:rsidRDefault="00B32ABF" w:rsidP="00B32ABF">
      <w:r w:rsidRPr="0046531F">
        <w:t>Source:  World Development Indicators (2019), Bank of Thailand (2019), UNCTAD (2019), OECD (2019) and Revenue Department of Thailand (2019)</w:t>
      </w:r>
    </w:p>
    <w:p w14:paraId="40611AE6" w14:textId="77777777" w:rsidR="00B32ABF" w:rsidRDefault="00B32ABF" w:rsidP="00B32ABF"/>
    <w:p w14:paraId="6851AE09" w14:textId="77777777" w:rsidR="00B32ABF" w:rsidRDefault="00B32ABF" w:rsidP="00B32ABF"/>
    <w:p w14:paraId="208E9039" w14:textId="77777777" w:rsidR="00B32ABF" w:rsidRDefault="00B32ABF" w:rsidP="00B32ABF"/>
    <w:p w14:paraId="183FA557" w14:textId="77777777" w:rsidR="00B32ABF" w:rsidRDefault="00B32ABF" w:rsidP="00B32ABF"/>
    <w:p w14:paraId="5CB6AAC8" w14:textId="77777777" w:rsidR="00B32ABF" w:rsidRDefault="00B32ABF" w:rsidP="00B32ABF"/>
    <w:p w14:paraId="66C2B2FD" w14:textId="77777777" w:rsidR="00B32ABF" w:rsidRPr="00DE4B44" w:rsidRDefault="00B32ABF" w:rsidP="00B32ABF">
      <w:r w:rsidRPr="00926CFC">
        <w:rPr>
          <w:color w:val="000000" w:themeColor="text1"/>
        </w:rPr>
        <w:lastRenderedPageBreak/>
        <w:t xml:space="preserve">Table A1.4. </w:t>
      </w:r>
      <w:r w:rsidRPr="00DE4B44">
        <w:t>ASEAN country (Philippines as sampling country) which invests FDI and has DTT with Thailand</w:t>
      </w:r>
    </w:p>
    <w:tbl>
      <w:tblPr>
        <w:tblW w:w="10400" w:type="dxa"/>
        <w:jc w:val="center"/>
        <w:tblLook w:val="04A0" w:firstRow="1" w:lastRow="0" w:firstColumn="1" w:lastColumn="0" w:noHBand="0" w:noVBand="1"/>
      </w:tblPr>
      <w:tblGrid>
        <w:gridCol w:w="1300"/>
        <w:gridCol w:w="1300"/>
        <w:gridCol w:w="1300"/>
        <w:gridCol w:w="1300"/>
        <w:gridCol w:w="1300"/>
        <w:gridCol w:w="1300"/>
        <w:gridCol w:w="1300"/>
        <w:gridCol w:w="1300"/>
      </w:tblGrid>
      <w:tr w:rsidR="00B32ABF" w:rsidRPr="00B310A6" w14:paraId="7AB502EA" w14:textId="77777777" w:rsidTr="00460474">
        <w:trPr>
          <w:trHeight w:val="227"/>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59892C" w14:textId="77777777" w:rsidR="00B32ABF" w:rsidRPr="00B310A6" w:rsidRDefault="00B32ABF" w:rsidP="00460474">
            <w:pPr>
              <w:jc w:val="center"/>
              <w:rPr>
                <w:rFonts w:eastAsia="Times New Roman" w:cstheme="minorHAnsi"/>
                <w:color w:val="000000"/>
                <w:sz w:val="18"/>
                <w:szCs w:val="18"/>
              </w:rPr>
            </w:pPr>
            <w:r w:rsidRPr="00B310A6">
              <w:rPr>
                <w:rFonts w:eastAsia="Times New Roman" w:cstheme="minorHAnsi"/>
                <w:color w:val="000000"/>
                <w:sz w:val="18"/>
                <w:szCs w:val="18"/>
              </w:rPr>
              <w:t>Years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3F04117" w14:textId="77777777" w:rsidR="00B32ABF" w:rsidRPr="00B310A6" w:rsidRDefault="00B32ABF" w:rsidP="00460474">
            <w:pPr>
              <w:jc w:val="center"/>
              <w:rPr>
                <w:rFonts w:eastAsia="Times New Roman" w:cstheme="minorHAnsi"/>
                <w:color w:val="000000"/>
                <w:sz w:val="18"/>
                <w:szCs w:val="18"/>
              </w:rPr>
            </w:pPr>
            <w:r w:rsidRPr="00B310A6">
              <w:rPr>
                <w:rFonts w:eastAsia="Times New Roman" w:cstheme="minorHAns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2FDDC9B" w14:textId="77777777" w:rsidR="00B32ABF" w:rsidRPr="00B310A6" w:rsidRDefault="00B32ABF" w:rsidP="00460474">
            <w:pPr>
              <w:jc w:val="center"/>
              <w:rPr>
                <w:rFonts w:eastAsia="Times New Roman" w:cstheme="minorHAnsi"/>
                <w:color w:val="000000"/>
                <w:sz w:val="18"/>
                <w:szCs w:val="18"/>
              </w:rPr>
            </w:pPr>
            <w:r w:rsidRPr="00942329">
              <w:rPr>
                <w:rFonts w:eastAsia="Times New Roman" w:cstheme="minorHAnsi"/>
                <w:color w:val="000000"/>
                <w:sz w:val="18"/>
                <w:szCs w:val="18"/>
              </w:rPr>
              <w:t>l</w:t>
            </w:r>
            <w:r w:rsidRPr="00B310A6">
              <w:rPr>
                <w:rFonts w:eastAsia="Times New Roman" w:cstheme="minorHAnsi"/>
                <w:color w:val="000000"/>
                <w:sz w:val="18"/>
                <w:szCs w:val="18"/>
              </w:rPr>
              <w:t>nFDI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0050A91" w14:textId="77777777" w:rsidR="00B32ABF" w:rsidRPr="00B310A6" w:rsidRDefault="00B32ABF" w:rsidP="00460474">
            <w:pPr>
              <w:jc w:val="center"/>
              <w:rPr>
                <w:rFonts w:eastAsia="Times New Roman" w:cstheme="minorHAnsi"/>
                <w:color w:val="000000"/>
                <w:sz w:val="18"/>
                <w:szCs w:val="18"/>
              </w:rPr>
            </w:pPr>
            <w:r w:rsidRPr="00B310A6">
              <w:rPr>
                <w:rFonts w:eastAsia="Times New Roman" w:cstheme="minorHAnsi"/>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C7311A7" w14:textId="77777777" w:rsidR="00B32ABF" w:rsidRPr="00B310A6" w:rsidRDefault="00B32ABF" w:rsidP="00460474">
            <w:pPr>
              <w:jc w:val="center"/>
              <w:rPr>
                <w:rFonts w:eastAsia="Times New Roman" w:cstheme="minorHAnsi"/>
                <w:color w:val="000000"/>
                <w:sz w:val="18"/>
                <w:szCs w:val="18"/>
              </w:rPr>
            </w:pPr>
            <w:r w:rsidRPr="00B310A6">
              <w:rPr>
                <w:rFonts w:eastAsia="Times New Roman" w:cstheme="minorHAnsi"/>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578F741" w14:textId="77777777" w:rsidR="00B32ABF" w:rsidRPr="00B310A6" w:rsidRDefault="00B32ABF" w:rsidP="00460474">
            <w:pPr>
              <w:jc w:val="center"/>
              <w:rPr>
                <w:rFonts w:eastAsia="Times New Roman" w:cstheme="minorHAnsi"/>
                <w:color w:val="000000"/>
                <w:sz w:val="18"/>
                <w:szCs w:val="18"/>
              </w:rPr>
            </w:pPr>
            <w:r w:rsidRPr="00B310A6">
              <w:rPr>
                <w:rFonts w:eastAsia="Times New Roman" w:cstheme="minorHAnsi"/>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CB24C50" w14:textId="77777777" w:rsidR="00B32ABF" w:rsidRPr="00B310A6" w:rsidRDefault="00B32ABF" w:rsidP="00460474">
            <w:pPr>
              <w:jc w:val="center"/>
              <w:rPr>
                <w:rFonts w:eastAsia="Times New Roman" w:cstheme="minorHAnsi"/>
                <w:color w:val="000000"/>
                <w:sz w:val="18"/>
                <w:szCs w:val="18"/>
              </w:rPr>
            </w:pPr>
            <w:r w:rsidRPr="00B310A6">
              <w:rPr>
                <w:rFonts w:eastAsia="Times New Roman" w:cstheme="minorHAnsi"/>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F26486A" w14:textId="77777777" w:rsidR="00B32ABF" w:rsidRPr="00B310A6" w:rsidRDefault="00B32ABF" w:rsidP="00460474">
            <w:pPr>
              <w:jc w:val="center"/>
              <w:rPr>
                <w:rFonts w:eastAsia="Times New Roman" w:cstheme="minorHAnsi"/>
                <w:color w:val="000000"/>
                <w:sz w:val="18"/>
                <w:szCs w:val="18"/>
              </w:rPr>
            </w:pPr>
            <w:r w:rsidRPr="00B310A6">
              <w:rPr>
                <w:rFonts w:eastAsia="Times New Roman" w:cstheme="minorHAnsi"/>
                <w:color w:val="000000"/>
                <w:sz w:val="18"/>
                <w:szCs w:val="18"/>
              </w:rPr>
              <w:t>IST</w:t>
            </w:r>
          </w:p>
        </w:tc>
      </w:tr>
      <w:tr w:rsidR="00B32ABF" w:rsidRPr="00B310A6" w14:paraId="6D5420D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D3DC75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1970</w:t>
            </w:r>
          </w:p>
        </w:tc>
        <w:tc>
          <w:tcPr>
            <w:tcW w:w="1300" w:type="dxa"/>
            <w:tcBorders>
              <w:top w:val="nil"/>
              <w:left w:val="nil"/>
              <w:bottom w:val="nil"/>
              <w:right w:val="nil"/>
            </w:tcBorders>
            <w:shd w:val="clear" w:color="auto" w:fill="auto"/>
            <w:noWrap/>
            <w:vAlign w:val="bottom"/>
            <w:hideMark/>
          </w:tcPr>
          <w:p w14:paraId="16142F17"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1F5F55D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76C830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8EA80C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75BFE3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3.52</w:t>
            </w:r>
          </w:p>
        </w:tc>
        <w:tc>
          <w:tcPr>
            <w:tcW w:w="1300" w:type="dxa"/>
            <w:tcBorders>
              <w:top w:val="nil"/>
              <w:left w:val="nil"/>
              <w:bottom w:val="nil"/>
              <w:right w:val="nil"/>
            </w:tcBorders>
            <w:shd w:val="clear" w:color="auto" w:fill="auto"/>
            <w:noWrap/>
            <w:vAlign w:val="bottom"/>
            <w:hideMark/>
          </w:tcPr>
          <w:p w14:paraId="0F34FB6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7E9D22F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50A4B1B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F7BFB1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1971</w:t>
            </w:r>
          </w:p>
        </w:tc>
        <w:tc>
          <w:tcPr>
            <w:tcW w:w="1300" w:type="dxa"/>
            <w:tcBorders>
              <w:top w:val="nil"/>
              <w:left w:val="nil"/>
              <w:bottom w:val="nil"/>
              <w:right w:val="nil"/>
            </w:tcBorders>
            <w:shd w:val="clear" w:color="auto" w:fill="auto"/>
            <w:noWrap/>
            <w:vAlign w:val="bottom"/>
            <w:hideMark/>
          </w:tcPr>
          <w:p w14:paraId="625D9E37"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3C8B888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001C07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E41871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2E98DB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3.23</w:t>
            </w:r>
          </w:p>
        </w:tc>
        <w:tc>
          <w:tcPr>
            <w:tcW w:w="1300" w:type="dxa"/>
            <w:tcBorders>
              <w:top w:val="nil"/>
              <w:left w:val="nil"/>
              <w:bottom w:val="nil"/>
              <w:right w:val="nil"/>
            </w:tcBorders>
            <w:shd w:val="clear" w:color="auto" w:fill="auto"/>
            <w:noWrap/>
            <w:vAlign w:val="bottom"/>
            <w:hideMark/>
          </w:tcPr>
          <w:p w14:paraId="34EDD2F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22C3E7E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40B1E0C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94335D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1972</w:t>
            </w:r>
          </w:p>
        </w:tc>
        <w:tc>
          <w:tcPr>
            <w:tcW w:w="1300" w:type="dxa"/>
            <w:tcBorders>
              <w:top w:val="nil"/>
              <w:left w:val="nil"/>
              <w:bottom w:val="nil"/>
              <w:right w:val="nil"/>
            </w:tcBorders>
            <w:shd w:val="clear" w:color="auto" w:fill="auto"/>
            <w:noWrap/>
            <w:vAlign w:val="bottom"/>
            <w:hideMark/>
          </w:tcPr>
          <w:p w14:paraId="027549F5"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68A2EF1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DBBB40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4F5690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5C9E84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3.12</w:t>
            </w:r>
          </w:p>
        </w:tc>
        <w:tc>
          <w:tcPr>
            <w:tcW w:w="1300" w:type="dxa"/>
            <w:tcBorders>
              <w:top w:val="nil"/>
              <w:left w:val="nil"/>
              <w:bottom w:val="nil"/>
              <w:right w:val="nil"/>
            </w:tcBorders>
            <w:shd w:val="clear" w:color="auto" w:fill="auto"/>
            <w:noWrap/>
            <w:vAlign w:val="bottom"/>
            <w:hideMark/>
          </w:tcPr>
          <w:p w14:paraId="6DE116B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6F30DD9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6563B42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308A33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1973</w:t>
            </w:r>
          </w:p>
        </w:tc>
        <w:tc>
          <w:tcPr>
            <w:tcW w:w="1300" w:type="dxa"/>
            <w:tcBorders>
              <w:top w:val="nil"/>
              <w:left w:val="nil"/>
              <w:bottom w:val="nil"/>
              <w:right w:val="nil"/>
            </w:tcBorders>
            <w:shd w:val="clear" w:color="auto" w:fill="auto"/>
            <w:noWrap/>
            <w:vAlign w:val="bottom"/>
            <w:hideMark/>
          </w:tcPr>
          <w:p w14:paraId="7D6AFB14"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0C2F16A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584836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7B1902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1F43FE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3.05</w:t>
            </w:r>
          </w:p>
        </w:tc>
        <w:tc>
          <w:tcPr>
            <w:tcW w:w="1300" w:type="dxa"/>
            <w:tcBorders>
              <w:top w:val="nil"/>
              <w:left w:val="nil"/>
              <w:bottom w:val="nil"/>
              <w:right w:val="nil"/>
            </w:tcBorders>
            <w:shd w:val="clear" w:color="auto" w:fill="auto"/>
            <w:noWrap/>
            <w:vAlign w:val="bottom"/>
            <w:hideMark/>
          </w:tcPr>
          <w:p w14:paraId="12442D9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5C95442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1A01230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D021F6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1974</w:t>
            </w:r>
          </w:p>
        </w:tc>
        <w:tc>
          <w:tcPr>
            <w:tcW w:w="1300" w:type="dxa"/>
            <w:tcBorders>
              <w:top w:val="nil"/>
              <w:left w:val="nil"/>
              <w:bottom w:val="nil"/>
              <w:right w:val="nil"/>
            </w:tcBorders>
            <w:shd w:val="clear" w:color="auto" w:fill="auto"/>
            <w:noWrap/>
            <w:vAlign w:val="bottom"/>
            <w:hideMark/>
          </w:tcPr>
          <w:p w14:paraId="157C2603"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56CB084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6092E5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94368F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A1EAFC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w:t>
            </w:r>
          </w:p>
        </w:tc>
        <w:tc>
          <w:tcPr>
            <w:tcW w:w="1300" w:type="dxa"/>
            <w:tcBorders>
              <w:top w:val="nil"/>
              <w:left w:val="nil"/>
              <w:bottom w:val="nil"/>
              <w:right w:val="nil"/>
            </w:tcBorders>
            <w:shd w:val="clear" w:color="auto" w:fill="auto"/>
            <w:noWrap/>
            <w:vAlign w:val="bottom"/>
            <w:hideMark/>
          </w:tcPr>
          <w:p w14:paraId="6649921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2F7797A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7E27A7B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8A9A31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1975</w:t>
            </w:r>
          </w:p>
        </w:tc>
        <w:tc>
          <w:tcPr>
            <w:tcW w:w="1300" w:type="dxa"/>
            <w:tcBorders>
              <w:top w:val="nil"/>
              <w:left w:val="nil"/>
              <w:bottom w:val="nil"/>
              <w:right w:val="nil"/>
            </w:tcBorders>
            <w:shd w:val="clear" w:color="auto" w:fill="auto"/>
            <w:noWrap/>
            <w:vAlign w:val="bottom"/>
            <w:hideMark/>
          </w:tcPr>
          <w:p w14:paraId="5EE20071"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1F37E88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EDFADE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62029C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AEE7D9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2.81</w:t>
            </w:r>
          </w:p>
        </w:tc>
        <w:tc>
          <w:tcPr>
            <w:tcW w:w="1300" w:type="dxa"/>
            <w:tcBorders>
              <w:top w:val="nil"/>
              <w:left w:val="nil"/>
              <w:bottom w:val="nil"/>
              <w:right w:val="nil"/>
            </w:tcBorders>
            <w:shd w:val="clear" w:color="auto" w:fill="auto"/>
            <w:noWrap/>
            <w:vAlign w:val="bottom"/>
            <w:hideMark/>
          </w:tcPr>
          <w:p w14:paraId="6A56128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0312AA9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2B634AD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25911A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1976</w:t>
            </w:r>
          </w:p>
        </w:tc>
        <w:tc>
          <w:tcPr>
            <w:tcW w:w="1300" w:type="dxa"/>
            <w:tcBorders>
              <w:top w:val="nil"/>
              <w:left w:val="nil"/>
              <w:bottom w:val="nil"/>
              <w:right w:val="nil"/>
            </w:tcBorders>
            <w:shd w:val="clear" w:color="auto" w:fill="auto"/>
            <w:noWrap/>
            <w:vAlign w:val="bottom"/>
            <w:hideMark/>
          </w:tcPr>
          <w:p w14:paraId="3E076194"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3C3734C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CF13B4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D7B92A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8B58FD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2.74</w:t>
            </w:r>
          </w:p>
        </w:tc>
        <w:tc>
          <w:tcPr>
            <w:tcW w:w="1300" w:type="dxa"/>
            <w:tcBorders>
              <w:top w:val="nil"/>
              <w:left w:val="nil"/>
              <w:bottom w:val="nil"/>
              <w:right w:val="nil"/>
            </w:tcBorders>
            <w:shd w:val="clear" w:color="auto" w:fill="auto"/>
            <w:noWrap/>
            <w:vAlign w:val="bottom"/>
            <w:hideMark/>
          </w:tcPr>
          <w:p w14:paraId="785C2B6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02F9273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167BFC1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B3BFC3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1977</w:t>
            </w:r>
          </w:p>
        </w:tc>
        <w:tc>
          <w:tcPr>
            <w:tcW w:w="1300" w:type="dxa"/>
            <w:tcBorders>
              <w:top w:val="nil"/>
              <w:left w:val="nil"/>
              <w:bottom w:val="nil"/>
              <w:right w:val="nil"/>
            </w:tcBorders>
            <w:shd w:val="clear" w:color="auto" w:fill="auto"/>
            <w:noWrap/>
            <w:vAlign w:val="bottom"/>
            <w:hideMark/>
          </w:tcPr>
          <w:p w14:paraId="6747CB74"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48551C8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43506E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15739F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A57955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2.76</w:t>
            </w:r>
          </w:p>
        </w:tc>
        <w:tc>
          <w:tcPr>
            <w:tcW w:w="1300" w:type="dxa"/>
            <w:tcBorders>
              <w:top w:val="nil"/>
              <w:left w:val="nil"/>
              <w:bottom w:val="nil"/>
              <w:right w:val="nil"/>
            </w:tcBorders>
            <w:shd w:val="clear" w:color="auto" w:fill="auto"/>
            <w:noWrap/>
            <w:vAlign w:val="bottom"/>
            <w:hideMark/>
          </w:tcPr>
          <w:p w14:paraId="5D0917E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40E7C4F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58E39F6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D81E4D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1978</w:t>
            </w:r>
          </w:p>
        </w:tc>
        <w:tc>
          <w:tcPr>
            <w:tcW w:w="1300" w:type="dxa"/>
            <w:tcBorders>
              <w:top w:val="nil"/>
              <w:left w:val="nil"/>
              <w:bottom w:val="nil"/>
              <w:right w:val="nil"/>
            </w:tcBorders>
            <w:shd w:val="clear" w:color="auto" w:fill="auto"/>
            <w:noWrap/>
            <w:vAlign w:val="bottom"/>
            <w:hideMark/>
          </w:tcPr>
          <w:p w14:paraId="6B346BE2"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551BB94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39EF21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3B94EE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17145D1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2.76</w:t>
            </w:r>
          </w:p>
        </w:tc>
        <w:tc>
          <w:tcPr>
            <w:tcW w:w="1300" w:type="dxa"/>
            <w:tcBorders>
              <w:top w:val="nil"/>
              <w:left w:val="nil"/>
              <w:bottom w:val="nil"/>
              <w:right w:val="nil"/>
            </w:tcBorders>
            <w:shd w:val="clear" w:color="auto" w:fill="auto"/>
            <w:noWrap/>
            <w:vAlign w:val="bottom"/>
            <w:hideMark/>
          </w:tcPr>
          <w:p w14:paraId="03431FA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412238A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6B20B83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F68241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1979</w:t>
            </w:r>
          </w:p>
        </w:tc>
        <w:tc>
          <w:tcPr>
            <w:tcW w:w="1300" w:type="dxa"/>
            <w:tcBorders>
              <w:top w:val="nil"/>
              <w:left w:val="nil"/>
              <w:bottom w:val="nil"/>
              <w:right w:val="nil"/>
            </w:tcBorders>
            <w:shd w:val="clear" w:color="auto" w:fill="auto"/>
            <w:noWrap/>
            <w:vAlign w:val="bottom"/>
            <w:hideMark/>
          </w:tcPr>
          <w:p w14:paraId="493E4E9E"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765AD45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0.06</w:t>
            </w:r>
          </w:p>
        </w:tc>
        <w:tc>
          <w:tcPr>
            <w:tcW w:w="1300" w:type="dxa"/>
            <w:tcBorders>
              <w:top w:val="nil"/>
              <w:left w:val="nil"/>
              <w:bottom w:val="nil"/>
              <w:right w:val="nil"/>
            </w:tcBorders>
            <w:shd w:val="clear" w:color="auto" w:fill="auto"/>
            <w:noWrap/>
            <w:vAlign w:val="bottom"/>
            <w:hideMark/>
          </w:tcPr>
          <w:p w14:paraId="15902E3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74A11D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F9BCD8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2.77</w:t>
            </w:r>
          </w:p>
        </w:tc>
        <w:tc>
          <w:tcPr>
            <w:tcW w:w="1300" w:type="dxa"/>
            <w:tcBorders>
              <w:top w:val="nil"/>
              <w:left w:val="nil"/>
              <w:bottom w:val="nil"/>
              <w:right w:val="nil"/>
            </w:tcBorders>
            <w:shd w:val="clear" w:color="auto" w:fill="auto"/>
            <w:noWrap/>
            <w:vAlign w:val="bottom"/>
            <w:hideMark/>
          </w:tcPr>
          <w:p w14:paraId="2728C57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622CC8D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26440C1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147077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1980</w:t>
            </w:r>
          </w:p>
        </w:tc>
        <w:tc>
          <w:tcPr>
            <w:tcW w:w="1300" w:type="dxa"/>
            <w:tcBorders>
              <w:top w:val="nil"/>
              <w:left w:val="nil"/>
              <w:bottom w:val="nil"/>
              <w:right w:val="nil"/>
            </w:tcBorders>
            <w:shd w:val="clear" w:color="auto" w:fill="auto"/>
            <w:noWrap/>
            <w:vAlign w:val="bottom"/>
            <w:hideMark/>
          </w:tcPr>
          <w:p w14:paraId="7CF64E26"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1020F38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B2C49D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D1A240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7EE5401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2.73</w:t>
            </w:r>
          </w:p>
        </w:tc>
        <w:tc>
          <w:tcPr>
            <w:tcW w:w="1300" w:type="dxa"/>
            <w:tcBorders>
              <w:top w:val="nil"/>
              <w:left w:val="nil"/>
              <w:bottom w:val="nil"/>
              <w:right w:val="nil"/>
            </w:tcBorders>
            <w:shd w:val="clear" w:color="auto" w:fill="auto"/>
            <w:noWrap/>
            <w:vAlign w:val="bottom"/>
            <w:hideMark/>
          </w:tcPr>
          <w:p w14:paraId="3BD79B0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59622C2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6371BC7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B908BE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1981</w:t>
            </w:r>
          </w:p>
        </w:tc>
        <w:tc>
          <w:tcPr>
            <w:tcW w:w="1300" w:type="dxa"/>
            <w:tcBorders>
              <w:top w:val="nil"/>
              <w:left w:val="nil"/>
              <w:bottom w:val="nil"/>
              <w:right w:val="nil"/>
            </w:tcBorders>
            <w:shd w:val="clear" w:color="auto" w:fill="auto"/>
            <w:noWrap/>
            <w:vAlign w:val="bottom"/>
            <w:hideMark/>
          </w:tcPr>
          <w:p w14:paraId="1352C8B9"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69EB2B7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DEF27E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ADBBC0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1.3</w:t>
            </w:r>
          </w:p>
        </w:tc>
        <w:tc>
          <w:tcPr>
            <w:tcW w:w="1300" w:type="dxa"/>
            <w:tcBorders>
              <w:top w:val="nil"/>
              <w:left w:val="nil"/>
              <w:bottom w:val="nil"/>
              <w:right w:val="nil"/>
            </w:tcBorders>
            <w:shd w:val="clear" w:color="auto" w:fill="auto"/>
            <w:noWrap/>
            <w:vAlign w:val="bottom"/>
            <w:hideMark/>
          </w:tcPr>
          <w:p w14:paraId="3AC998B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2.76</w:t>
            </w:r>
          </w:p>
        </w:tc>
        <w:tc>
          <w:tcPr>
            <w:tcW w:w="1300" w:type="dxa"/>
            <w:tcBorders>
              <w:top w:val="nil"/>
              <w:left w:val="nil"/>
              <w:bottom w:val="nil"/>
              <w:right w:val="nil"/>
            </w:tcBorders>
            <w:shd w:val="clear" w:color="auto" w:fill="auto"/>
            <w:noWrap/>
            <w:vAlign w:val="bottom"/>
            <w:hideMark/>
          </w:tcPr>
          <w:p w14:paraId="62F53A9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74D67C7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3F7557B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D5910E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1982</w:t>
            </w:r>
          </w:p>
        </w:tc>
        <w:tc>
          <w:tcPr>
            <w:tcW w:w="1300" w:type="dxa"/>
            <w:tcBorders>
              <w:top w:val="nil"/>
              <w:left w:val="nil"/>
              <w:bottom w:val="nil"/>
              <w:right w:val="nil"/>
            </w:tcBorders>
            <w:shd w:val="clear" w:color="auto" w:fill="auto"/>
            <w:noWrap/>
            <w:vAlign w:val="bottom"/>
            <w:hideMark/>
          </w:tcPr>
          <w:p w14:paraId="7CEA53AB"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4498BA9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23AE2E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81EE28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73E41FA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2.69</w:t>
            </w:r>
          </w:p>
        </w:tc>
        <w:tc>
          <w:tcPr>
            <w:tcW w:w="1300" w:type="dxa"/>
            <w:tcBorders>
              <w:top w:val="nil"/>
              <w:left w:val="nil"/>
              <w:bottom w:val="nil"/>
              <w:right w:val="nil"/>
            </w:tcBorders>
            <w:shd w:val="clear" w:color="auto" w:fill="auto"/>
            <w:noWrap/>
            <w:vAlign w:val="bottom"/>
            <w:hideMark/>
          </w:tcPr>
          <w:p w14:paraId="119EB9F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114FDA4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5C99A00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3B3E33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1983</w:t>
            </w:r>
          </w:p>
        </w:tc>
        <w:tc>
          <w:tcPr>
            <w:tcW w:w="1300" w:type="dxa"/>
            <w:tcBorders>
              <w:top w:val="nil"/>
              <w:left w:val="nil"/>
              <w:bottom w:val="nil"/>
              <w:right w:val="nil"/>
            </w:tcBorders>
            <w:shd w:val="clear" w:color="auto" w:fill="auto"/>
            <w:noWrap/>
            <w:vAlign w:val="bottom"/>
            <w:hideMark/>
          </w:tcPr>
          <w:p w14:paraId="7720DB51"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428ABBE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F580C3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FD8D49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4.6</w:t>
            </w:r>
          </w:p>
        </w:tc>
        <w:tc>
          <w:tcPr>
            <w:tcW w:w="1300" w:type="dxa"/>
            <w:tcBorders>
              <w:top w:val="nil"/>
              <w:left w:val="nil"/>
              <w:bottom w:val="nil"/>
              <w:right w:val="nil"/>
            </w:tcBorders>
            <w:shd w:val="clear" w:color="auto" w:fill="auto"/>
            <w:noWrap/>
            <w:vAlign w:val="bottom"/>
            <w:hideMark/>
          </w:tcPr>
          <w:p w14:paraId="4C60C3C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2.07</w:t>
            </w:r>
          </w:p>
        </w:tc>
        <w:tc>
          <w:tcPr>
            <w:tcW w:w="1300" w:type="dxa"/>
            <w:tcBorders>
              <w:top w:val="nil"/>
              <w:left w:val="nil"/>
              <w:bottom w:val="nil"/>
              <w:right w:val="nil"/>
            </w:tcBorders>
            <w:shd w:val="clear" w:color="auto" w:fill="auto"/>
            <w:noWrap/>
            <w:vAlign w:val="bottom"/>
            <w:hideMark/>
          </w:tcPr>
          <w:p w14:paraId="37438D1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3588CFD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r>
      <w:tr w:rsidR="00B32ABF" w:rsidRPr="00B310A6" w14:paraId="0E90A69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C9D063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1984</w:t>
            </w:r>
          </w:p>
        </w:tc>
        <w:tc>
          <w:tcPr>
            <w:tcW w:w="1300" w:type="dxa"/>
            <w:tcBorders>
              <w:top w:val="nil"/>
              <w:left w:val="nil"/>
              <w:bottom w:val="nil"/>
              <w:right w:val="nil"/>
            </w:tcBorders>
            <w:shd w:val="clear" w:color="auto" w:fill="auto"/>
            <w:noWrap/>
            <w:vAlign w:val="bottom"/>
            <w:hideMark/>
          </w:tcPr>
          <w:p w14:paraId="7F04EF87"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7B66160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6684B3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A1923E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4.4</w:t>
            </w:r>
          </w:p>
        </w:tc>
        <w:tc>
          <w:tcPr>
            <w:tcW w:w="1300" w:type="dxa"/>
            <w:tcBorders>
              <w:top w:val="nil"/>
              <w:left w:val="nil"/>
              <w:bottom w:val="nil"/>
              <w:right w:val="nil"/>
            </w:tcBorders>
            <w:shd w:val="clear" w:color="auto" w:fill="auto"/>
            <w:noWrap/>
            <w:vAlign w:val="bottom"/>
            <w:hideMark/>
          </w:tcPr>
          <w:p w14:paraId="718399A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1.42</w:t>
            </w:r>
          </w:p>
        </w:tc>
        <w:tc>
          <w:tcPr>
            <w:tcW w:w="1300" w:type="dxa"/>
            <w:tcBorders>
              <w:top w:val="nil"/>
              <w:left w:val="nil"/>
              <w:bottom w:val="nil"/>
              <w:right w:val="nil"/>
            </w:tcBorders>
            <w:shd w:val="clear" w:color="auto" w:fill="auto"/>
            <w:noWrap/>
            <w:vAlign w:val="bottom"/>
            <w:hideMark/>
          </w:tcPr>
          <w:p w14:paraId="60AB819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2E97BF3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5.5</w:t>
            </w:r>
          </w:p>
        </w:tc>
      </w:tr>
      <w:tr w:rsidR="00B32ABF" w:rsidRPr="00B310A6" w14:paraId="0FD9974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E54768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1985</w:t>
            </w:r>
          </w:p>
        </w:tc>
        <w:tc>
          <w:tcPr>
            <w:tcW w:w="1300" w:type="dxa"/>
            <w:tcBorders>
              <w:top w:val="nil"/>
              <w:left w:val="nil"/>
              <w:bottom w:val="nil"/>
              <w:right w:val="nil"/>
            </w:tcBorders>
            <w:shd w:val="clear" w:color="auto" w:fill="auto"/>
            <w:noWrap/>
            <w:vAlign w:val="bottom"/>
            <w:hideMark/>
          </w:tcPr>
          <w:p w14:paraId="6953FA4C"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55B62CF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8E80D7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95A8E1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w:t>
            </w:r>
          </w:p>
        </w:tc>
        <w:tc>
          <w:tcPr>
            <w:tcW w:w="1300" w:type="dxa"/>
            <w:tcBorders>
              <w:top w:val="nil"/>
              <w:left w:val="nil"/>
              <w:bottom w:val="nil"/>
              <w:right w:val="nil"/>
            </w:tcBorders>
            <w:shd w:val="clear" w:color="auto" w:fill="auto"/>
            <w:noWrap/>
            <w:vAlign w:val="bottom"/>
            <w:hideMark/>
          </w:tcPr>
          <w:p w14:paraId="7209D0B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1.46</w:t>
            </w:r>
          </w:p>
        </w:tc>
        <w:tc>
          <w:tcPr>
            <w:tcW w:w="1300" w:type="dxa"/>
            <w:tcBorders>
              <w:top w:val="nil"/>
              <w:left w:val="nil"/>
              <w:bottom w:val="nil"/>
              <w:right w:val="nil"/>
            </w:tcBorders>
            <w:shd w:val="clear" w:color="auto" w:fill="auto"/>
            <w:noWrap/>
            <w:vAlign w:val="bottom"/>
            <w:hideMark/>
          </w:tcPr>
          <w:p w14:paraId="7D99A7F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0ACDAFB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5.42</w:t>
            </w:r>
          </w:p>
        </w:tc>
      </w:tr>
      <w:tr w:rsidR="00B32ABF" w:rsidRPr="00B310A6" w14:paraId="6AD22E6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98D5C4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1986</w:t>
            </w:r>
          </w:p>
        </w:tc>
        <w:tc>
          <w:tcPr>
            <w:tcW w:w="1300" w:type="dxa"/>
            <w:tcBorders>
              <w:top w:val="nil"/>
              <w:left w:val="nil"/>
              <w:bottom w:val="nil"/>
              <w:right w:val="nil"/>
            </w:tcBorders>
            <w:shd w:val="clear" w:color="auto" w:fill="auto"/>
            <w:noWrap/>
            <w:vAlign w:val="bottom"/>
            <w:hideMark/>
          </w:tcPr>
          <w:p w14:paraId="2F1AEA30"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369702B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A4FE0B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56C120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5.6</w:t>
            </w:r>
          </w:p>
        </w:tc>
        <w:tc>
          <w:tcPr>
            <w:tcW w:w="1300" w:type="dxa"/>
            <w:tcBorders>
              <w:top w:val="nil"/>
              <w:left w:val="nil"/>
              <w:bottom w:val="nil"/>
              <w:right w:val="nil"/>
            </w:tcBorders>
            <w:shd w:val="clear" w:color="auto" w:fill="auto"/>
            <w:noWrap/>
            <w:vAlign w:val="bottom"/>
            <w:hideMark/>
          </w:tcPr>
          <w:p w14:paraId="5DFCC96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1.29</w:t>
            </w:r>
          </w:p>
        </w:tc>
        <w:tc>
          <w:tcPr>
            <w:tcW w:w="1300" w:type="dxa"/>
            <w:tcBorders>
              <w:top w:val="nil"/>
              <w:left w:val="nil"/>
              <w:bottom w:val="nil"/>
              <w:right w:val="nil"/>
            </w:tcBorders>
            <w:shd w:val="clear" w:color="auto" w:fill="auto"/>
            <w:noWrap/>
            <w:vAlign w:val="bottom"/>
            <w:hideMark/>
          </w:tcPr>
          <w:p w14:paraId="45C717A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01E289E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4.63</w:t>
            </w:r>
          </w:p>
        </w:tc>
      </w:tr>
      <w:tr w:rsidR="00B32ABF" w:rsidRPr="00B310A6" w14:paraId="1666785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C4AEF1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1987</w:t>
            </w:r>
          </w:p>
        </w:tc>
        <w:tc>
          <w:tcPr>
            <w:tcW w:w="1300" w:type="dxa"/>
            <w:tcBorders>
              <w:top w:val="nil"/>
              <w:left w:val="nil"/>
              <w:bottom w:val="nil"/>
              <w:right w:val="nil"/>
            </w:tcBorders>
            <w:shd w:val="clear" w:color="auto" w:fill="auto"/>
            <w:noWrap/>
            <w:vAlign w:val="bottom"/>
            <w:hideMark/>
          </w:tcPr>
          <w:p w14:paraId="01C28B97"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1F71D19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C83188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C50CF2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5.9</w:t>
            </w:r>
          </w:p>
        </w:tc>
        <w:tc>
          <w:tcPr>
            <w:tcW w:w="1300" w:type="dxa"/>
            <w:tcBorders>
              <w:top w:val="nil"/>
              <w:left w:val="nil"/>
              <w:bottom w:val="nil"/>
              <w:right w:val="nil"/>
            </w:tcBorders>
            <w:shd w:val="clear" w:color="auto" w:fill="auto"/>
            <w:noWrap/>
            <w:vAlign w:val="bottom"/>
            <w:hideMark/>
          </w:tcPr>
          <w:p w14:paraId="432707F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1.25</w:t>
            </w:r>
          </w:p>
        </w:tc>
        <w:tc>
          <w:tcPr>
            <w:tcW w:w="1300" w:type="dxa"/>
            <w:tcBorders>
              <w:top w:val="nil"/>
              <w:left w:val="nil"/>
              <w:bottom w:val="nil"/>
              <w:right w:val="nil"/>
            </w:tcBorders>
            <w:shd w:val="clear" w:color="auto" w:fill="auto"/>
            <w:noWrap/>
            <w:vAlign w:val="bottom"/>
            <w:hideMark/>
          </w:tcPr>
          <w:p w14:paraId="4B698CF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2B527BD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4.5</w:t>
            </w:r>
          </w:p>
        </w:tc>
      </w:tr>
      <w:tr w:rsidR="00B32ABF" w:rsidRPr="00B310A6" w14:paraId="4B2B46C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42498F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1988</w:t>
            </w:r>
          </w:p>
        </w:tc>
        <w:tc>
          <w:tcPr>
            <w:tcW w:w="1300" w:type="dxa"/>
            <w:tcBorders>
              <w:top w:val="nil"/>
              <w:left w:val="nil"/>
              <w:bottom w:val="nil"/>
              <w:right w:val="nil"/>
            </w:tcBorders>
            <w:shd w:val="clear" w:color="auto" w:fill="auto"/>
            <w:noWrap/>
            <w:vAlign w:val="bottom"/>
            <w:hideMark/>
          </w:tcPr>
          <w:p w14:paraId="3B0E493A"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2E1C00C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356897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9E381E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4.3</w:t>
            </w:r>
          </w:p>
        </w:tc>
        <w:tc>
          <w:tcPr>
            <w:tcW w:w="1300" w:type="dxa"/>
            <w:tcBorders>
              <w:top w:val="nil"/>
              <w:left w:val="nil"/>
              <w:bottom w:val="nil"/>
              <w:right w:val="nil"/>
            </w:tcBorders>
            <w:shd w:val="clear" w:color="auto" w:fill="auto"/>
            <w:noWrap/>
            <w:vAlign w:val="bottom"/>
            <w:hideMark/>
          </w:tcPr>
          <w:p w14:paraId="17FB4A3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1.2</w:t>
            </w:r>
          </w:p>
        </w:tc>
        <w:tc>
          <w:tcPr>
            <w:tcW w:w="1300" w:type="dxa"/>
            <w:tcBorders>
              <w:top w:val="nil"/>
              <w:left w:val="nil"/>
              <w:bottom w:val="nil"/>
              <w:right w:val="nil"/>
            </w:tcBorders>
            <w:shd w:val="clear" w:color="auto" w:fill="auto"/>
            <w:noWrap/>
            <w:vAlign w:val="bottom"/>
            <w:hideMark/>
          </w:tcPr>
          <w:p w14:paraId="1E5A1A6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01B3009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5.13</w:t>
            </w:r>
          </w:p>
        </w:tc>
      </w:tr>
      <w:tr w:rsidR="00B32ABF" w:rsidRPr="00B310A6" w14:paraId="1A740C0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647F00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1989</w:t>
            </w:r>
          </w:p>
        </w:tc>
        <w:tc>
          <w:tcPr>
            <w:tcW w:w="1300" w:type="dxa"/>
            <w:tcBorders>
              <w:top w:val="nil"/>
              <w:left w:val="nil"/>
              <w:bottom w:val="nil"/>
              <w:right w:val="nil"/>
            </w:tcBorders>
            <w:shd w:val="clear" w:color="auto" w:fill="auto"/>
            <w:noWrap/>
            <w:vAlign w:val="bottom"/>
            <w:hideMark/>
          </w:tcPr>
          <w:p w14:paraId="20D121CE"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120A91B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A84BD9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16A5F3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38D28EA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00B76AD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1789BF1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5.04</w:t>
            </w:r>
          </w:p>
        </w:tc>
      </w:tr>
      <w:tr w:rsidR="00B32ABF" w:rsidRPr="00B310A6" w14:paraId="0CA48A8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0FD480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1990</w:t>
            </w:r>
          </w:p>
        </w:tc>
        <w:tc>
          <w:tcPr>
            <w:tcW w:w="1300" w:type="dxa"/>
            <w:tcBorders>
              <w:top w:val="nil"/>
              <w:left w:val="nil"/>
              <w:bottom w:val="nil"/>
              <w:right w:val="nil"/>
            </w:tcBorders>
            <w:shd w:val="clear" w:color="auto" w:fill="auto"/>
            <w:noWrap/>
            <w:vAlign w:val="bottom"/>
            <w:hideMark/>
          </w:tcPr>
          <w:p w14:paraId="3FC05B6B"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517FDC4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13289C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ADC660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2.2</w:t>
            </w:r>
          </w:p>
        </w:tc>
        <w:tc>
          <w:tcPr>
            <w:tcW w:w="1300" w:type="dxa"/>
            <w:tcBorders>
              <w:top w:val="nil"/>
              <w:left w:val="nil"/>
              <w:bottom w:val="nil"/>
              <w:right w:val="nil"/>
            </w:tcBorders>
            <w:shd w:val="clear" w:color="auto" w:fill="auto"/>
            <w:noWrap/>
            <w:vAlign w:val="bottom"/>
            <w:hideMark/>
          </w:tcPr>
          <w:p w14:paraId="74438A2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1.05</w:t>
            </w:r>
          </w:p>
        </w:tc>
        <w:tc>
          <w:tcPr>
            <w:tcW w:w="1300" w:type="dxa"/>
            <w:tcBorders>
              <w:top w:val="nil"/>
              <w:left w:val="nil"/>
              <w:bottom w:val="nil"/>
              <w:right w:val="nil"/>
            </w:tcBorders>
            <w:shd w:val="clear" w:color="auto" w:fill="auto"/>
            <w:noWrap/>
            <w:vAlign w:val="bottom"/>
            <w:hideMark/>
          </w:tcPr>
          <w:p w14:paraId="5E1842E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63CB631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5.79</w:t>
            </w:r>
          </w:p>
        </w:tc>
      </w:tr>
      <w:tr w:rsidR="00B32ABF" w:rsidRPr="00B310A6" w14:paraId="1DEFF43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F6205A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1991</w:t>
            </w:r>
          </w:p>
        </w:tc>
        <w:tc>
          <w:tcPr>
            <w:tcW w:w="1300" w:type="dxa"/>
            <w:tcBorders>
              <w:top w:val="nil"/>
              <w:left w:val="nil"/>
              <w:bottom w:val="nil"/>
              <w:right w:val="nil"/>
            </w:tcBorders>
            <w:shd w:val="clear" w:color="auto" w:fill="auto"/>
            <w:noWrap/>
            <w:vAlign w:val="bottom"/>
            <w:hideMark/>
          </w:tcPr>
          <w:p w14:paraId="0E7E9CA6"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2A4C57C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0.73</w:t>
            </w:r>
          </w:p>
        </w:tc>
        <w:tc>
          <w:tcPr>
            <w:tcW w:w="1300" w:type="dxa"/>
            <w:tcBorders>
              <w:top w:val="nil"/>
              <w:left w:val="nil"/>
              <w:bottom w:val="nil"/>
              <w:right w:val="nil"/>
            </w:tcBorders>
            <w:shd w:val="clear" w:color="auto" w:fill="auto"/>
            <w:noWrap/>
            <w:vAlign w:val="bottom"/>
            <w:hideMark/>
          </w:tcPr>
          <w:p w14:paraId="4DCF83F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D05A5E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4CBAFB6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0.93</w:t>
            </w:r>
          </w:p>
        </w:tc>
        <w:tc>
          <w:tcPr>
            <w:tcW w:w="1300" w:type="dxa"/>
            <w:tcBorders>
              <w:top w:val="nil"/>
              <w:left w:val="nil"/>
              <w:bottom w:val="nil"/>
              <w:right w:val="nil"/>
            </w:tcBorders>
            <w:shd w:val="clear" w:color="auto" w:fill="auto"/>
            <w:noWrap/>
            <w:vAlign w:val="bottom"/>
            <w:hideMark/>
          </w:tcPr>
          <w:p w14:paraId="3C4B0F0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268D833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5.04</w:t>
            </w:r>
          </w:p>
        </w:tc>
      </w:tr>
      <w:tr w:rsidR="00B32ABF" w:rsidRPr="00B310A6" w14:paraId="3387017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978483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1992</w:t>
            </w:r>
          </w:p>
        </w:tc>
        <w:tc>
          <w:tcPr>
            <w:tcW w:w="1300" w:type="dxa"/>
            <w:tcBorders>
              <w:top w:val="nil"/>
              <w:left w:val="nil"/>
              <w:bottom w:val="nil"/>
              <w:right w:val="nil"/>
            </w:tcBorders>
            <w:shd w:val="clear" w:color="auto" w:fill="auto"/>
            <w:noWrap/>
            <w:vAlign w:val="bottom"/>
            <w:hideMark/>
          </w:tcPr>
          <w:p w14:paraId="3676E083"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098FD17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D638DD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F4508C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366EC9C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33FD16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52521F4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5.21</w:t>
            </w:r>
          </w:p>
        </w:tc>
      </w:tr>
      <w:tr w:rsidR="00B32ABF" w:rsidRPr="00B310A6" w14:paraId="556E7B0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D4F48A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1993</w:t>
            </w:r>
          </w:p>
        </w:tc>
        <w:tc>
          <w:tcPr>
            <w:tcW w:w="1300" w:type="dxa"/>
            <w:tcBorders>
              <w:top w:val="nil"/>
              <w:left w:val="nil"/>
              <w:bottom w:val="nil"/>
              <w:right w:val="nil"/>
            </w:tcBorders>
            <w:shd w:val="clear" w:color="auto" w:fill="auto"/>
            <w:noWrap/>
            <w:vAlign w:val="bottom"/>
            <w:hideMark/>
          </w:tcPr>
          <w:p w14:paraId="45A3317E"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20AE8E2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0.34</w:t>
            </w:r>
          </w:p>
        </w:tc>
        <w:tc>
          <w:tcPr>
            <w:tcW w:w="1300" w:type="dxa"/>
            <w:tcBorders>
              <w:top w:val="nil"/>
              <w:left w:val="nil"/>
              <w:bottom w:val="nil"/>
              <w:right w:val="nil"/>
            </w:tcBorders>
            <w:shd w:val="clear" w:color="auto" w:fill="auto"/>
            <w:noWrap/>
            <w:vAlign w:val="bottom"/>
            <w:hideMark/>
          </w:tcPr>
          <w:p w14:paraId="6390772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837550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1.49</w:t>
            </w:r>
          </w:p>
        </w:tc>
        <w:tc>
          <w:tcPr>
            <w:tcW w:w="1300" w:type="dxa"/>
            <w:tcBorders>
              <w:top w:val="nil"/>
              <w:left w:val="nil"/>
              <w:bottom w:val="nil"/>
              <w:right w:val="nil"/>
            </w:tcBorders>
            <w:shd w:val="clear" w:color="auto" w:fill="auto"/>
            <w:noWrap/>
            <w:vAlign w:val="bottom"/>
            <w:hideMark/>
          </w:tcPr>
          <w:p w14:paraId="3DC6BDA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0.93</w:t>
            </w:r>
          </w:p>
        </w:tc>
        <w:tc>
          <w:tcPr>
            <w:tcW w:w="1300" w:type="dxa"/>
            <w:tcBorders>
              <w:top w:val="nil"/>
              <w:left w:val="nil"/>
              <w:bottom w:val="nil"/>
              <w:right w:val="nil"/>
            </w:tcBorders>
            <w:shd w:val="clear" w:color="auto" w:fill="auto"/>
            <w:noWrap/>
            <w:vAlign w:val="bottom"/>
            <w:hideMark/>
          </w:tcPr>
          <w:p w14:paraId="0C67432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7089116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5.5</w:t>
            </w:r>
          </w:p>
        </w:tc>
      </w:tr>
      <w:tr w:rsidR="00B32ABF" w:rsidRPr="00B310A6" w14:paraId="675EBF2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A71D1A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1994</w:t>
            </w:r>
          </w:p>
        </w:tc>
        <w:tc>
          <w:tcPr>
            <w:tcW w:w="1300" w:type="dxa"/>
            <w:tcBorders>
              <w:top w:val="nil"/>
              <w:left w:val="nil"/>
              <w:bottom w:val="nil"/>
              <w:right w:val="nil"/>
            </w:tcBorders>
            <w:shd w:val="clear" w:color="auto" w:fill="auto"/>
            <w:noWrap/>
            <w:vAlign w:val="bottom"/>
            <w:hideMark/>
          </w:tcPr>
          <w:p w14:paraId="4B857412"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59C2C66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04264E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E2541E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665D911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0.95</w:t>
            </w:r>
          </w:p>
        </w:tc>
        <w:tc>
          <w:tcPr>
            <w:tcW w:w="1300" w:type="dxa"/>
            <w:tcBorders>
              <w:top w:val="nil"/>
              <w:left w:val="nil"/>
              <w:bottom w:val="nil"/>
              <w:right w:val="nil"/>
            </w:tcBorders>
            <w:shd w:val="clear" w:color="auto" w:fill="auto"/>
            <w:noWrap/>
            <w:vAlign w:val="bottom"/>
            <w:hideMark/>
          </w:tcPr>
          <w:p w14:paraId="2E94AB6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187F514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5.5</w:t>
            </w:r>
          </w:p>
        </w:tc>
      </w:tr>
      <w:tr w:rsidR="00B32ABF" w:rsidRPr="00B310A6" w14:paraId="49B54A0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8D72BC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1995</w:t>
            </w:r>
          </w:p>
        </w:tc>
        <w:tc>
          <w:tcPr>
            <w:tcW w:w="1300" w:type="dxa"/>
            <w:tcBorders>
              <w:top w:val="nil"/>
              <w:left w:val="nil"/>
              <w:bottom w:val="nil"/>
              <w:right w:val="nil"/>
            </w:tcBorders>
            <w:shd w:val="clear" w:color="auto" w:fill="auto"/>
            <w:noWrap/>
            <w:vAlign w:val="bottom"/>
            <w:hideMark/>
          </w:tcPr>
          <w:p w14:paraId="31B671FE"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3F3FDFC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0.35</w:t>
            </w:r>
          </w:p>
        </w:tc>
        <w:tc>
          <w:tcPr>
            <w:tcW w:w="1300" w:type="dxa"/>
            <w:tcBorders>
              <w:top w:val="nil"/>
              <w:left w:val="nil"/>
              <w:bottom w:val="nil"/>
              <w:right w:val="nil"/>
            </w:tcBorders>
            <w:shd w:val="clear" w:color="auto" w:fill="auto"/>
            <w:noWrap/>
            <w:vAlign w:val="bottom"/>
            <w:hideMark/>
          </w:tcPr>
          <w:p w14:paraId="1079ED6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09657A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1.1</w:t>
            </w:r>
          </w:p>
        </w:tc>
        <w:tc>
          <w:tcPr>
            <w:tcW w:w="1300" w:type="dxa"/>
            <w:tcBorders>
              <w:top w:val="nil"/>
              <w:left w:val="nil"/>
              <w:bottom w:val="nil"/>
              <w:right w:val="nil"/>
            </w:tcBorders>
            <w:shd w:val="clear" w:color="auto" w:fill="auto"/>
            <w:noWrap/>
            <w:vAlign w:val="bottom"/>
            <w:hideMark/>
          </w:tcPr>
          <w:p w14:paraId="12AD481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0.97</w:t>
            </w:r>
          </w:p>
        </w:tc>
        <w:tc>
          <w:tcPr>
            <w:tcW w:w="1300" w:type="dxa"/>
            <w:tcBorders>
              <w:top w:val="nil"/>
              <w:left w:val="nil"/>
              <w:bottom w:val="nil"/>
              <w:right w:val="nil"/>
            </w:tcBorders>
            <w:shd w:val="clear" w:color="auto" w:fill="auto"/>
            <w:noWrap/>
            <w:vAlign w:val="bottom"/>
            <w:hideMark/>
          </w:tcPr>
          <w:p w14:paraId="1CB4149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4387BEF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5.5</w:t>
            </w:r>
          </w:p>
        </w:tc>
      </w:tr>
      <w:tr w:rsidR="00B32ABF" w:rsidRPr="00B310A6" w14:paraId="03FAAA3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AE652B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1996</w:t>
            </w:r>
          </w:p>
        </w:tc>
        <w:tc>
          <w:tcPr>
            <w:tcW w:w="1300" w:type="dxa"/>
            <w:tcBorders>
              <w:top w:val="nil"/>
              <w:left w:val="nil"/>
              <w:bottom w:val="nil"/>
              <w:right w:val="nil"/>
            </w:tcBorders>
            <w:shd w:val="clear" w:color="auto" w:fill="auto"/>
            <w:noWrap/>
            <w:vAlign w:val="bottom"/>
            <w:hideMark/>
          </w:tcPr>
          <w:p w14:paraId="00FF7A8B"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640CCDF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0.89</w:t>
            </w:r>
          </w:p>
        </w:tc>
        <w:tc>
          <w:tcPr>
            <w:tcW w:w="1300" w:type="dxa"/>
            <w:tcBorders>
              <w:top w:val="nil"/>
              <w:left w:val="nil"/>
              <w:bottom w:val="nil"/>
              <w:right w:val="nil"/>
            </w:tcBorders>
            <w:shd w:val="clear" w:color="auto" w:fill="auto"/>
            <w:noWrap/>
            <w:vAlign w:val="bottom"/>
            <w:hideMark/>
          </w:tcPr>
          <w:p w14:paraId="5A470BD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29D635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1.07</w:t>
            </w:r>
          </w:p>
        </w:tc>
        <w:tc>
          <w:tcPr>
            <w:tcW w:w="1300" w:type="dxa"/>
            <w:tcBorders>
              <w:top w:val="nil"/>
              <w:left w:val="nil"/>
              <w:bottom w:val="nil"/>
              <w:right w:val="nil"/>
            </w:tcBorders>
            <w:shd w:val="clear" w:color="auto" w:fill="auto"/>
            <w:noWrap/>
            <w:vAlign w:val="bottom"/>
            <w:hideMark/>
          </w:tcPr>
          <w:p w14:paraId="1AF8B13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0.97</w:t>
            </w:r>
          </w:p>
        </w:tc>
        <w:tc>
          <w:tcPr>
            <w:tcW w:w="1300" w:type="dxa"/>
            <w:tcBorders>
              <w:top w:val="nil"/>
              <w:left w:val="nil"/>
              <w:bottom w:val="nil"/>
              <w:right w:val="nil"/>
            </w:tcBorders>
            <w:shd w:val="clear" w:color="auto" w:fill="auto"/>
            <w:noWrap/>
            <w:vAlign w:val="bottom"/>
            <w:hideMark/>
          </w:tcPr>
          <w:p w14:paraId="51B4204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06479A6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5.83</w:t>
            </w:r>
          </w:p>
        </w:tc>
      </w:tr>
      <w:tr w:rsidR="00B32ABF" w:rsidRPr="00B310A6" w14:paraId="4C151B8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2601F0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1997</w:t>
            </w:r>
          </w:p>
        </w:tc>
        <w:tc>
          <w:tcPr>
            <w:tcW w:w="1300" w:type="dxa"/>
            <w:tcBorders>
              <w:top w:val="nil"/>
              <w:left w:val="nil"/>
              <w:bottom w:val="nil"/>
              <w:right w:val="nil"/>
            </w:tcBorders>
            <w:shd w:val="clear" w:color="auto" w:fill="auto"/>
            <w:noWrap/>
            <w:vAlign w:val="bottom"/>
            <w:hideMark/>
          </w:tcPr>
          <w:p w14:paraId="7C93015E"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2EA86B5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0E2A833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FF84E3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43DE46A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1.06</w:t>
            </w:r>
          </w:p>
        </w:tc>
        <w:tc>
          <w:tcPr>
            <w:tcW w:w="1300" w:type="dxa"/>
            <w:tcBorders>
              <w:top w:val="nil"/>
              <w:left w:val="nil"/>
              <w:bottom w:val="nil"/>
              <w:right w:val="nil"/>
            </w:tcBorders>
            <w:shd w:val="clear" w:color="auto" w:fill="auto"/>
            <w:noWrap/>
            <w:vAlign w:val="bottom"/>
            <w:hideMark/>
          </w:tcPr>
          <w:p w14:paraId="4149ACB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4272E05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6.21</w:t>
            </w:r>
          </w:p>
        </w:tc>
      </w:tr>
      <w:tr w:rsidR="00B32ABF" w:rsidRPr="00B310A6" w14:paraId="228D6C5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0CD230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1998</w:t>
            </w:r>
          </w:p>
        </w:tc>
        <w:tc>
          <w:tcPr>
            <w:tcW w:w="1300" w:type="dxa"/>
            <w:tcBorders>
              <w:top w:val="nil"/>
              <w:left w:val="nil"/>
              <w:bottom w:val="nil"/>
              <w:right w:val="nil"/>
            </w:tcBorders>
            <w:shd w:val="clear" w:color="auto" w:fill="auto"/>
            <w:noWrap/>
            <w:vAlign w:val="bottom"/>
            <w:hideMark/>
          </w:tcPr>
          <w:p w14:paraId="38C533A9"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005BA0C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0.56</w:t>
            </w:r>
          </w:p>
        </w:tc>
        <w:tc>
          <w:tcPr>
            <w:tcW w:w="1300" w:type="dxa"/>
            <w:tcBorders>
              <w:top w:val="nil"/>
              <w:left w:val="nil"/>
              <w:bottom w:val="nil"/>
              <w:right w:val="nil"/>
            </w:tcBorders>
            <w:shd w:val="clear" w:color="auto" w:fill="auto"/>
            <w:noWrap/>
            <w:vAlign w:val="bottom"/>
            <w:hideMark/>
          </w:tcPr>
          <w:p w14:paraId="5632D51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725D06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3.4</w:t>
            </w:r>
          </w:p>
        </w:tc>
        <w:tc>
          <w:tcPr>
            <w:tcW w:w="1300" w:type="dxa"/>
            <w:tcBorders>
              <w:top w:val="nil"/>
              <w:left w:val="nil"/>
              <w:bottom w:val="nil"/>
              <w:right w:val="nil"/>
            </w:tcBorders>
            <w:shd w:val="clear" w:color="auto" w:fill="auto"/>
            <w:noWrap/>
            <w:vAlign w:val="bottom"/>
            <w:hideMark/>
          </w:tcPr>
          <w:p w14:paraId="00B93A7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1.01</w:t>
            </w:r>
          </w:p>
        </w:tc>
        <w:tc>
          <w:tcPr>
            <w:tcW w:w="1300" w:type="dxa"/>
            <w:tcBorders>
              <w:top w:val="nil"/>
              <w:left w:val="nil"/>
              <w:bottom w:val="nil"/>
              <w:right w:val="nil"/>
            </w:tcBorders>
            <w:shd w:val="clear" w:color="auto" w:fill="auto"/>
            <w:noWrap/>
            <w:vAlign w:val="bottom"/>
            <w:hideMark/>
          </w:tcPr>
          <w:p w14:paraId="5D03C2E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745957E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w:t>
            </w:r>
          </w:p>
        </w:tc>
      </w:tr>
      <w:tr w:rsidR="00B32ABF" w:rsidRPr="00B310A6" w14:paraId="59AF7FC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822D8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1999</w:t>
            </w:r>
          </w:p>
        </w:tc>
        <w:tc>
          <w:tcPr>
            <w:tcW w:w="1300" w:type="dxa"/>
            <w:tcBorders>
              <w:top w:val="nil"/>
              <w:left w:val="nil"/>
              <w:bottom w:val="nil"/>
              <w:right w:val="nil"/>
            </w:tcBorders>
            <w:shd w:val="clear" w:color="auto" w:fill="auto"/>
            <w:noWrap/>
            <w:vAlign w:val="bottom"/>
            <w:hideMark/>
          </w:tcPr>
          <w:p w14:paraId="6B1991C5"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4EFA2AD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E49CF0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097E20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2.97</w:t>
            </w:r>
          </w:p>
        </w:tc>
        <w:tc>
          <w:tcPr>
            <w:tcW w:w="1300" w:type="dxa"/>
            <w:tcBorders>
              <w:top w:val="nil"/>
              <w:left w:val="nil"/>
              <w:bottom w:val="nil"/>
              <w:right w:val="nil"/>
            </w:tcBorders>
            <w:shd w:val="clear" w:color="auto" w:fill="auto"/>
            <w:noWrap/>
            <w:vAlign w:val="bottom"/>
            <w:hideMark/>
          </w:tcPr>
          <w:p w14:paraId="7DC655D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0.97</w:t>
            </w:r>
          </w:p>
        </w:tc>
        <w:tc>
          <w:tcPr>
            <w:tcW w:w="1300" w:type="dxa"/>
            <w:tcBorders>
              <w:top w:val="nil"/>
              <w:left w:val="nil"/>
              <w:bottom w:val="nil"/>
              <w:right w:val="nil"/>
            </w:tcBorders>
            <w:shd w:val="clear" w:color="auto" w:fill="auto"/>
            <w:noWrap/>
            <w:vAlign w:val="bottom"/>
            <w:hideMark/>
          </w:tcPr>
          <w:p w14:paraId="3CD8279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4B74C4D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5.29</w:t>
            </w:r>
          </w:p>
        </w:tc>
      </w:tr>
      <w:tr w:rsidR="00B32ABF" w:rsidRPr="00B310A6" w14:paraId="460CC94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CC51CA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2000</w:t>
            </w:r>
          </w:p>
        </w:tc>
        <w:tc>
          <w:tcPr>
            <w:tcW w:w="1300" w:type="dxa"/>
            <w:tcBorders>
              <w:top w:val="nil"/>
              <w:left w:val="nil"/>
              <w:bottom w:val="nil"/>
              <w:right w:val="nil"/>
            </w:tcBorders>
            <w:shd w:val="clear" w:color="auto" w:fill="auto"/>
            <w:noWrap/>
            <w:vAlign w:val="bottom"/>
            <w:hideMark/>
          </w:tcPr>
          <w:p w14:paraId="70E91113"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3841010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30D0945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CD8066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2.39</w:t>
            </w:r>
          </w:p>
        </w:tc>
        <w:tc>
          <w:tcPr>
            <w:tcW w:w="1300" w:type="dxa"/>
            <w:tcBorders>
              <w:top w:val="nil"/>
              <w:left w:val="nil"/>
              <w:bottom w:val="nil"/>
              <w:right w:val="nil"/>
            </w:tcBorders>
            <w:shd w:val="clear" w:color="auto" w:fill="auto"/>
            <w:noWrap/>
            <w:vAlign w:val="bottom"/>
            <w:hideMark/>
          </w:tcPr>
          <w:p w14:paraId="16798E3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0.91</w:t>
            </w:r>
          </w:p>
        </w:tc>
        <w:tc>
          <w:tcPr>
            <w:tcW w:w="1300" w:type="dxa"/>
            <w:tcBorders>
              <w:top w:val="nil"/>
              <w:left w:val="nil"/>
              <w:bottom w:val="nil"/>
              <w:right w:val="nil"/>
            </w:tcBorders>
            <w:shd w:val="clear" w:color="auto" w:fill="auto"/>
            <w:noWrap/>
            <w:vAlign w:val="bottom"/>
            <w:hideMark/>
          </w:tcPr>
          <w:p w14:paraId="505242D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7EDB81B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6.83</w:t>
            </w:r>
          </w:p>
        </w:tc>
      </w:tr>
      <w:tr w:rsidR="00B32ABF" w:rsidRPr="00B310A6" w14:paraId="44B3C0A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392D42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2001</w:t>
            </w:r>
          </w:p>
        </w:tc>
        <w:tc>
          <w:tcPr>
            <w:tcW w:w="1300" w:type="dxa"/>
            <w:tcBorders>
              <w:top w:val="nil"/>
              <w:left w:val="nil"/>
              <w:bottom w:val="nil"/>
              <w:right w:val="nil"/>
            </w:tcBorders>
            <w:shd w:val="clear" w:color="auto" w:fill="auto"/>
            <w:noWrap/>
            <w:vAlign w:val="bottom"/>
            <w:hideMark/>
          </w:tcPr>
          <w:p w14:paraId="62E1C5D1"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0A6EC14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5F8F51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AE0483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2.6</w:t>
            </w:r>
          </w:p>
        </w:tc>
        <w:tc>
          <w:tcPr>
            <w:tcW w:w="1300" w:type="dxa"/>
            <w:tcBorders>
              <w:top w:val="nil"/>
              <w:left w:val="nil"/>
              <w:bottom w:val="nil"/>
              <w:right w:val="nil"/>
            </w:tcBorders>
            <w:shd w:val="clear" w:color="auto" w:fill="auto"/>
            <w:noWrap/>
            <w:vAlign w:val="bottom"/>
            <w:hideMark/>
          </w:tcPr>
          <w:p w14:paraId="193ED79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1AE1C0D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61B054D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7.06</w:t>
            </w:r>
          </w:p>
        </w:tc>
      </w:tr>
      <w:tr w:rsidR="00B32ABF" w:rsidRPr="00B310A6" w14:paraId="0BEE08A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EF2ACD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2002</w:t>
            </w:r>
          </w:p>
        </w:tc>
        <w:tc>
          <w:tcPr>
            <w:tcW w:w="1300" w:type="dxa"/>
            <w:tcBorders>
              <w:top w:val="nil"/>
              <w:left w:val="nil"/>
              <w:bottom w:val="nil"/>
              <w:right w:val="nil"/>
            </w:tcBorders>
            <w:shd w:val="clear" w:color="auto" w:fill="auto"/>
            <w:noWrap/>
            <w:vAlign w:val="bottom"/>
            <w:hideMark/>
          </w:tcPr>
          <w:p w14:paraId="7EDEB78E"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4134CCE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0.83</w:t>
            </w:r>
          </w:p>
        </w:tc>
        <w:tc>
          <w:tcPr>
            <w:tcW w:w="1300" w:type="dxa"/>
            <w:tcBorders>
              <w:top w:val="nil"/>
              <w:left w:val="nil"/>
              <w:bottom w:val="nil"/>
              <w:right w:val="nil"/>
            </w:tcBorders>
            <w:shd w:val="clear" w:color="auto" w:fill="auto"/>
            <w:noWrap/>
            <w:vAlign w:val="bottom"/>
            <w:hideMark/>
          </w:tcPr>
          <w:p w14:paraId="21A59FB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9EE367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1.82</w:t>
            </w:r>
          </w:p>
        </w:tc>
        <w:tc>
          <w:tcPr>
            <w:tcW w:w="1300" w:type="dxa"/>
            <w:tcBorders>
              <w:top w:val="nil"/>
              <w:left w:val="nil"/>
              <w:bottom w:val="nil"/>
              <w:right w:val="nil"/>
            </w:tcBorders>
            <w:shd w:val="clear" w:color="auto" w:fill="auto"/>
            <w:noWrap/>
            <w:vAlign w:val="bottom"/>
            <w:hideMark/>
          </w:tcPr>
          <w:p w14:paraId="72ABF8B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0.83</w:t>
            </w:r>
          </w:p>
        </w:tc>
        <w:tc>
          <w:tcPr>
            <w:tcW w:w="1300" w:type="dxa"/>
            <w:tcBorders>
              <w:top w:val="nil"/>
              <w:left w:val="nil"/>
              <w:bottom w:val="nil"/>
              <w:right w:val="nil"/>
            </w:tcBorders>
            <w:shd w:val="clear" w:color="auto" w:fill="auto"/>
            <w:noWrap/>
            <w:vAlign w:val="bottom"/>
            <w:hideMark/>
          </w:tcPr>
          <w:p w14:paraId="4A70CED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64BB991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6.75</w:t>
            </w:r>
          </w:p>
        </w:tc>
      </w:tr>
      <w:tr w:rsidR="00B32ABF" w:rsidRPr="00B310A6" w14:paraId="298E60A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5CE2EE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2003</w:t>
            </w:r>
          </w:p>
        </w:tc>
        <w:tc>
          <w:tcPr>
            <w:tcW w:w="1300" w:type="dxa"/>
            <w:tcBorders>
              <w:top w:val="nil"/>
              <w:left w:val="nil"/>
              <w:bottom w:val="nil"/>
              <w:right w:val="nil"/>
            </w:tcBorders>
            <w:shd w:val="clear" w:color="auto" w:fill="auto"/>
            <w:noWrap/>
            <w:vAlign w:val="bottom"/>
            <w:hideMark/>
          </w:tcPr>
          <w:p w14:paraId="11EA3E05"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625A011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2.26</w:t>
            </w:r>
          </w:p>
        </w:tc>
        <w:tc>
          <w:tcPr>
            <w:tcW w:w="1300" w:type="dxa"/>
            <w:tcBorders>
              <w:top w:val="nil"/>
              <w:left w:val="nil"/>
              <w:bottom w:val="nil"/>
              <w:right w:val="nil"/>
            </w:tcBorders>
            <w:shd w:val="clear" w:color="auto" w:fill="auto"/>
            <w:noWrap/>
            <w:vAlign w:val="bottom"/>
            <w:hideMark/>
          </w:tcPr>
          <w:p w14:paraId="31E8767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E15AC6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6083472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0.77</w:t>
            </w:r>
          </w:p>
        </w:tc>
        <w:tc>
          <w:tcPr>
            <w:tcW w:w="1300" w:type="dxa"/>
            <w:tcBorders>
              <w:top w:val="nil"/>
              <w:left w:val="nil"/>
              <w:bottom w:val="nil"/>
              <w:right w:val="nil"/>
            </w:tcBorders>
            <w:shd w:val="clear" w:color="auto" w:fill="auto"/>
            <w:noWrap/>
            <w:vAlign w:val="bottom"/>
            <w:hideMark/>
          </w:tcPr>
          <w:p w14:paraId="274D804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634001B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5.79</w:t>
            </w:r>
          </w:p>
        </w:tc>
      </w:tr>
      <w:tr w:rsidR="00B32ABF" w:rsidRPr="00B310A6" w14:paraId="43A3A45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61E058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2004</w:t>
            </w:r>
          </w:p>
        </w:tc>
        <w:tc>
          <w:tcPr>
            <w:tcW w:w="1300" w:type="dxa"/>
            <w:tcBorders>
              <w:top w:val="nil"/>
              <w:left w:val="nil"/>
              <w:bottom w:val="nil"/>
              <w:right w:val="nil"/>
            </w:tcBorders>
            <w:shd w:val="clear" w:color="auto" w:fill="auto"/>
            <w:noWrap/>
            <w:vAlign w:val="bottom"/>
            <w:hideMark/>
          </w:tcPr>
          <w:p w14:paraId="58C82F91"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12D5A7B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w:t>
            </w:r>
          </w:p>
        </w:tc>
        <w:tc>
          <w:tcPr>
            <w:tcW w:w="1300" w:type="dxa"/>
            <w:tcBorders>
              <w:top w:val="nil"/>
              <w:left w:val="nil"/>
              <w:bottom w:val="nil"/>
              <w:right w:val="nil"/>
            </w:tcBorders>
            <w:shd w:val="clear" w:color="auto" w:fill="auto"/>
            <w:noWrap/>
            <w:vAlign w:val="bottom"/>
            <w:hideMark/>
          </w:tcPr>
          <w:p w14:paraId="2990E43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690C53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1.51</w:t>
            </w:r>
          </w:p>
        </w:tc>
        <w:tc>
          <w:tcPr>
            <w:tcW w:w="1300" w:type="dxa"/>
            <w:tcBorders>
              <w:top w:val="nil"/>
              <w:left w:val="nil"/>
              <w:bottom w:val="nil"/>
              <w:right w:val="nil"/>
            </w:tcBorders>
            <w:shd w:val="clear" w:color="auto" w:fill="auto"/>
            <w:noWrap/>
            <w:vAlign w:val="bottom"/>
            <w:hideMark/>
          </w:tcPr>
          <w:p w14:paraId="6AE991C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0.72</w:t>
            </w:r>
          </w:p>
        </w:tc>
        <w:tc>
          <w:tcPr>
            <w:tcW w:w="1300" w:type="dxa"/>
            <w:tcBorders>
              <w:top w:val="nil"/>
              <w:left w:val="nil"/>
              <w:bottom w:val="nil"/>
              <w:right w:val="nil"/>
            </w:tcBorders>
            <w:shd w:val="clear" w:color="auto" w:fill="auto"/>
            <w:noWrap/>
            <w:vAlign w:val="bottom"/>
            <w:hideMark/>
          </w:tcPr>
          <w:p w14:paraId="1D8AB39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6D17C31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5.88</w:t>
            </w:r>
          </w:p>
        </w:tc>
      </w:tr>
      <w:tr w:rsidR="00B32ABF" w:rsidRPr="00B310A6" w14:paraId="371B3F2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7E481E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2005</w:t>
            </w:r>
          </w:p>
        </w:tc>
        <w:tc>
          <w:tcPr>
            <w:tcW w:w="1300" w:type="dxa"/>
            <w:tcBorders>
              <w:top w:val="nil"/>
              <w:left w:val="nil"/>
              <w:bottom w:val="nil"/>
              <w:right w:val="nil"/>
            </w:tcBorders>
            <w:shd w:val="clear" w:color="auto" w:fill="auto"/>
            <w:noWrap/>
            <w:vAlign w:val="bottom"/>
            <w:hideMark/>
          </w:tcPr>
          <w:p w14:paraId="14598FFC"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4AF5683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3AC3CF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1AB4C3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639778D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0.73</w:t>
            </w:r>
          </w:p>
        </w:tc>
        <w:tc>
          <w:tcPr>
            <w:tcW w:w="1300" w:type="dxa"/>
            <w:tcBorders>
              <w:top w:val="nil"/>
              <w:left w:val="nil"/>
              <w:bottom w:val="nil"/>
              <w:right w:val="nil"/>
            </w:tcBorders>
            <w:shd w:val="clear" w:color="auto" w:fill="auto"/>
            <w:noWrap/>
            <w:vAlign w:val="bottom"/>
            <w:hideMark/>
          </w:tcPr>
          <w:p w14:paraId="450416B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48E93EC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5.5</w:t>
            </w:r>
          </w:p>
        </w:tc>
      </w:tr>
      <w:tr w:rsidR="00B32ABF" w:rsidRPr="00B310A6" w14:paraId="63C4F7D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B5183B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2006</w:t>
            </w:r>
          </w:p>
        </w:tc>
        <w:tc>
          <w:tcPr>
            <w:tcW w:w="1300" w:type="dxa"/>
            <w:tcBorders>
              <w:top w:val="nil"/>
              <w:left w:val="nil"/>
              <w:bottom w:val="nil"/>
              <w:right w:val="nil"/>
            </w:tcBorders>
            <w:shd w:val="clear" w:color="auto" w:fill="auto"/>
            <w:noWrap/>
            <w:vAlign w:val="bottom"/>
            <w:hideMark/>
          </w:tcPr>
          <w:p w14:paraId="7137F70C"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0B0D7E3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1.27</w:t>
            </w:r>
          </w:p>
        </w:tc>
        <w:tc>
          <w:tcPr>
            <w:tcW w:w="1300" w:type="dxa"/>
            <w:tcBorders>
              <w:top w:val="nil"/>
              <w:left w:val="nil"/>
              <w:bottom w:val="nil"/>
              <w:right w:val="nil"/>
            </w:tcBorders>
            <w:shd w:val="clear" w:color="auto" w:fill="auto"/>
            <w:noWrap/>
            <w:vAlign w:val="bottom"/>
            <w:hideMark/>
          </w:tcPr>
          <w:p w14:paraId="1FAF214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C9D585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1.22</w:t>
            </w:r>
          </w:p>
        </w:tc>
        <w:tc>
          <w:tcPr>
            <w:tcW w:w="1300" w:type="dxa"/>
            <w:tcBorders>
              <w:top w:val="nil"/>
              <w:left w:val="nil"/>
              <w:bottom w:val="nil"/>
              <w:right w:val="nil"/>
            </w:tcBorders>
            <w:shd w:val="clear" w:color="auto" w:fill="auto"/>
            <w:noWrap/>
            <w:vAlign w:val="bottom"/>
            <w:hideMark/>
          </w:tcPr>
          <w:p w14:paraId="5B530BD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0.74</w:t>
            </w:r>
          </w:p>
        </w:tc>
        <w:tc>
          <w:tcPr>
            <w:tcW w:w="1300" w:type="dxa"/>
            <w:tcBorders>
              <w:top w:val="nil"/>
              <w:left w:val="nil"/>
              <w:bottom w:val="nil"/>
              <w:right w:val="nil"/>
            </w:tcBorders>
            <w:shd w:val="clear" w:color="auto" w:fill="auto"/>
            <w:noWrap/>
            <w:vAlign w:val="bottom"/>
            <w:hideMark/>
          </w:tcPr>
          <w:p w14:paraId="1BFA628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6FA338B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5.5</w:t>
            </w:r>
          </w:p>
        </w:tc>
      </w:tr>
      <w:tr w:rsidR="00B32ABF" w:rsidRPr="00B310A6" w14:paraId="6857126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663CD4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2007</w:t>
            </w:r>
          </w:p>
        </w:tc>
        <w:tc>
          <w:tcPr>
            <w:tcW w:w="1300" w:type="dxa"/>
            <w:tcBorders>
              <w:top w:val="nil"/>
              <w:left w:val="nil"/>
              <w:bottom w:val="nil"/>
              <w:right w:val="nil"/>
            </w:tcBorders>
            <w:shd w:val="clear" w:color="auto" w:fill="auto"/>
            <w:noWrap/>
            <w:vAlign w:val="bottom"/>
            <w:hideMark/>
          </w:tcPr>
          <w:p w14:paraId="0DC76AD9"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365ACDF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1.27</w:t>
            </w:r>
          </w:p>
        </w:tc>
        <w:tc>
          <w:tcPr>
            <w:tcW w:w="1300" w:type="dxa"/>
            <w:tcBorders>
              <w:top w:val="nil"/>
              <w:left w:val="nil"/>
              <w:bottom w:val="nil"/>
              <w:right w:val="nil"/>
            </w:tcBorders>
            <w:shd w:val="clear" w:color="auto" w:fill="auto"/>
            <w:noWrap/>
            <w:vAlign w:val="bottom"/>
            <w:hideMark/>
          </w:tcPr>
          <w:p w14:paraId="549B587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69E874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6AB7AC4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0.75</w:t>
            </w:r>
          </w:p>
        </w:tc>
        <w:tc>
          <w:tcPr>
            <w:tcW w:w="1300" w:type="dxa"/>
            <w:tcBorders>
              <w:top w:val="nil"/>
              <w:left w:val="nil"/>
              <w:bottom w:val="nil"/>
              <w:right w:val="nil"/>
            </w:tcBorders>
            <w:shd w:val="clear" w:color="auto" w:fill="auto"/>
            <w:noWrap/>
            <w:vAlign w:val="bottom"/>
            <w:hideMark/>
          </w:tcPr>
          <w:p w14:paraId="23589CD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1986EDA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4.79</w:t>
            </w:r>
          </w:p>
        </w:tc>
      </w:tr>
      <w:tr w:rsidR="00B32ABF" w:rsidRPr="00B310A6" w14:paraId="70E6121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F6AD0B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2008</w:t>
            </w:r>
          </w:p>
        </w:tc>
        <w:tc>
          <w:tcPr>
            <w:tcW w:w="1300" w:type="dxa"/>
            <w:tcBorders>
              <w:top w:val="nil"/>
              <w:left w:val="nil"/>
              <w:bottom w:val="nil"/>
              <w:right w:val="nil"/>
            </w:tcBorders>
            <w:shd w:val="clear" w:color="auto" w:fill="auto"/>
            <w:noWrap/>
            <w:vAlign w:val="bottom"/>
            <w:hideMark/>
          </w:tcPr>
          <w:p w14:paraId="6FD6C723"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1DA279E3"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1.27</w:t>
            </w:r>
          </w:p>
        </w:tc>
        <w:tc>
          <w:tcPr>
            <w:tcW w:w="1300" w:type="dxa"/>
            <w:tcBorders>
              <w:top w:val="nil"/>
              <w:left w:val="nil"/>
              <w:bottom w:val="nil"/>
              <w:right w:val="nil"/>
            </w:tcBorders>
            <w:shd w:val="clear" w:color="auto" w:fill="auto"/>
            <w:noWrap/>
            <w:vAlign w:val="bottom"/>
            <w:hideMark/>
          </w:tcPr>
          <w:p w14:paraId="7D2AA9C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8C0B0A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4345E3B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0.75</w:t>
            </w:r>
          </w:p>
        </w:tc>
        <w:tc>
          <w:tcPr>
            <w:tcW w:w="1300" w:type="dxa"/>
            <w:tcBorders>
              <w:top w:val="nil"/>
              <w:left w:val="nil"/>
              <w:bottom w:val="nil"/>
              <w:right w:val="nil"/>
            </w:tcBorders>
            <w:shd w:val="clear" w:color="auto" w:fill="auto"/>
            <w:noWrap/>
            <w:vAlign w:val="bottom"/>
            <w:hideMark/>
          </w:tcPr>
          <w:p w14:paraId="6B3CBBC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13FD20F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4.98</w:t>
            </w:r>
          </w:p>
        </w:tc>
      </w:tr>
      <w:tr w:rsidR="00B32ABF" w:rsidRPr="00B310A6" w14:paraId="7837304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552152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2009</w:t>
            </w:r>
          </w:p>
        </w:tc>
        <w:tc>
          <w:tcPr>
            <w:tcW w:w="1300" w:type="dxa"/>
            <w:tcBorders>
              <w:top w:val="nil"/>
              <w:left w:val="nil"/>
              <w:bottom w:val="nil"/>
              <w:right w:val="nil"/>
            </w:tcBorders>
            <w:shd w:val="clear" w:color="auto" w:fill="auto"/>
            <w:noWrap/>
            <w:vAlign w:val="bottom"/>
            <w:hideMark/>
          </w:tcPr>
          <w:p w14:paraId="7902C74B"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7AA47CA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0.96</w:t>
            </w:r>
          </w:p>
        </w:tc>
        <w:tc>
          <w:tcPr>
            <w:tcW w:w="1300" w:type="dxa"/>
            <w:tcBorders>
              <w:top w:val="nil"/>
              <w:left w:val="nil"/>
              <w:bottom w:val="nil"/>
              <w:right w:val="nil"/>
            </w:tcBorders>
            <w:shd w:val="clear" w:color="auto" w:fill="auto"/>
            <w:noWrap/>
            <w:vAlign w:val="bottom"/>
            <w:hideMark/>
          </w:tcPr>
          <w:p w14:paraId="135029E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564652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778941A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0.72</w:t>
            </w:r>
          </w:p>
        </w:tc>
        <w:tc>
          <w:tcPr>
            <w:tcW w:w="1300" w:type="dxa"/>
            <w:tcBorders>
              <w:top w:val="nil"/>
              <w:left w:val="nil"/>
              <w:bottom w:val="nil"/>
              <w:right w:val="nil"/>
            </w:tcBorders>
            <w:shd w:val="clear" w:color="auto" w:fill="auto"/>
            <w:noWrap/>
            <w:vAlign w:val="bottom"/>
            <w:hideMark/>
          </w:tcPr>
          <w:p w14:paraId="67A8EEF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56E3B22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w:t>
            </w:r>
          </w:p>
        </w:tc>
      </w:tr>
      <w:tr w:rsidR="00B32ABF" w:rsidRPr="00B310A6" w14:paraId="2866AD9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843FC0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2010</w:t>
            </w:r>
          </w:p>
        </w:tc>
        <w:tc>
          <w:tcPr>
            <w:tcW w:w="1300" w:type="dxa"/>
            <w:tcBorders>
              <w:top w:val="nil"/>
              <w:left w:val="nil"/>
              <w:bottom w:val="nil"/>
              <w:right w:val="nil"/>
            </w:tcBorders>
            <w:shd w:val="clear" w:color="auto" w:fill="auto"/>
            <w:noWrap/>
            <w:vAlign w:val="bottom"/>
            <w:hideMark/>
          </w:tcPr>
          <w:p w14:paraId="632818C4"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144B060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D32E07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3D9BEE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0.62</w:t>
            </w:r>
          </w:p>
        </w:tc>
        <w:tc>
          <w:tcPr>
            <w:tcW w:w="1300" w:type="dxa"/>
            <w:tcBorders>
              <w:top w:val="nil"/>
              <w:left w:val="nil"/>
              <w:bottom w:val="nil"/>
              <w:right w:val="nil"/>
            </w:tcBorders>
            <w:shd w:val="clear" w:color="auto" w:fill="auto"/>
            <w:noWrap/>
            <w:vAlign w:val="bottom"/>
            <w:hideMark/>
          </w:tcPr>
          <w:p w14:paraId="137D419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w:t>
            </w:r>
          </w:p>
        </w:tc>
        <w:tc>
          <w:tcPr>
            <w:tcW w:w="1300" w:type="dxa"/>
            <w:tcBorders>
              <w:top w:val="nil"/>
              <w:left w:val="nil"/>
              <w:bottom w:val="nil"/>
              <w:right w:val="nil"/>
            </w:tcBorders>
            <w:shd w:val="clear" w:color="auto" w:fill="auto"/>
            <w:noWrap/>
            <w:vAlign w:val="bottom"/>
            <w:hideMark/>
          </w:tcPr>
          <w:p w14:paraId="474A14F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00145DF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w:t>
            </w:r>
          </w:p>
        </w:tc>
      </w:tr>
      <w:tr w:rsidR="00B32ABF" w:rsidRPr="00B310A6" w14:paraId="5F37D6A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61D7AC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2011</w:t>
            </w:r>
          </w:p>
        </w:tc>
        <w:tc>
          <w:tcPr>
            <w:tcW w:w="1300" w:type="dxa"/>
            <w:tcBorders>
              <w:top w:val="nil"/>
              <w:left w:val="nil"/>
              <w:bottom w:val="nil"/>
              <w:right w:val="nil"/>
            </w:tcBorders>
            <w:shd w:val="clear" w:color="auto" w:fill="auto"/>
            <w:noWrap/>
            <w:vAlign w:val="bottom"/>
            <w:hideMark/>
          </w:tcPr>
          <w:p w14:paraId="33FC095F"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67005C9F"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0.91</w:t>
            </w:r>
          </w:p>
        </w:tc>
        <w:tc>
          <w:tcPr>
            <w:tcW w:w="1300" w:type="dxa"/>
            <w:tcBorders>
              <w:top w:val="nil"/>
              <w:left w:val="nil"/>
              <w:bottom w:val="nil"/>
              <w:right w:val="nil"/>
            </w:tcBorders>
            <w:shd w:val="clear" w:color="auto" w:fill="auto"/>
            <w:noWrap/>
            <w:vAlign w:val="bottom"/>
            <w:hideMark/>
          </w:tcPr>
          <w:p w14:paraId="13EE3B2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560C0A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0.66</w:t>
            </w:r>
          </w:p>
        </w:tc>
        <w:tc>
          <w:tcPr>
            <w:tcW w:w="1300" w:type="dxa"/>
            <w:tcBorders>
              <w:top w:val="nil"/>
              <w:left w:val="nil"/>
              <w:bottom w:val="nil"/>
              <w:right w:val="nil"/>
            </w:tcBorders>
            <w:shd w:val="clear" w:color="auto" w:fill="auto"/>
            <w:noWrap/>
            <w:vAlign w:val="bottom"/>
            <w:hideMark/>
          </w:tcPr>
          <w:p w14:paraId="5BCCA7C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w:t>
            </w:r>
          </w:p>
        </w:tc>
        <w:tc>
          <w:tcPr>
            <w:tcW w:w="1300" w:type="dxa"/>
            <w:tcBorders>
              <w:top w:val="nil"/>
              <w:left w:val="nil"/>
              <w:bottom w:val="nil"/>
              <w:right w:val="nil"/>
            </w:tcBorders>
            <w:shd w:val="clear" w:color="auto" w:fill="auto"/>
            <w:noWrap/>
            <w:vAlign w:val="bottom"/>
            <w:hideMark/>
          </w:tcPr>
          <w:p w14:paraId="554E667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3BBD10B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5.25</w:t>
            </w:r>
          </w:p>
        </w:tc>
      </w:tr>
      <w:tr w:rsidR="00B32ABF" w:rsidRPr="00B310A6" w14:paraId="674A431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C32ED7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2012</w:t>
            </w:r>
          </w:p>
        </w:tc>
        <w:tc>
          <w:tcPr>
            <w:tcW w:w="1300" w:type="dxa"/>
            <w:tcBorders>
              <w:top w:val="nil"/>
              <w:left w:val="nil"/>
              <w:bottom w:val="nil"/>
              <w:right w:val="nil"/>
            </w:tcBorders>
            <w:shd w:val="clear" w:color="auto" w:fill="auto"/>
            <w:noWrap/>
            <w:vAlign w:val="bottom"/>
            <w:hideMark/>
          </w:tcPr>
          <w:p w14:paraId="48CD6A97"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0B7EF3B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1.76</w:t>
            </w:r>
          </w:p>
        </w:tc>
        <w:tc>
          <w:tcPr>
            <w:tcW w:w="1300" w:type="dxa"/>
            <w:tcBorders>
              <w:top w:val="nil"/>
              <w:left w:val="nil"/>
              <w:bottom w:val="nil"/>
              <w:right w:val="nil"/>
            </w:tcBorders>
            <w:shd w:val="clear" w:color="auto" w:fill="auto"/>
            <w:noWrap/>
            <w:vAlign w:val="bottom"/>
            <w:hideMark/>
          </w:tcPr>
          <w:p w14:paraId="205819D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EE4BBC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5803A2B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0.74</w:t>
            </w:r>
          </w:p>
        </w:tc>
        <w:tc>
          <w:tcPr>
            <w:tcW w:w="1300" w:type="dxa"/>
            <w:tcBorders>
              <w:top w:val="nil"/>
              <w:left w:val="nil"/>
              <w:bottom w:val="nil"/>
              <w:right w:val="nil"/>
            </w:tcBorders>
            <w:shd w:val="clear" w:color="auto" w:fill="auto"/>
            <w:noWrap/>
            <w:vAlign w:val="bottom"/>
            <w:hideMark/>
          </w:tcPr>
          <w:p w14:paraId="1E8745B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468B410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5.5</w:t>
            </w:r>
          </w:p>
        </w:tc>
      </w:tr>
      <w:tr w:rsidR="00B32ABF" w:rsidRPr="00B310A6" w14:paraId="2D8D5BA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FCC73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2013</w:t>
            </w:r>
          </w:p>
        </w:tc>
        <w:tc>
          <w:tcPr>
            <w:tcW w:w="1300" w:type="dxa"/>
            <w:tcBorders>
              <w:top w:val="nil"/>
              <w:left w:val="nil"/>
              <w:bottom w:val="nil"/>
              <w:right w:val="nil"/>
            </w:tcBorders>
            <w:shd w:val="clear" w:color="auto" w:fill="auto"/>
            <w:noWrap/>
            <w:vAlign w:val="bottom"/>
            <w:hideMark/>
          </w:tcPr>
          <w:p w14:paraId="4A7428A1"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65478E8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5342D1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DB3510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2337784B"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0.72</w:t>
            </w:r>
          </w:p>
        </w:tc>
        <w:tc>
          <w:tcPr>
            <w:tcW w:w="1300" w:type="dxa"/>
            <w:tcBorders>
              <w:top w:val="nil"/>
              <w:left w:val="nil"/>
              <w:bottom w:val="nil"/>
              <w:right w:val="nil"/>
            </w:tcBorders>
            <w:shd w:val="clear" w:color="auto" w:fill="auto"/>
            <w:noWrap/>
            <w:vAlign w:val="bottom"/>
            <w:hideMark/>
          </w:tcPr>
          <w:p w14:paraId="220EA26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2679E68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5.5</w:t>
            </w:r>
          </w:p>
        </w:tc>
      </w:tr>
      <w:tr w:rsidR="00B32ABF" w:rsidRPr="00B310A6" w14:paraId="19B58F3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300E4C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2014</w:t>
            </w:r>
          </w:p>
        </w:tc>
        <w:tc>
          <w:tcPr>
            <w:tcW w:w="1300" w:type="dxa"/>
            <w:tcBorders>
              <w:top w:val="nil"/>
              <w:left w:val="nil"/>
              <w:bottom w:val="nil"/>
              <w:right w:val="nil"/>
            </w:tcBorders>
            <w:shd w:val="clear" w:color="auto" w:fill="auto"/>
            <w:noWrap/>
            <w:vAlign w:val="bottom"/>
            <w:hideMark/>
          </w:tcPr>
          <w:p w14:paraId="7454EC4C"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78FA092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0.83</w:t>
            </w:r>
          </w:p>
        </w:tc>
        <w:tc>
          <w:tcPr>
            <w:tcW w:w="1300" w:type="dxa"/>
            <w:tcBorders>
              <w:top w:val="nil"/>
              <w:left w:val="nil"/>
              <w:bottom w:val="nil"/>
              <w:right w:val="nil"/>
            </w:tcBorders>
            <w:shd w:val="clear" w:color="auto" w:fill="auto"/>
            <w:noWrap/>
            <w:vAlign w:val="bottom"/>
            <w:hideMark/>
          </w:tcPr>
          <w:p w14:paraId="2B3F275E"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0D60C2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1E9D073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0.73</w:t>
            </w:r>
          </w:p>
        </w:tc>
        <w:tc>
          <w:tcPr>
            <w:tcW w:w="1300" w:type="dxa"/>
            <w:tcBorders>
              <w:top w:val="nil"/>
              <w:left w:val="nil"/>
              <w:bottom w:val="nil"/>
              <w:right w:val="nil"/>
            </w:tcBorders>
            <w:shd w:val="clear" w:color="auto" w:fill="auto"/>
            <w:noWrap/>
            <w:vAlign w:val="bottom"/>
            <w:hideMark/>
          </w:tcPr>
          <w:p w14:paraId="0929A02C"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1CF2626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5.19</w:t>
            </w:r>
          </w:p>
        </w:tc>
      </w:tr>
      <w:tr w:rsidR="00B32ABF" w:rsidRPr="00B310A6" w14:paraId="78DD4E7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542FDC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2015</w:t>
            </w:r>
          </w:p>
        </w:tc>
        <w:tc>
          <w:tcPr>
            <w:tcW w:w="1300" w:type="dxa"/>
            <w:tcBorders>
              <w:top w:val="nil"/>
              <w:left w:val="nil"/>
              <w:bottom w:val="nil"/>
              <w:right w:val="nil"/>
            </w:tcBorders>
            <w:shd w:val="clear" w:color="auto" w:fill="auto"/>
            <w:noWrap/>
            <w:vAlign w:val="bottom"/>
            <w:hideMark/>
          </w:tcPr>
          <w:p w14:paraId="560D9C5E"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6334B86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1.33</w:t>
            </w:r>
          </w:p>
        </w:tc>
        <w:tc>
          <w:tcPr>
            <w:tcW w:w="1300" w:type="dxa"/>
            <w:tcBorders>
              <w:top w:val="nil"/>
              <w:left w:val="nil"/>
              <w:bottom w:val="nil"/>
              <w:right w:val="nil"/>
            </w:tcBorders>
            <w:shd w:val="clear" w:color="auto" w:fill="auto"/>
            <w:noWrap/>
            <w:vAlign w:val="bottom"/>
            <w:hideMark/>
          </w:tcPr>
          <w:p w14:paraId="78927990"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64E941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0.6</w:t>
            </w:r>
          </w:p>
        </w:tc>
        <w:tc>
          <w:tcPr>
            <w:tcW w:w="1300" w:type="dxa"/>
            <w:tcBorders>
              <w:top w:val="nil"/>
              <w:left w:val="nil"/>
              <w:bottom w:val="nil"/>
              <w:right w:val="nil"/>
            </w:tcBorders>
            <w:shd w:val="clear" w:color="auto" w:fill="auto"/>
            <w:noWrap/>
            <w:vAlign w:val="bottom"/>
            <w:hideMark/>
          </w:tcPr>
          <w:p w14:paraId="2F93AC6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0.75</w:t>
            </w:r>
          </w:p>
        </w:tc>
        <w:tc>
          <w:tcPr>
            <w:tcW w:w="1300" w:type="dxa"/>
            <w:tcBorders>
              <w:top w:val="nil"/>
              <w:left w:val="nil"/>
              <w:bottom w:val="nil"/>
              <w:right w:val="nil"/>
            </w:tcBorders>
            <w:shd w:val="clear" w:color="auto" w:fill="auto"/>
            <w:noWrap/>
            <w:vAlign w:val="bottom"/>
            <w:hideMark/>
          </w:tcPr>
          <w:p w14:paraId="4F494C19"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49F937C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w:t>
            </w:r>
          </w:p>
        </w:tc>
      </w:tr>
      <w:tr w:rsidR="00B32ABF" w:rsidRPr="00B310A6" w14:paraId="07D20E5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D190E04"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2016</w:t>
            </w:r>
          </w:p>
        </w:tc>
        <w:tc>
          <w:tcPr>
            <w:tcW w:w="1300" w:type="dxa"/>
            <w:tcBorders>
              <w:top w:val="nil"/>
              <w:left w:val="nil"/>
              <w:bottom w:val="nil"/>
              <w:right w:val="nil"/>
            </w:tcBorders>
            <w:shd w:val="clear" w:color="auto" w:fill="auto"/>
            <w:noWrap/>
            <w:vAlign w:val="bottom"/>
            <w:hideMark/>
          </w:tcPr>
          <w:p w14:paraId="253B8BFE"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nil"/>
              <w:right w:val="nil"/>
            </w:tcBorders>
            <w:shd w:val="clear" w:color="auto" w:fill="auto"/>
            <w:noWrap/>
            <w:vAlign w:val="bottom"/>
            <w:hideMark/>
          </w:tcPr>
          <w:p w14:paraId="78764F4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DCB9BD2"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725C97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0.69</w:t>
            </w:r>
          </w:p>
        </w:tc>
        <w:tc>
          <w:tcPr>
            <w:tcW w:w="1300" w:type="dxa"/>
            <w:tcBorders>
              <w:top w:val="nil"/>
              <w:left w:val="nil"/>
              <w:bottom w:val="nil"/>
              <w:right w:val="nil"/>
            </w:tcBorders>
            <w:shd w:val="clear" w:color="auto" w:fill="auto"/>
            <w:noWrap/>
            <w:vAlign w:val="bottom"/>
            <w:hideMark/>
          </w:tcPr>
          <w:p w14:paraId="3FADBB28"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0.74</w:t>
            </w:r>
          </w:p>
        </w:tc>
        <w:tc>
          <w:tcPr>
            <w:tcW w:w="1300" w:type="dxa"/>
            <w:tcBorders>
              <w:top w:val="nil"/>
              <w:left w:val="nil"/>
              <w:bottom w:val="nil"/>
              <w:right w:val="nil"/>
            </w:tcBorders>
            <w:shd w:val="clear" w:color="auto" w:fill="auto"/>
            <w:noWrap/>
            <w:vAlign w:val="bottom"/>
            <w:hideMark/>
          </w:tcPr>
          <w:p w14:paraId="06F1D5D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06A5203A"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5.1</w:t>
            </w:r>
          </w:p>
        </w:tc>
      </w:tr>
      <w:tr w:rsidR="00B32ABF" w:rsidRPr="00B310A6" w14:paraId="52DE2F2F" w14:textId="77777777" w:rsidTr="00460474">
        <w:trPr>
          <w:trHeight w:val="227"/>
          <w:jc w:val="center"/>
        </w:trPr>
        <w:tc>
          <w:tcPr>
            <w:tcW w:w="1300" w:type="dxa"/>
            <w:tcBorders>
              <w:top w:val="nil"/>
              <w:left w:val="single" w:sz="4" w:space="0" w:color="auto"/>
              <w:bottom w:val="single" w:sz="4" w:space="0" w:color="auto"/>
              <w:right w:val="nil"/>
            </w:tcBorders>
            <w:shd w:val="clear" w:color="auto" w:fill="auto"/>
            <w:noWrap/>
            <w:vAlign w:val="bottom"/>
            <w:hideMark/>
          </w:tcPr>
          <w:p w14:paraId="207DCF97"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2017</w:t>
            </w:r>
          </w:p>
        </w:tc>
        <w:tc>
          <w:tcPr>
            <w:tcW w:w="1300" w:type="dxa"/>
            <w:tcBorders>
              <w:top w:val="nil"/>
              <w:left w:val="nil"/>
              <w:bottom w:val="single" w:sz="4" w:space="0" w:color="auto"/>
              <w:right w:val="nil"/>
            </w:tcBorders>
            <w:shd w:val="clear" w:color="auto" w:fill="auto"/>
            <w:noWrap/>
            <w:vAlign w:val="bottom"/>
            <w:hideMark/>
          </w:tcPr>
          <w:p w14:paraId="1591AA7A" w14:textId="77777777" w:rsidR="00B32ABF" w:rsidRPr="00B310A6" w:rsidRDefault="00B32ABF" w:rsidP="00460474">
            <w:pPr>
              <w:rPr>
                <w:rFonts w:eastAsia="Times New Roman" w:cstheme="minorHAnsi"/>
                <w:color w:val="000000"/>
                <w:sz w:val="18"/>
                <w:szCs w:val="18"/>
              </w:rPr>
            </w:pPr>
            <w:r w:rsidRPr="00B310A6">
              <w:rPr>
                <w:rFonts w:eastAsia="Times New Roman" w:cstheme="minorHAnsi"/>
                <w:color w:val="000000"/>
                <w:sz w:val="18"/>
                <w:szCs w:val="18"/>
              </w:rPr>
              <w:t>Philippines</w:t>
            </w:r>
          </w:p>
        </w:tc>
        <w:tc>
          <w:tcPr>
            <w:tcW w:w="1300" w:type="dxa"/>
            <w:tcBorders>
              <w:top w:val="nil"/>
              <w:left w:val="nil"/>
              <w:bottom w:val="single" w:sz="4" w:space="0" w:color="auto"/>
              <w:right w:val="nil"/>
            </w:tcBorders>
            <w:shd w:val="clear" w:color="auto" w:fill="auto"/>
            <w:noWrap/>
            <w:vAlign w:val="bottom"/>
            <w:hideMark/>
          </w:tcPr>
          <w:p w14:paraId="1045BCE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w:t>
            </w:r>
          </w:p>
        </w:tc>
        <w:tc>
          <w:tcPr>
            <w:tcW w:w="1300" w:type="dxa"/>
            <w:tcBorders>
              <w:top w:val="nil"/>
              <w:left w:val="nil"/>
              <w:bottom w:val="single" w:sz="4" w:space="0" w:color="auto"/>
              <w:right w:val="nil"/>
            </w:tcBorders>
            <w:shd w:val="clear" w:color="auto" w:fill="auto"/>
            <w:noWrap/>
            <w:vAlign w:val="bottom"/>
            <w:hideMark/>
          </w:tcPr>
          <w:p w14:paraId="5E6C8E55"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single" w:sz="4" w:space="0" w:color="auto"/>
              <w:right w:val="nil"/>
            </w:tcBorders>
            <w:shd w:val="clear" w:color="auto" w:fill="auto"/>
            <w:noWrap/>
            <w:vAlign w:val="bottom"/>
            <w:hideMark/>
          </w:tcPr>
          <w:p w14:paraId="059D375D"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7B618E26"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0.67</w:t>
            </w:r>
          </w:p>
        </w:tc>
        <w:tc>
          <w:tcPr>
            <w:tcW w:w="1300" w:type="dxa"/>
            <w:tcBorders>
              <w:top w:val="nil"/>
              <w:left w:val="nil"/>
              <w:bottom w:val="single" w:sz="4" w:space="0" w:color="auto"/>
              <w:right w:val="nil"/>
            </w:tcBorders>
            <w:shd w:val="clear" w:color="auto" w:fill="auto"/>
            <w:noWrap/>
            <w:vAlign w:val="bottom"/>
            <w:hideMark/>
          </w:tcPr>
          <w:p w14:paraId="68973DD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0D2B5811" w14:textId="77777777" w:rsidR="00B32ABF" w:rsidRPr="00B310A6" w:rsidRDefault="00B32ABF" w:rsidP="00460474">
            <w:pPr>
              <w:jc w:val="right"/>
              <w:rPr>
                <w:rFonts w:eastAsia="Times New Roman" w:cstheme="minorHAnsi"/>
                <w:color w:val="000000"/>
                <w:sz w:val="18"/>
                <w:szCs w:val="18"/>
              </w:rPr>
            </w:pPr>
            <w:r w:rsidRPr="00B310A6">
              <w:rPr>
                <w:rFonts w:eastAsia="Times New Roman" w:cstheme="minorHAnsi"/>
                <w:color w:val="000000"/>
                <w:sz w:val="18"/>
                <w:szCs w:val="18"/>
              </w:rPr>
              <w:t>5.15</w:t>
            </w:r>
          </w:p>
        </w:tc>
      </w:tr>
    </w:tbl>
    <w:p w14:paraId="30C501F4" w14:textId="77777777" w:rsidR="00B32ABF" w:rsidRPr="0046531F" w:rsidRDefault="00B32ABF" w:rsidP="00B32ABF">
      <w:r w:rsidRPr="0046531F">
        <w:t>Source:  World Development Indicators (2019), Bank of Thailand (2019), UNCTAD (2019), OECD (2019) and Revenue Department of Thailand (2019)</w:t>
      </w:r>
    </w:p>
    <w:p w14:paraId="10E8CC5A" w14:textId="77777777" w:rsidR="00B32ABF" w:rsidRPr="0046531F" w:rsidRDefault="00B32ABF" w:rsidP="00B32ABF">
      <w:pPr>
        <w:spacing w:line="360" w:lineRule="auto"/>
      </w:pPr>
    </w:p>
    <w:p w14:paraId="4DF462F3" w14:textId="77777777" w:rsidR="00B32ABF" w:rsidRDefault="00B32ABF" w:rsidP="00B32ABF"/>
    <w:p w14:paraId="3384DE58" w14:textId="77777777" w:rsidR="00B32ABF" w:rsidRDefault="00B32ABF" w:rsidP="00B32ABF"/>
    <w:p w14:paraId="0B529630" w14:textId="77777777" w:rsidR="00B32ABF" w:rsidRDefault="00B32ABF" w:rsidP="00B32ABF"/>
    <w:p w14:paraId="7A585619" w14:textId="77777777" w:rsidR="00B32ABF" w:rsidRDefault="00B32ABF" w:rsidP="00B32ABF"/>
    <w:p w14:paraId="29EBF2CC" w14:textId="77777777" w:rsidR="00B32ABF" w:rsidRPr="00DE4B44" w:rsidRDefault="00B32ABF" w:rsidP="00B32ABF">
      <w:r w:rsidRPr="00926CFC">
        <w:rPr>
          <w:color w:val="000000" w:themeColor="text1"/>
        </w:rPr>
        <w:lastRenderedPageBreak/>
        <w:t xml:space="preserve">Table A1.5. </w:t>
      </w:r>
      <w:r w:rsidRPr="00DE4B44">
        <w:t>ASEAN country (Brunei as sampling country) which invests FDI and has no DTT with Thailand</w:t>
      </w:r>
    </w:p>
    <w:tbl>
      <w:tblPr>
        <w:tblW w:w="10400" w:type="dxa"/>
        <w:jc w:val="center"/>
        <w:tblLook w:val="04A0" w:firstRow="1" w:lastRow="0" w:firstColumn="1" w:lastColumn="0" w:noHBand="0" w:noVBand="1"/>
      </w:tblPr>
      <w:tblGrid>
        <w:gridCol w:w="1300"/>
        <w:gridCol w:w="1300"/>
        <w:gridCol w:w="1300"/>
        <w:gridCol w:w="1300"/>
        <w:gridCol w:w="1300"/>
        <w:gridCol w:w="1300"/>
        <w:gridCol w:w="1300"/>
        <w:gridCol w:w="1300"/>
      </w:tblGrid>
      <w:tr w:rsidR="00B32ABF" w:rsidRPr="000250B4" w14:paraId="5AC86C8F" w14:textId="77777777" w:rsidTr="00460474">
        <w:trPr>
          <w:trHeight w:val="227"/>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E3D5F" w14:textId="77777777" w:rsidR="00B32ABF" w:rsidRPr="000250B4" w:rsidRDefault="00B32ABF" w:rsidP="00460474">
            <w:pPr>
              <w:jc w:val="center"/>
              <w:rPr>
                <w:rFonts w:eastAsia="Times New Roman" w:cstheme="minorHAnsi"/>
                <w:color w:val="000000"/>
                <w:sz w:val="18"/>
                <w:szCs w:val="18"/>
              </w:rPr>
            </w:pPr>
            <w:r w:rsidRPr="000250B4">
              <w:rPr>
                <w:rFonts w:eastAsia="Times New Roman" w:cstheme="minorHAnsi"/>
                <w:color w:val="000000"/>
                <w:sz w:val="18"/>
                <w:szCs w:val="18"/>
              </w:rPr>
              <w:t>Years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1215475F" w14:textId="77777777" w:rsidR="00B32ABF" w:rsidRPr="000250B4" w:rsidRDefault="00B32ABF" w:rsidP="00460474">
            <w:pPr>
              <w:jc w:val="center"/>
              <w:rPr>
                <w:rFonts w:eastAsia="Times New Roman" w:cstheme="minorHAnsi"/>
                <w:color w:val="000000"/>
                <w:sz w:val="18"/>
                <w:szCs w:val="18"/>
              </w:rPr>
            </w:pPr>
            <w:r w:rsidRPr="000250B4">
              <w:rPr>
                <w:rFonts w:eastAsia="Times New Roman" w:cstheme="minorHAns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55FC387" w14:textId="77777777" w:rsidR="00B32ABF" w:rsidRPr="000250B4" w:rsidRDefault="00B32ABF" w:rsidP="00460474">
            <w:pPr>
              <w:jc w:val="center"/>
              <w:rPr>
                <w:rFonts w:eastAsia="Times New Roman" w:cstheme="minorHAnsi"/>
                <w:color w:val="000000"/>
                <w:sz w:val="18"/>
                <w:szCs w:val="18"/>
              </w:rPr>
            </w:pPr>
            <w:r w:rsidRPr="000250B4">
              <w:rPr>
                <w:rFonts w:eastAsia="Times New Roman" w:cstheme="minorHAnsi"/>
                <w:color w:val="000000"/>
                <w:sz w:val="18"/>
                <w:szCs w:val="18"/>
              </w:rPr>
              <w:t>lnFDI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5DCFED6" w14:textId="77777777" w:rsidR="00B32ABF" w:rsidRPr="000250B4" w:rsidRDefault="00B32ABF" w:rsidP="00460474">
            <w:pPr>
              <w:jc w:val="center"/>
              <w:rPr>
                <w:rFonts w:eastAsia="Times New Roman" w:cstheme="minorHAnsi"/>
                <w:color w:val="000000"/>
                <w:sz w:val="18"/>
                <w:szCs w:val="18"/>
              </w:rPr>
            </w:pPr>
            <w:r w:rsidRPr="000250B4">
              <w:rPr>
                <w:rFonts w:eastAsia="Times New Roman" w:cstheme="minorHAnsi"/>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A294E0E" w14:textId="77777777" w:rsidR="00B32ABF" w:rsidRPr="000250B4" w:rsidRDefault="00B32ABF" w:rsidP="00460474">
            <w:pPr>
              <w:jc w:val="center"/>
              <w:rPr>
                <w:rFonts w:eastAsia="Times New Roman" w:cstheme="minorHAnsi"/>
                <w:color w:val="000000"/>
                <w:sz w:val="18"/>
                <w:szCs w:val="18"/>
              </w:rPr>
            </w:pPr>
            <w:r w:rsidRPr="000250B4">
              <w:rPr>
                <w:rFonts w:eastAsia="Times New Roman" w:cstheme="minorHAnsi"/>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DA441A8" w14:textId="77777777" w:rsidR="00B32ABF" w:rsidRPr="000250B4" w:rsidRDefault="00B32ABF" w:rsidP="00460474">
            <w:pPr>
              <w:jc w:val="center"/>
              <w:rPr>
                <w:rFonts w:eastAsia="Times New Roman" w:cstheme="minorHAnsi"/>
                <w:color w:val="000000"/>
                <w:sz w:val="18"/>
                <w:szCs w:val="18"/>
              </w:rPr>
            </w:pPr>
            <w:r w:rsidRPr="000250B4">
              <w:rPr>
                <w:rFonts w:eastAsia="Times New Roman" w:cstheme="minorHAnsi"/>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177AA50" w14:textId="77777777" w:rsidR="00B32ABF" w:rsidRPr="000250B4" w:rsidRDefault="00B32ABF" w:rsidP="00460474">
            <w:pPr>
              <w:jc w:val="center"/>
              <w:rPr>
                <w:rFonts w:eastAsia="Times New Roman" w:cstheme="minorHAnsi"/>
                <w:color w:val="000000"/>
                <w:sz w:val="18"/>
                <w:szCs w:val="18"/>
              </w:rPr>
            </w:pPr>
            <w:r w:rsidRPr="000250B4">
              <w:rPr>
                <w:rFonts w:eastAsia="Times New Roman" w:cstheme="minorHAnsi"/>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6CDA890" w14:textId="77777777" w:rsidR="00B32ABF" w:rsidRPr="000250B4" w:rsidRDefault="00B32ABF" w:rsidP="00460474">
            <w:pPr>
              <w:jc w:val="center"/>
              <w:rPr>
                <w:rFonts w:eastAsia="Times New Roman" w:cstheme="minorHAnsi"/>
                <w:color w:val="000000"/>
                <w:sz w:val="18"/>
                <w:szCs w:val="18"/>
              </w:rPr>
            </w:pPr>
            <w:r w:rsidRPr="000250B4">
              <w:rPr>
                <w:rFonts w:eastAsia="Times New Roman" w:cstheme="minorHAnsi"/>
                <w:color w:val="000000"/>
                <w:sz w:val="18"/>
                <w:szCs w:val="18"/>
              </w:rPr>
              <w:t>IST</w:t>
            </w:r>
          </w:p>
        </w:tc>
      </w:tr>
      <w:tr w:rsidR="00B32ABF" w:rsidRPr="000250B4" w14:paraId="7A2DF0F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5F9986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1970</w:t>
            </w:r>
          </w:p>
        </w:tc>
        <w:tc>
          <w:tcPr>
            <w:tcW w:w="1300" w:type="dxa"/>
            <w:tcBorders>
              <w:top w:val="nil"/>
              <w:left w:val="nil"/>
              <w:bottom w:val="nil"/>
              <w:right w:val="nil"/>
            </w:tcBorders>
            <w:shd w:val="clear" w:color="auto" w:fill="auto"/>
            <w:noWrap/>
            <w:vAlign w:val="bottom"/>
            <w:hideMark/>
          </w:tcPr>
          <w:p w14:paraId="63582A7D"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4862E86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57AC64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216871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5492E4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6.8</w:t>
            </w:r>
          </w:p>
        </w:tc>
        <w:tc>
          <w:tcPr>
            <w:tcW w:w="1300" w:type="dxa"/>
            <w:tcBorders>
              <w:top w:val="nil"/>
              <w:left w:val="nil"/>
              <w:bottom w:val="nil"/>
              <w:right w:val="nil"/>
            </w:tcBorders>
            <w:shd w:val="clear" w:color="auto" w:fill="auto"/>
            <w:noWrap/>
            <w:vAlign w:val="bottom"/>
            <w:hideMark/>
          </w:tcPr>
          <w:p w14:paraId="7381717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47EA14D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276AA4D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F8124E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1971</w:t>
            </w:r>
          </w:p>
        </w:tc>
        <w:tc>
          <w:tcPr>
            <w:tcW w:w="1300" w:type="dxa"/>
            <w:tcBorders>
              <w:top w:val="nil"/>
              <w:left w:val="nil"/>
              <w:bottom w:val="nil"/>
              <w:right w:val="nil"/>
            </w:tcBorders>
            <w:shd w:val="clear" w:color="auto" w:fill="auto"/>
            <w:noWrap/>
            <w:vAlign w:val="bottom"/>
            <w:hideMark/>
          </w:tcPr>
          <w:p w14:paraId="28721D6B"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3CDF67B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19B9DA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9FB909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2E5EB6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6.82</w:t>
            </w:r>
          </w:p>
        </w:tc>
        <w:tc>
          <w:tcPr>
            <w:tcW w:w="1300" w:type="dxa"/>
            <w:tcBorders>
              <w:top w:val="nil"/>
              <w:left w:val="nil"/>
              <w:bottom w:val="nil"/>
              <w:right w:val="nil"/>
            </w:tcBorders>
            <w:shd w:val="clear" w:color="auto" w:fill="auto"/>
            <w:noWrap/>
            <w:vAlign w:val="bottom"/>
            <w:hideMark/>
          </w:tcPr>
          <w:p w14:paraId="3984E1B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39D47A7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635A4D3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142606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1972</w:t>
            </w:r>
          </w:p>
        </w:tc>
        <w:tc>
          <w:tcPr>
            <w:tcW w:w="1300" w:type="dxa"/>
            <w:tcBorders>
              <w:top w:val="nil"/>
              <w:left w:val="nil"/>
              <w:bottom w:val="nil"/>
              <w:right w:val="nil"/>
            </w:tcBorders>
            <w:shd w:val="clear" w:color="auto" w:fill="auto"/>
            <w:noWrap/>
            <w:vAlign w:val="bottom"/>
            <w:hideMark/>
          </w:tcPr>
          <w:p w14:paraId="2A797E9A"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1FAA75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7F2CD2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8B570D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3B6C4D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7.38</w:t>
            </w:r>
          </w:p>
        </w:tc>
        <w:tc>
          <w:tcPr>
            <w:tcW w:w="1300" w:type="dxa"/>
            <w:tcBorders>
              <w:top w:val="nil"/>
              <w:left w:val="nil"/>
              <w:bottom w:val="nil"/>
              <w:right w:val="nil"/>
            </w:tcBorders>
            <w:shd w:val="clear" w:color="auto" w:fill="auto"/>
            <w:noWrap/>
            <w:vAlign w:val="bottom"/>
            <w:hideMark/>
          </w:tcPr>
          <w:p w14:paraId="15AB4D8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67CA9F9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5AFFBF8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A51D2A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1973</w:t>
            </w:r>
          </w:p>
        </w:tc>
        <w:tc>
          <w:tcPr>
            <w:tcW w:w="1300" w:type="dxa"/>
            <w:tcBorders>
              <w:top w:val="nil"/>
              <w:left w:val="nil"/>
              <w:bottom w:val="nil"/>
              <w:right w:val="nil"/>
            </w:tcBorders>
            <w:shd w:val="clear" w:color="auto" w:fill="auto"/>
            <w:noWrap/>
            <w:vAlign w:val="bottom"/>
            <w:hideMark/>
          </w:tcPr>
          <w:p w14:paraId="500B6B65"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123DEE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82B1C4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8E7EFB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4E4DE6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8.38</w:t>
            </w:r>
          </w:p>
        </w:tc>
        <w:tc>
          <w:tcPr>
            <w:tcW w:w="1300" w:type="dxa"/>
            <w:tcBorders>
              <w:top w:val="nil"/>
              <w:left w:val="nil"/>
              <w:bottom w:val="nil"/>
              <w:right w:val="nil"/>
            </w:tcBorders>
            <w:shd w:val="clear" w:color="auto" w:fill="auto"/>
            <w:noWrap/>
            <w:vAlign w:val="bottom"/>
            <w:hideMark/>
          </w:tcPr>
          <w:p w14:paraId="7B341C5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192FD4B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104E0E4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0646CF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1974</w:t>
            </w:r>
          </w:p>
        </w:tc>
        <w:tc>
          <w:tcPr>
            <w:tcW w:w="1300" w:type="dxa"/>
            <w:tcBorders>
              <w:top w:val="nil"/>
              <w:left w:val="nil"/>
              <w:bottom w:val="nil"/>
              <w:right w:val="nil"/>
            </w:tcBorders>
            <w:shd w:val="clear" w:color="auto" w:fill="auto"/>
            <w:noWrap/>
            <w:vAlign w:val="bottom"/>
            <w:hideMark/>
          </w:tcPr>
          <w:p w14:paraId="47B563C0"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4C087A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921EA4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524F43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5B8CC3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8.35</w:t>
            </w:r>
          </w:p>
        </w:tc>
        <w:tc>
          <w:tcPr>
            <w:tcW w:w="1300" w:type="dxa"/>
            <w:tcBorders>
              <w:top w:val="nil"/>
              <w:left w:val="nil"/>
              <w:bottom w:val="nil"/>
              <w:right w:val="nil"/>
            </w:tcBorders>
            <w:shd w:val="clear" w:color="auto" w:fill="auto"/>
            <w:noWrap/>
            <w:vAlign w:val="bottom"/>
            <w:hideMark/>
          </w:tcPr>
          <w:p w14:paraId="2D7E968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6C62406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6514E92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D85B53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1975</w:t>
            </w:r>
          </w:p>
        </w:tc>
        <w:tc>
          <w:tcPr>
            <w:tcW w:w="1300" w:type="dxa"/>
            <w:tcBorders>
              <w:top w:val="nil"/>
              <w:left w:val="nil"/>
              <w:bottom w:val="nil"/>
              <w:right w:val="nil"/>
            </w:tcBorders>
            <w:shd w:val="clear" w:color="auto" w:fill="auto"/>
            <w:noWrap/>
            <w:vAlign w:val="bottom"/>
            <w:hideMark/>
          </w:tcPr>
          <w:p w14:paraId="2D86FF5D"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2EFF659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6E8D3F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D1814C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FE1E7A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8.6</w:t>
            </w:r>
          </w:p>
        </w:tc>
        <w:tc>
          <w:tcPr>
            <w:tcW w:w="1300" w:type="dxa"/>
            <w:tcBorders>
              <w:top w:val="nil"/>
              <w:left w:val="nil"/>
              <w:bottom w:val="nil"/>
              <w:right w:val="nil"/>
            </w:tcBorders>
            <w:shd w:val="clear" w:color="auto" w:fill="auto"/>
            <w:noWrap/>
            <w:vAlign w:val="bottom"/>
            <w:hideMark/>
          </w:tcPr>
          <w:p w14:paraId="388148C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52D233A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64DF204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E40982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1976</w:t>
            </w:r>
          </w:p>
        </w:tc>
        <w:tc>
          <w:tcPr>
            <w:tcW w:w="1300" w:type="dxa"/>
            <w:tcBorders>
              <w:top w:val="nil"/>
              <w:left w:val="nil"/>
              <w:bottom w:val="nil"/>
              <w:right w:val="nil"/>
            </w:tcBorders>
            <w:shd w:val="clear" w:color="auto" w:fill="auto"/>
            <w:noWrap/>
            <w:vAlign w:val="bottom"/>
            <w:hideMark/>
          </w:tcPr>
          <w:p w14:paraId="3F1A62CB"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724CCFF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7D46A1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AF5CE8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3015F1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8.26</w:t>
            </w:r>
          </w:p>
        </w:tc>
        <w:tc>
          <w:tcPr>
            <w:tcW w:w="1300" w:type="dxa"/>
            <w:tcBorders>
              <w:top w:val="nil"/>
              <w:left w:val="nil"/>
              <w:bottom w:val="nil"/>
              <w:right w:val="nil"/>
            </w:tcBorders>
            <w:shd w:val="clear" w:color="auto" w:fill="auto"/>
            <w:noWrap/>
            <w:vAlign w:val="bottom"/>
            <w:hideMark/>
          </w:tcPr>
          <w:p w14:paraId="26AA095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64351E7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0FDD998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EE674E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1977</w:t>
            </w:r>
          </w:p>
        </w:tc>
        <w:tc>
          <w:tcPr>
            <w:tcW w:w="1300" w:type="dxa"/>
            <w:tcBorders>
              <w:top w:val="nil"/>
              <w:left w:val="nil"/>
              <w:bottom w:val="nil"/>
              <w:right w:val="nil"/>
            </w:tcBorders>
            <w:shd w:val="clear" w:color="auto" w:fill="auto"/>
            <w:noWrap/>
            <w:vAlign w:val="bottom"/>
            <w:hideMark/>
          </w:tcPr>
          <w:p w14:paraId="4A206ADC"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58B04DB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EA15BF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F52C6D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5A2D5F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8.36</w:t>
            </w:r>
          </w:p>
        </w:tc>
        <w:tc>
          <w:tcPr>
            <w:tcW w:w="1300" w:type="dxa"/>
            <w:tcBorders>
              <w:top w:val="nil"/>
              <w:left w:val="nil"/>
              <w:bottom w:val="nil"/>
              <w:right w:val="nil"/>
            </w:tcBorders>
            <w:shd w:val="clear" w:color="auto" w:fill="auto"/>
            <w:noWrap/>
            <w:vAlign w:val="bottom"/>
            <w:hideMark/>
          </w:tcPr>
          <w:p w14:paraId="02F8010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7F4B894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789CAA6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3576D7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1978</w:t>
            </w:r>
          </w:p>
        </w:tc>
        <w:tc>
          <w:tcPr>
            <w:tcW w:w="1300" w:type="dxa"/>
            <w:tcBorders>
              <w:top w:val="nil"/>
              <w:left w:val="nil"/>
              <w:bottom w:val="nil"/>
              <w:right w:val="nil"/>
            </w:tcBorders>
            <w:shd w:val="clear" w:color="auto" w:fill="auto"/>
            <w:noWrap/>
            <w:vAlign w:val="bottom"/>
            <w:hideMark/>
          </w:tcPr>
          <w:p w14:paraId="0C103D03"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601657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E9D999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F19DAC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7DEB8CA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8.96</w:t>
            </w:r>
          </w:p>
        </w:tc>
        <w:tc>
          <w:tcPr>
            <w:tcW w:w="1300" w:type="dxa"/>
            <w:tcBorders>
              <w:top w:val="nil"/>
              <w:left w:val="nil"/>
              <w:bottom w:val="nil"/>
              <w:right w:val="nil"/>
            </w:tcBorders>
            <w:shd w:val="clear" w:color="auto" w:fill="auto"/>
            <w:noWrap/>
            <w:vAlign w:val="bottom"/>
            <w:hideMark/>
          </w:tcPr>
          <w:p w14:paraId="507F42D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3D336B0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543BC2D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D411AB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1979</w:t>
            </w:r>
          </w:p>
        </w:tc>
        <w:tc>
          <w:tcPr>
            <w:tcW w:w="1300" w:type="dxa"/>
            <w:tcBorders>
              <w:top w:val="nil"/>
              <w:left w:val="nil"/>
              <w:bottom w:val="nil"/>
              <w:right w:val="nil"/>
            </w:tcBorders>
            <w:shd w:val="clear" w:color="auto" w:fill="auto"/>
            <w:noWrap/>
            <w:vAlign w:val="bottom"/>
            <w:hideMark/>
          </w:tcPr>
          <w:p w14:paraId="35AB93DC"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254388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409C2E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586D74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0FEBEC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9.41</w:t>
            </w:r>
          </w:p>
        </w:tc>
        <w:tc>
          <w:tcPr>
            <w:tcW w:w="1300" w:type="dxa"/>
            <w:tcBorders>
              <w:top w:val="nil"/>
              <w:left w:val="nil"/>
              <w:bottom w:val="nil"/>
              <w:right w:val="nil"/>
            </w:tcBorders>
            <w:shd w:val="clear" w:color="auto" w:fill="auto"/>
            <w:noWrap/>
            <w:vAlign w:val="bottom"/>
            <w:hideMark/>
          </w:tcPr>
          <w:p w14:paraId="27EA94C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6D5AECC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6F0C741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3ADFBC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1980</w:t>
            </w:r>
          </w:p>
        </w:tc>
        <w:tc>
          <w:tcPr>
            <w:tcW w:w="1300" w:type="dxa"/>
            <w:tcBorders>
              <w:top w:val="nil"/>
              <w:left w:val="nil"/>
              <w:bottom w:val="nil"/>
              <w:right w:val="nil"/>
            </w:tcBorders>
            <w:shd w:val="clear" w:color="auto" w:fill="auto"/>
            <w:noWrap/>
            <w:vAlign w:val="bottom"/>
            <w:hideMark/>
          </w:tcPr>
          <w:p w14:paraId="14A10D69"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018C424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CD6413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2904B5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34A66FA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9.57</w:t>
            </w:r>
          </w:p>
        </w:tc>
        <w:tc>
          <w:tcPr>
            <w:tcW w:w="1300" w:type="dxa"/>
            <w:tcBorders>
              <w:top w:val="nil"/>
              <w:left w:val="nil"/>
              <w:bottom w:val="nil"/>
              <w:right w:val="nil"/>
            </w:tcBorders>
            <w:shd w:val="clear" w:color="auto" w:fill="auto"/>
            <w:noWrap/>
            <w:vAlign w:val="bottom"/>
            <w:hideMark/>
          </w:tcPr>
          <w:p w14:paraId="7016B5A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3243D34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6708F18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BCEDD3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1981</w:t>
            </w:r>
          </w:p>
        </w:tc>
        <w:tc>
          <w:tcPr>
            <w:tcW w:w="1300" w:type="dxa"/>
            <w:tcBorders>
              <w:top w:val="nil"/>
              <w:left w:val="nil"/>
              <w:bottom w:val="nil"/>
              <w:right w:val="nil"/>
            </w:tcBorders>
            <w:shd w:val="clear" w:color="auto" w:fill="auto"/>
            <w:noWrap/>
            <w:vAlign w:val="bottom"/>
            <w:hideMark/>
          </w:tcPr>
          <w:p w14:paraId="5A0963D1"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354724C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55B276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502B7D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1.3</w:t>
            </w:r>
          </w:p>
        </w:tc>
        <w:tc>
          <w:tcPr>
            <w:tcW w:w="1300" w:type="dxa"/>
            <w:tcBorders>
              <w:top w:val="nil"/>
              <w:left w:val="nil"/>
              <w:bottom w:val="nil"/>
              <w:right w:val="nil"/>
            </w:tcBorders>
            <w:shd w:val="clear" w:color="auto" w:fill="auto"/>
            <w:noWrap/>
            <w:vAlign w:val="bottom"/>
            <w:hideMark/>
          </w:tcPr>
          <w:p w14:paraId="24527EE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10.34</w:t>
            </w:r>
          </w:p>
        </w:tc>
        <w:tc>
          <w:tcPr>
            <w:tcW w:w="1300" w:type="dxa"/>
            <w:tcBorders>
              <w:top w:val="nil"/>
              <w:left w:val="nil"/>
              <w:bottom w:val="nil"/>
              <w:right w:val="nil"/>
            </w:tcBorders>
            <w:shd w:val="clear" w:color="auto" w:fill="auto"/>
            <w:noWrap/>
            <w:vAlign w:val="bottom"/>
            <w:hideMark/>
          </w:tcPr>
          <w:p w14:paraId="0BDB43A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75C022E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2D27DE7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D27C06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1982</w:t>
            </w:r>
          </w:p>
        </w:tc>
        <w:tc>
          <w:tcPr>
            <w:tcW w:w="1300" w:type="dxa"/>
            <w:tcBorders>
              <w:top w:val="nil"/>
              <w:left w:val="nil"/>
              <w:bottom w:val="nil"/>
              <w:right w:val="nil"/>
            </w:tcBorders>
            <w:shd w:val="clear" w:color="auto" w:fill="auto"/>
            <w:noWrap/>
            <w:vAlign w:val="bottom"/>
            <w:hideMark/>
          </w:tcPr>
          <w:p w14:paraId="590D3E3B"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C193F3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F9AFC6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7D1793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5A25357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10.75</w:t>
            </w:r>
          </w:p>
        </w:tc>
        <w:tc>
          <w:tcPr>
            <w:tcW w:w="1300" w:type="dxa"/>
            <w:tcBorders>
              <w:top w:val="nil"/>
              <w:left w:val="nil"/>
              <w:bottom w:val="nil"/>
              <w:right w:val="nil"/>
            </w:tcBorders>
            <w:shd w:val="clear" w:color="auto" w:fill="auto"/>
            <w:noWrap/>
            <w:vAlign w:val="bottom"/>
            <w:hideMark/>
          </w:tcPr>
          <w:p w14:paraId="6080C5F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47373CE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7283BAB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D8DE9F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1983</w:t>
            </w:r>
          </w:p>
        </w:tc>
        <w:tc>
          <w:tcPr>
            <w:tcW w:w="1300" w:type="dxa"/>
            <w:tcBorders>
              <w:top w:val="nil"/>
              <w:left w:val="nil"/>
              <w:bottom w:val="nil"/>
              <w:right w:val="nil"/>
            </w:tcBorders>
            <w:shd w:val="clear" w:color="auto" w:fill="auto"/>
            <w:noWrap/>
            <w:vAlign w:val="bottom"/>
            <w:hideMark/>
          </w:tcPr>
          <w:p w14:paraId="7856BE04"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32C48C5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948232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F7917D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4.6</w:t>
            </w:r>
          </w:p>
        </w:tc>
        <w:tc>
          <w:tcPr>
            <w:tcW w:w="1300" w:type="dxa"/>
            <w:tcBorders>
              <w:top w:val="nil"/>
              <w:left w:val="nil"/>
              <w:bottom w:val="nil"/>
              <w:right w:val="nil"/>
            </w:tcBorders>
            <w:shd w:val="clear" w:color="auto" w:fill="auto"/>
            <w:noWrap/>
            <w:vAlign w:val="bottom"/>
            <w:hideMark/>
          </w:tcPr>
          <w:p w14:paraId="03952F7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10.9</w:t>
            </w:r>
          </w:p>
        </w:tc>
        <w:tc>
          <w:tcPr>
            <w:tcW w:w="1300" w:type="dxa"/>
            <w:tcBorders>
              <w:top w:val="nil"/>
              <w:left w:val="nil"/>
              <w:bottom w:val="nil"/>
              <w:right w:val="nil"/>
            </w:tcBorders>
            <w:shd w:val="clear" w:color="auto" w:fill="auto"/>
            <w:noWrap/>
            <w:vAlign w:val="bottom"/>
            <w:hideMark/>
          </w:tcPr>
          <w:p w14:paraId="0D4A81D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7E648D0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r>
      <w:tr w:rsidR="00B32ABF" w:rsidRPr="000250B4" w14:paraId="516D09B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29E982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1984</w:t>
            </w:r>
          </w:p>
        </w:tc>
        <w:tc>
          <w:tcPr>
            <w:tcW w:w="1300" w:type="dxa"/>
            <w:tcBorders>
              <w:top w:val="nil"/>
              <w:left w:val="nil"/>
              <w:bottom w:val="nil"/>
              <w:right w:val="nil"/>
            </w:tcBorders>
            <w:shd w:val="clear" w:color="auto" w:fill="auto"/>
            <w:noWrap/>
            <w:vAlign w:val="bottom"/>
            <w:hideMark/>
          </w:tcPr>
          <w:p w14:paraId="5941023D"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2DFFBCB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6F7C18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9C813F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4.4</w:t>
            </w:r>
          </w:p>
        </w:tc>
        <w:tc>
          <w:tcPr>
            <w:tcW w:w="1300" w:type="dxa"/>
            <w:tcBorders>
              <w:top w:val="nil"/>
              <w:left w:val="nil"/>
              <w:bottom w:val="nil"/>
              <w:right w:val="nil"/>
            </w:tcBorders>
            <w:shd w:val="clear" w:color="auto" w:fill="auto"/>
            <w:noWrap/>
            <w:vAlign w:val="bottom"/>
            <w:hideMark/>
          </w:tcPr>
          <w:p w14:paraId="7BB3905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11.1</w:t>
            </w:r>
          </w:p>
        </w:tc>
        <w:tc>
          <w:tcPr>
            <w:tcW w:w="1300" w:type="dxa"/>
            <w:tcBorders>
              <w:top w:val="nil"/>
              <w:left w:val="nil"/>
              <w:bottom w:val="nil"/>
              <w:right w:val="nil"/>
            </w:tcBorders>
            <w:shd w:val="clear" w:color="auto" w:fill="auto"/>
            <w:noWrap/>
            <w:vAlign w:val="bottom"/>
            <w:hideMark/>
          </w:tcPr>
          <w:p w14:paraId="32B686F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1F63C44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5.5</w:t>
            </w:r>
          </w:p>
        </w:tc>
      </w:tr>
      <w:tr w:rsidR="00B32ABF" w:rsidRPr="000250B4" w14:paraId="1BCF9B9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F1AA75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1985</w:t>
            </w:r>
          </w:p>
        </w:tc>
        <w:tc>
          <w:tcPr>
            <w:tcW w:w="1300" w:type="dxa"/>
            <w:tcBorders>
              <w:top w:val="nil"/>
              <w:left w:val="nil"/>
              <w:bottom w:val="nil"/>
              <w:right w:val="nil"/>
            </w:tcBorders>
            <w:shd w:val="clear" w:color="auto" w:fill="auto"/>
            <w:noWrap/>
            <w:vAlign w:val="bottom"/>
            <w:hideMark/>
          </w:tcPr>
          <w:p w14:paraId="1C92AA18"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41942D5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C9D300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548AEA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w:t>
            </w:r>
          </w:p>
        </w:tc>
        <w:tc>
          <w:tcPr>
            <w:tcW w:w="1300" w:type="dxa"/>
            <w:tcBorders>
              <w:top w:val="nil"/>
              <w:left w:val="nil"/>
              <w:bottom w:val="nil"/>
              <w:right w:val="nil"/>
            </w:tcBorders>
            <w:shd w:val="clear" w:color="auto" w:fill="auto"/>
            <w:noWrap/>
            <w:vAlign w:val="bottom"/>
            <w:hideMark/>
          </w:tcPr>
          <w:p w14:paraId="3060E70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12.35</w:t>
            </w:r>
          </w:p>
        </w:tc>
        <w:tc>
          <w:tcPr>
            <w:tcW w:w="1300" w:type="dxa"/>
            <w:tcBorders>
              <w:top w:val="nil"/>
              <w:left w:val="nil"/>
              <w:bottom w:val="nil"/>
              <w:right w:val="nil"/>
            </w:tcBorders>
            <w:shd w:val="clear" w:color="auto" w:fill="auto"/>
            <w:noWrap/>
            <w:vAlign w:val="bottom"/>
            <w:hideMark/>
          </w:tcPr>
          <w:p w14:paraId="108ADCE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3A48F44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5.42</w:t>
            </w:r>
          </w:p>
        </w:tc>
      </w:tr>
      <w:tr w:rsidR="00B32ABF" w:rsidRPr="000250B4" w14:paraId="4DDFB1C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6909CE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1986</w:t>
            </w:r>
          </w:p>
        </w:tc>
        <w:tc>
          <w:tcPr>
            <w:tcW w:w="1300" w:type="dxa"/>
            <w:tcBorders>
              <w:top w:val="nil"/>
              <w:left w:val="nil"/>
              <w:bottom w:val="nil"/>
              <w:right w:val="nil"/>
            </w:tcBorders>
            <w:shd w:val="clear" w:color="auto" w:fill="auto"/>
            <w:noWrap/>
            <w:vAlign w:val="bottom"/>
            <w:hideMark/>
          </w:tcPr>
          <w:p w14:paraId="74DF90AB"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3FBDF90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606E2E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13B603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5.6</w:t>
            </w:r>
          </w:p>
        </w:tc>
        <w:tc>
          <w:tcPr>
            <w:tcW w:w="1300" w:type="dxa"/>
            <w:tcBorders>
              <w:top w:val="nil"/>
              <w:left w:val="nil"/>
              <w:bottom w:val="nil"/>
              <w:right w:val="nil"/>
            </w:tcBorders>
            <w:shd w:val="clear" w:color="auto" w:fill="auto"/>
            <w:noWrap/>
            <w:vAlign w:val="bottom"/>
            <w:hideMark/>
          </w:tcPr>
          <w:p w14:paraId="5DE786C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12.06</w:t>
            </w:r>
          </w:p>
        </w:tc>
        <w:tc>
          <w:tcPr>
            <w:tcW w:w="1300" w:type="dxa"/>
            <w:tcBorders>
              <w:top w:val="nil"/>
              <w:left w:val="nil"/>
              <w:bottom w:val="nil"/>
              <w:right w:val="nil"/>
            </w:tcBorders>
            <w:shd w:val="clear" w:color="auto" w:fill="auto"/>
            <w:noWrap/>
            <w:vAlign w:val="bottom"/>
            <w:hideMark/>
          </w:tcPr>
          <w:p w14:paraId="162A8E3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799E6D9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4.63</w:t>
            </w:r>
          </w:p>
        </w:tc>
      </w:tr>
      <w:tr w:rsidR="00B32ABF" w:rsidRPr="000250B4" w14:paraId="0DDEDB8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9B4948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1987</w:t>
            </w:r>
          </w:p>
        </w:tc>
        <w:tc>
          <w:tcPr>
            <w:tcW w:w="1300" w:type="dxa"/>
            <w:tcBorders>
              <w:top w:val="nil"/>
              <w:left w:val="nil"/>
              <w:bottom w:val="nil"/>
              <w:right w:val="nil"/>
            </w:tcBorders>
            <w:shd w:val="clear" w:color="auto" w:fill="auto"/>
            <w:noWrap/>
            <w:vAlign w:val="bottom"/>
            <w:hideMark/>
          </w:tcPr>
          <w:p w14:paraId="3FB312CD"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53E523C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89B6DC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DD034C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5.9</w:t>
            </w:r>
          </w:p>
        </w:tc>
        <w:tc>
          <w:tcPr>
            <w:tcW w:w="1300" w:type="dxa"/>
            <w:tcBorders>
              <w:top w:val="nil"/>
              <w:left w:val="nil"/>
              <w:bottom w:val="nil"/>
              <w:right w:val="nil"/>
            </w:tcBorders>
            <w:shd w:val="clear" w:color="auto" w:fill="auto"/>
            <w:noWrap/>
            <w:vAlign w:val="bottom"/>
            <w:hideMark/>
          </w:tcPr>
          <w:p w14:paraId="57849D7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12.19</w:t>
            </w:r>
          </w:p>
        </w:tc>
        <w:tc>
          <w:tcPr>
            <w:tcW w:w="1300" w:type="dxa"/>
            <w:tcBorders>
              <w:top w:val="nil"/>
              <w:left w:val="nil"/>
              <w:bottom w:val="nil"/>
              <w:right w:val="nil"/>
            </w:tcBorders>
            <w:shd w:val="clear" w:color="auto" w:fill="auto"/>
            <w:noWrap/>
            <w:vAlign w:val="bottom"/>
            <w:hideMark/>
          </w:tcPr>
          <w:p w14:paraId="1598BCE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1F940DB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4.5</w:t>
            </w:r>
          </w:p>
        </w:tc>
      </w:tr>
      <w:tr w:rsidR="00B32ABF" w:rsidRPr="000250B4" w14:paraId="25D8BBD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997BC4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1988</w:t>
            </w:r>
          </w:p>
        </w:tc>
        <w:tc>
          <w:tcPr>
            <w:tcW w:w="1300" w:type="dxa"/>
            <w:tcBorders>
              <w:top w:val="nil"/>
              <w:left w:val="nil"/>
              <w:bottom w:val="nil"/>
              <w:right w:val="nil"/>
            </w:tcBorders>
            <w:shd w:val="clear" w:color="auto" w:fill="auto"/>
            <w:noWrap/>
            <w:vAlign w:val="bottom"/>
            <w:hideMark/>
          </w:tcPr>
          <w:p w14:paraId="0D1ED686"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7318874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F0A9C4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5199EB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4.3</w:t>
            </w:r>
          </w:p>
        </w:tc>
        <w:tc>
          <w:tcPr>
            <w:tcW w:w="1300" w:type="dxa"/>
            <w:tcBorders>
              <w:top w:val="nil"/>
              <w:left w:val="nil"/>
              <w:bottom w:val="nil"/>
              <w:right w:val="nil"/>
            </w:tcBorders>
            <w:shd w:val="clear" w:color="auto" w:fill="auto"/>
            <w:noWrap/>
            <w:vAlign w:val="bottom"/>
            <w:hideMark/>
          </w:tcPr>
          <w:p w14:paraId="62EAAD4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12.58</w:t>
            </w:r>
          </w:p>
        </w:tc>
        <w:tc>
          <w:tcPr>
            <w:tcW w:w="1300" w:type="dxa"/>
            <w:tcBorders>
              <w:top w:val="nil"/>
              <w:left w:val="nil"/>
              <w:bottom w:val="nil"/>
              <w:right w:val="nil"/>
            </w:tcBorders>
            <w:shd w:val="clear" w:color="auto" w:fill="auto"/>
            <w:noWrap/>
            <w:vAlign w:val="bottom"/>
            <w:hideMark/>
          </w:tcPr>
          <w:p w14:paraId="6006F5C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060FC3D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5.13</w:t>
            </w:r>
          </w:p>
        </w:tc>
      </w:tr>
      <w:tr w:rsidR="00B32ABF" w:rsidRPr="000250B4" w14:paraId="3A5EECA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6AAEB7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1989</w:t>
            </w:r>
          </w:p>
        </w:tc>
        <w:tc>
          <w:tcPr>
            <w:tcW w:w="1300" w:type="dxa"/>
            <w:tcBorders>
              <w:top w:val="nil"/>
              <w:left w:val="nil"/>
              <w:bottom w:val="nil"/>
              <w:right w:val="nil"/>
            </w:tcBorders>
            <w:shd w:val="clear" w:color="auto" w:fill="auto"/>
            <w:noWrap/>
            <w:vAlign w:val="bottom"/>
            <w:hideMark/>
          </w:tcPr>
          <w:p w14:paraId="66171AB3"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F683E4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D29662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83FFF5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0A348AE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13.18</w:t>
            </w:r>
          </w:p>
        </w:tc>
        <w:tc>
          <w:tcPr>
            <w:tcW w:w="1300" w:type="dxa"/>
            <w:tcBorders>
              <w:top w:val="nil"/>
              <w:left w:val="nil"/>
              <w:bottom w:val="nil"/>
              <w:right w:val="nil"/>
            </w:tcBorders>
            <w:shd w:val="clear" w:color="auto" w:fill="auto"/>
            <w:noWrap/>
            <w:vAlign w:val="bottom"/>
            <w:hideMark/>
          </w:tcPr>
          <w:p w14:paraId="1CC1538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3FAF125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5.04</w:t>
            </w:r>
          </w:p>
        </w:tc>
      </w:tr>
      <w:tr w:rsidR="00B32ABF" w:rsidRPr="000250B4" w14:paraId="3A2E701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6A93E6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1990</w:t>
            </w:r>
          </w:p>
        </w:tc>
        <w:tc>
          <w:tcPr>
            <w:tcW w:w="1300" w:type="dxa"/>
            <w:tcBorders>
              <w:top w:val="nil"/>
              <w:left w:val="nil"/>
              <w:bottom w:val="nil"/>
              <w:right w:val="nil"/>
            </w:tcBorders>
            <w:shd w:val="clear" w:color="auto" w:fill="auto"/>
            <w:noWrap/>
            <w:vAlign w:val="bottom"/>
            <w:hideMark/>
          </w:tcPr>
          <w:p w14:paraId="05CB9B56"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F12E24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27F5B7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E4BB6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2.2</w:t>
            </w:r>
          </w:p>
        </w:tc>
        <w:tc>
          <w:tcPr>
            <w:tcW w:w="1300" w:type="dxa"/>
            <w:tcBorders>
              <w:top w:val="nil"/>
              <w:left w:val="nil"/>
              <w:bottom w:val="nil"/>
              <w:right w:val="nil"/>
            </w:tcBorders>
            <w:shd w:val="clear" w:color="auto" w:fill="auto"/>
            <w:noWrap/>
            <w:vAlign w:val="bottom"/>
            <w:hideMark/>
          </w:tcPr>
          <w:p w14:paraId="23F50ED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14.14</w:t>
            </w:r>
          </w:p>
        </w:tc>
        <w:tc>
          <w:tcPr>
            <w:tcW w:w="1300" w:type="dxa"/>
            <w:tcBorders>
              <w:top w:val="nil"/>
              <w:left w:val="nil"/>
              <w:bottom w:val="nil"/>
              <w:right w:val="nil"/>
            </w:tcBorders>
            <w:shd w:val="clear" w:color="auto" w:fill="auto"/>
            <w:noWrap/>
            <w:vAlign w:val="bottom"/>
            <w:hideMark/>
          </w:tcPr>
          <w:p w14:paraId="0B482EF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6B3DBAA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5.79</w:t>
            </w:r>
          </w:p>
        </w:tc>
      </w:tr>
      <w:tr w:rsidR="00B32ABF" w:rsidRPr="000250B4" w14:paraId="4F29132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28FBB1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1991</w:t>
            </w:r>
          </w:p>
        </w:tc>
        <w:tc>
          <w:tcPr>
            <w:tcW w:w="1300" w:type="dxa"/>
            <w:tcBorders>
              <w:top w:val="nil"/>
              <w:left w:val="nil"/>
              <w:bottom w:val="nil"/>
              <w:right w:val="nil"/>
            </w:tcBorders>
            <w:shd w:val="clear" w:color="auto" w:fill="auto"/>
            <w:noWrap/>
            <w:vAlign w:val="bottom"/>
            <w:hideMark/>
          </w:tcPr>
          <w:p w14:paraId="7F0A124F"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406D6B8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40C37D4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6AAC99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01047EC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14.75</w:t>
            </w:r>
          </w:p>
        </w:tc>
        <w:tc>
          <w:tcPr>
            <w:tcW w:w="1300" w:type="dxa"/>
            <w:tcBorders>
              <w:top w:val="nil"/>
              <w:left w:val="nil"/>
              <w:bottom w:val="nil"/>
              <w:right w:val="nil"/>
            </w:tcBorders>
            <w:shd w:val="clear" w:color="auto" w:fill="auto"/>
            <w:noWrap/>
            <w:vAlign w:val="bottom"/>
            <w:hideMark/>
          </w:tcPr>
          <w:p w14:paraId="248122E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092442F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5.04</w:t>
            </w:r>
          </w:p>
        </w:tc>
      </w:tr>
      <w:tr w:rsidR="00B32ABF" w:rsidRPr="000250B4" w14:paraId="128EBD2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5D050B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1992</w:t>
            </w:r>
          </w:p>
        </w:tc>
        <w:tc>
          <w:tcPr>
            <w:tcW w:w="1300" w:type="dxa"/>
            <w:tcBorders>
              <w:top w:val="nil"/>
              <w:left w:val="nil"/>
              <w:bottom w:val="nil"/>
              <w:right w:val="nil"/>
            </w:tcBorders>
            <w:shd w:val="clear" w:color="auto" w:fill="auto"/>
            <w:noWrap/>
            <w:vAlign w:val="bottom"/>
            <w:hideMark/>
          </w:tcPr>
          <w:p w14:paraId="53B6402B"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1C8A5D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2.36</w:t>
            </w:r>
          </w:p>
        </w:tc>
        <w:tc>
          <w:tcPr>
            <w:tcW w:w="1300" w:type="dxa"/>
            <w:tcBorders>
              <w:top w:val="nil"/>
              <w:left w:val="nil"/>
              <w:bottom w:val="nil"/>
              <w:right w:val="nil"/>
            </w:tcBorders>
            <w:shd w:val="clear" w:color="auto" w:fill="auto"/>
            <w:noWrap/>
            <w:vAlign w:val="bottom"/>
            <w:hideMark/>
          </w:tcPr>
          <w:p w14:paraId="598ED20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71BC40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5F3C6C4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15.58</w:t>
            </w:r>
          </w:p>
        </w:tc>
        <w:tc>
          <w:tcPr>
            <w:tcW w:w="1300" w:type="dxa"/>
            <w:tcBorders>
              <w:top w:val="nil"/>
              <w:left w:val="nil"/>
              <w:bottom w:val="nil"/>
              <w:right w:val="nil"/>
            </w:tcBorders>
            <w:shd w:val="clear" w:color="auto" w:fill="auto"/>
            <w:noWrap/>
            <w:vAlign w:val="bottom"/>
            <w:hideMark/>
          </w:tcPr>
          <w:p w14:paraId="2C12C5E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673FB85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5.21</w:t>
            </w:r>
          </w:p>
        </w:tc>
      </w:tr>
      <w:tr w:rsidR="00B32ABF" w:rsidRPr="000250B4" w14:paraId="32F1A5C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8FACD0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1993</w:t>
            </w:r>
          </w:p>
        </w:tc>
        <w:tc>
          <w:tcPr>
            <w:tcW w:w="1300" w:type="dxa"/>
            <w:tcBorders>
              <w:top w:val="nil"/>
              <w:left w:val="nil"/>
              <w:bottom w:val="nil"/>
              <w:right w:val="nil"/>
            </w:tcBorders>
            <w:shd w:val="clear" w:color="auto" w:fill="auto"/>
            <w:noWrap/>
            <w:vAlign w:val="bottom"/>
            <w:hideMark/>
          </w:tcPr>
          <w:p w14:paraId="18980279"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AA3A4A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2EFE26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7CD2D1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1.49</w:t>
            </w:r>
          </w:p>
        </w:tc>
        <w:tc>
          <w:tcPr>
            <w:tcW w:w="1300" w:type="dxa"/>
            <w:tcBorders>
              <w:top w:val="nil"/>
              <w:left w:val="nil"/>
              <w:bottom w:val="nil"/>
              <w:right w:val="nil"/>
            </w:tcBorders>
            <w:shd w:val="clear" w:color="auto" w:fill="auto"/>
            <w:noWrap/>
            <w:vAlign w:val="bottom"/>
            <w:hideMark/>
          </w:tcPr>
          <w:p w14:paraId="35476A2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15.63</w:t>
            </w:r>
          </w:p>
        </w:tc>
        <w:tc>
          <w:tcPr>
            <w:tcW w:w="1300" w:type="dxa"/>
            <w:tcBorders>
              <w:top w:val="nil"/>
              <w:left w:val="nil"/>
              <w:bottom w:val="nil"/>
              <w:right w:val="nil"/>
            </w:tcBorders>
            <w:shd w:val="clear" w:color="auto" w:fill="auto"/>
            <w:noWrap/>
            <w:vAlign w:val="bottom"/>
            <w:hideMark/>
          </w:tcPr>
          <w:p w14:paraId="0FC026B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599B394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5.5</w:t>
            </w:r>
          </w:p>
        </w:tc>
      </w:tr>
      <w:tr w:rsidR="00B32ABF" w:rsidRPr="000250B4" w14:paraId="05A0A7C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B725BB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1994</w:t>
            </w:r>
          </w:p>
        </w:tc>
        <w:tc>
          <w:tcPr>
            <w:tcW w:w="1300" w:type="dxa"/>
            <w:tcBorders>
              <w:top w:val="nil"/>
              <w:left w:val="nil"/>
              <w:bottom w:val="nil"/>
              <w:right w:val="nil"/>
            </w:tcBorders>
            <w:shd w:val="clear" w:color="auto" w:fill="auto"/>
            <w:noWrap/>
            <w:vAlign w:val="bottom"/>
            <w:hideMark/>
          </w:tcPr>
          <w:p w14:paraId="6D36AA04"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525509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0.11</w:t>
            </w:r>
          </w:p>
        </w:tc>
        <w:tc>
          <w:tcPr>
            <w:tcW w:w="1300" w:type="dxa"/>
            <w:tcBorders>
              <w:top w:val="nil"/>
              <w:left w:val="nil"/>
              <w:bottom w:val="nil"/>
              <w:right w:val="nil"/>
            </w:tcBorders>
            <w:shd w:val="clear" w:color="auto" w:fill="auto"/>
            <w:noWrap/>
            <w:vAlign w:val="bottom"/>
            <w:hideMark/>
          </w:tcPr>
          <w:p w14:paraId="6390A0E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E7A33D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712351C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16.44</w:t>
            </w:r>
          </w:p>
        </w:tc>
        <w:tc>
          <w:tcPr>
            <w:tcW w:w="1300" w:type="dxa"/>
            <w:tcBorders>
              <w:top w:val="nil"/>
              <w:left w:val="nil"/>
              <w:bottom w:val="nil"/>
              <w:right w:val="nil"/>
            </w:tcBorders>
            <w:shd w:val="clear" w:color="auto" w:fill="auto"/>
            <w:noWrap/>
            <w:vAlign w:val="bottom"/>
            <w:hideMark/>
          </w:tcPr>
          <w:p w14:paraId="7304887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0FF358C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5.5</w:t>
            </w:r>
          </w:p>
        </w:tc>
      </w:tr>
      <w:tr w:rsidR="00B32ABF" w:rsidRPr="000250B4" w14:paraId="57D0484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F51319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1995</w:t>
            </w:r>
          </w:p>
        </w:tc>
        <w:tc>
          <w:tcPr>
            <w:tcW w:w="1300" w:type="dxa"/>
            <w:tcBorders>
              <w:top w:val="nil"/>
              <w:left w:val="nil"/>
              <w:bottom w:val="nil"/>
              <w:right w:val="nil"/>
            </w:tcBorders>
            <w:shd w:val="clear" w:color="auto" w:fill="auto"/>
            <w:noWrap/>
            <w:vAlign w:val="bottom"/>
            <w:hideMark/>
          </w:tcPr>
          <w:p w14:paraId="68E865D0"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3696D56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0.15</w:t>
            </w:r>
          </w:p>
        </w:tc>
        <w:tc>
          <w:tcPr>
            <w:tcW w:w="1300" w:type="dxa"/>
            <w:tcBorders>
              <w:top w:val="nil"/>
              <w:left w:val="nil"/>
              <w:bottom w:val="nil"/>
              <w:right w:val="nil"/>
            </w:tcBorders>
            <w:shd w:val="clear" w:color="auto" w:fill="auto"/>
            <w:noWrap/>
            <w:vAlign w:val="bottom"/>
            <w:hideMark/>
          </w:tcPr>
          <w:p w14:paraId="5386698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68C0D7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1.1</w:t>
            </w:r>
          </w:p>
        </w:tc>
        <w:tc>
          <w:tcPr>
            <w:tcW w:w="1300" w:type="dxa"/>
            <w:tcBorders>
              <w:top w:val="nil"/>
              <w:left w:val="nil"/>
              <w:bottom w:val="nil"/>
              <w:right w:val="nil"/>
            </w:tcBorders>
            <w:shd w:val="clear" w:color="auto" w:fill="auto"/>
            <w:noWrap/>
            <w:vAlign w:val="bottom"/>
            <w:hideMark/>
          </w:tcPr>
          <w:p w14:paraId="25EDF78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17.55</w:t>
            </w:r>
          </w:p>
        </w:tc>
        <w:tc>
          <w:tcPr>
            <w:tcW w:w="1300" w:type="dxa"/>
            <w:tcBorders>
              <w:top w:val="nil"/>
              <w:left w:val="nil"/>
              <w:bottom w:val="nil"/>
              <w:right w:val="nil"/>
            </w:tcBorders>
            <w:shd w:val="clear" w:color="auto" w:fill="auto"/>
            <w:noWrap/>
            <w:vAlign w:val="bottom"/>
            <w:hideMark/>
          </w:tcPr>
          <w:p w14:paraId="353EF48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4B38A9A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5.5</w:t>
            </w:r>
          </w:p>
        </w:tc>
      </w:tr>
      <w:tr w:rsidR="00B32ABF" w:rsidRPr="000250B4" w14:paraId="69B85E4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C70930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1996</w:t>
            </w:r>
          </w:p>
        </w:tc>
        <w:tc>
          <w:tcPr>
            <w:tcW w:w="1300" w:type="dxa"/>
            <w:tcBorders>
              <w:top w:val="nil"/>
              <w:left w:val="nil"/>
              <w:bottom w:val="nil"/>
              <w:right w:val="nil"/>
            </w:tcBorders>
            <w:shd w:val="clear" w:color="auto" w:fill="auto"/>
            <w:noWrap/>
            <w:vAlign w:val="bottom"/>
            <w:hideMark/>
          </w:tcPr>
          <w:p w14:paraId="35C50381"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22439D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0.18</w:t>
            </w:r>
          </w:p>
        </w:tc>
        <w:tc>
          <w:tcPr>
            <w:tcW w:w="1300" w:type="dxa"/>
            <w:tcBorders>
              <w:top w:val="nil"/>
              <w:left w:val="nil"/>
              <w:bottom w:val="nil"/>
              <w:right w:val="nil"/>
            </w:tcBorders>
            <w:shd w:val="clear" w:color="auto" w:fill="auto"/>
            <w:noWrap/>
            <w:vAlign w:val="bottom"/>
            <w:hideMark/>
          </w:tcPr>
          <w:p w14:paraId="22CCB08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19BD07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1.07</w:t>
            </w:r>
          </w:p>
        </w:tc>
        <w:tc>
          <w:tcPr>
            <w:tcW w:w="1300" w:type="dxa"/>
            <w:tcBorders>
              <w:top w:val="nil"/>
              <w:left w:val="nil"/>
              <w:bottom w:val="nil"/>
              <w:right w:val="nil"/>
            </w:tcBorders>
            <w:shd w:val="clear" w:color="auto" w:fill="auto"/>
            <w:noWrap/>
            <w:vAlign w:val="bottom"/>
            <w:hideMark/>
          </w:tcPr>
          <w:p w14:paraId="7199B81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17.97</w:t>
            </w:r>
          </w:p>
        </w:tc>
        <w:tc>
          <w:tcPr>
            <w:tcW w:w="1300" w:type="dxa"/>
            <w:tcBorders>
              <w:top w:val="nil"/>
              <w:left w:val="nil"/>
              <w:bottom w:val="nil"/>
              <w:right w:val="nil"/>
            </w:tcBorders>
            <w:shd w:val="clear" w:color="auto" w:fill="auto"/>
            <w:noWrap/>
            <w:vAlign w:val="bottom"/>
            <w:hideMark/>
          </w:tcPr>
          <w:p w14:paraId="3137B65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415B618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5.83</w:t>
            </w:r>
          </w:p>
        </w:tc>
      </w:tr>
      <w:tr w:rsidR="00B32ABF" w:rsidRPr="000250B4" w14:paraId="12B6A64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106213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1997</w:t>
            </w:r>
          </w:p>
        </w:tc>
        <w:tc>
          <w:tcPr>
            <w:tcW w:w="1300" w:type="dxa"/>
            <w:tcBorders>
              <w:top w:val="nil"/>
              <w:left w:val="nil"/>
              <w:bottom w:val="nil"/>
              <w:right w:val="nil"/>
            </w:tcBorders>
            <w:shd w:val="clear" w:color="auto" w:fill="auto"/>
            <w:noWrap/>
            <w:vAlign w:val="bottom"/>
            <w:hideMark/>
          </w:tcPr>
          <w:p w14:paraId="4334F6C6"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1EBE1D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143119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507126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2B59712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21.19</w:t>
            </w:r>
          </w:p>
        </w:tc>
        <w:tc>
          <w:tcPr>
            <w:tcW w:w="1300" w:type="dxa"/>
            <w:tcBorders>
              <w:top w:val="nil"/>
              <w:left w:val="nil"/>
              <w:bottom w:val="nil"/>
              <w:right w:val="nil"/>
            </w:tcBorders>
            <w:shd w:val="clear" w:color="auto" w:fill="auto"/>
            <w:noWrap/>
            <w:vAlign w:val="bottom"/>
            <w:hideMark/>
          </w:tcPr>
          <w:p w14:paraId="2157A61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3A8B728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6.21</w:t>
            </w:r>
          </w:p>
        </w:tc>
      </w:tr>
      <w:tr w:rsidR="00B32ABF" w:rsidRPr="000250B4" w14:paraId="260BA48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414B7F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1998</w:t>
            </w:r>
          </w:p>
        </w:tc>
        <w:tc>
          <w:tcPr>
            <w:tcW w:w="1300" w:type="dxa"/>
            <w:tcBorders>
              <w:top w:val="nil"/>
              <w:left w:val="nil"/>
              <w:bottom w:val="nil"/>
              <w:right w:val="nil"/>
            </w:tcBorders>
            <w:shd w:val="clear" w:color="auto" w:fill="auto"/>
            <w:noWrap/>
            <w:vAlign w:val="bottom"/>
            <w:hideMark/>
          </w:tcPr>
          <w:p w14:paraId="29E29351"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743A455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A822BC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ED6A57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3.4</w:t>
            </w:r>
          </w:p>
        </w:tc>
        <w:tc>
          <w:tcPr>
            <w:tcW w:w="1300" w:type="dxa"/>
            <w:tcBorders>
              <w:top w:val="nil"/>
              <w:left w:val="nil"/>
              <w:bottom w:val="nil"/>
              <w:right w:val="nil"/>
            </w:tcBorders>
            <w:shd w:val="clear" w:color="auto" w:fill="auto"/>
            <w:noWrap/>
            <w:vAlign w:val="bottom"/>
            <w:hideMark/>
          </w:tcPr>
          <w:p w14:paraId="3B97CD2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24.77</w:t>
            </w:r>
          </w:p>
        </w:tc>
        <w:tc>
          <w:tcPr>
            <w:tcW w:w="1300" w:type="dxa"/>
            <w:tcBorders>
              <w:top w:val="nil"/>
              <w:left w:val="nil"/>
              <w:bottom w:val="nil"/>
              <w:right w:val="nil"/>
            </w:tcBorders>
            <w:shd w:val="clear" w:color="auto" w:fill="auto"/>
            <w:noWrap/>
            <w:vAlign w:val="bottom"/>
            <w:hideMark/>
          </w:tcPr>
          <w:p w14:paraId="49A55CA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67E0618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w:t>
            </w:r>
          </w:p>
        </w:tc>
      </w:tr>
      <w:tr w:rsidR="00B32ABF" w:rsidRPr="000250B4" w14:paraId="4B96CB7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7B4D43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1999</w:t>
            </w:r>
          </w:p>
        </w:tc>
        <w:tc>
          <w:tcPr>
            <w:tcW w:w="1300" w:type="dxa"/>
            <w:tcBorders>
              <w:top w:val="nil"/>
              <w:left w:val="nil"/>
              <w:bottom w:val="nil"/>
              <w:right w:val="nil"/>
            </w:tcBorders>
            <w:shd w:val="clear" w:color="auto" w:fill="auto"/>
            <w:noWrap/>
            <w:vAlign w:val="bottom"/>
            <w:hideMark/>
          </w:tcPr>
          <w:p w14:paraId="5F3E531D"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7507798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ACDB21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0350C6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2.97</w:t>
            </w:r>
          </w:p>
        </w:tc>
        <w:tc>
          <w:tcPr>
            <w:tcW w:w="1300" w:type="dxa"/>
            <w:tcBorders>
              <w:top w:val="nil"/>
              <w:left w:val="nil"/>
              <w:bottom w:val="nil"/>
              <w:right w:val="nil"/>
            </w:tcBorders>
            <w:shd w:val="clear" w:color="auto" w:fill="auto"/>
            <w:noWrap/>
            <w:vAlign w:val="bottom"/>
            <w:hideMark/>
          </w:tcPr>
          <w:p w14:paraId="0E2A415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22.38</w:t>
            </w:r>
          </w:p>
        </w:tc>
        <w:tc>
          <w:tcPr>
            <w:tcW w:w="1300" w:type="dxa"/>
            <w:tcBorders>
              <w:top w:val="nil"/>
              <w:left w:val="nil"/>
              <w:bottom w:val="nil"/>
              <w:right w:val="nil"/>
            </w:tcBorders>
            <w:shd w:val="clear" w:color="auto" w:fill="auto"/>
            <w:noWrap/>
            <w:vAlign w:val="bottom"/>
            <w:hideMark/>
          </w:tcPr>
          <w:p w14:paraId="0619394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10B6B05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5.29</w:t>
            </w:r>
          </w:p>
        </w:tc>
      </w:tr>
      <w:tr w:rsidR="00B32ABF" w:rsidRPr="000250B4" w14:paraId="5A332C7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307FDB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2000</w:t>
            </w:r>
          </w:p>
        </w:tc>
        <w:tc>
          <w:tcPr>
            <w:tcW w:w="1300" w:type="dxa"/>
            <w:tcBorders>
              <w:top w:val="nil"/>
              <w:left w:val="nil"/>
              <w:bottom w:val="nil"/>
              <w:right w:val="nil"/>
            </w:tcBorders>
            <w:shd w:val="clear" w:color="auto" w:fill="auto"/>
            <w:noWrap/>
            <w:vAlign w:val="bottom"/>
            <w:hideMark/>
          </w:tcPr>
          <w:p w14:paraId="149DE420"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0845566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710586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91D317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2.39</w:t>
            </w:r>
          </w:p>
        </w:tc>
        <w:tc>
          <w:tcPr>
            <w:tcW w:w="1300" w:type="dxa"/>
            <w:tcBorders>
              <w:top w:val="nil"/>
              <w:left w:val="nil"/>
              <w:bottom w:val="nil"/>
              <w:right w:val="nil"/>
            </w:tcBorders>
            <w:shd w:val="clear" w:color="auto" w:fill="auto"/>
            <w:noWrap/>
            <w:vAlign w:val="bottom"/>
            <w:hideMark/>
          </w:tcPr>
          <w:p w14:paraId="6FFFF40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23.32</w:t>
            </w:r>
          </w:p>
        </w:tc>
        <w:tc>
          <w:tcPr>
            <w:tcW w:w="1300" w:type="dxa"/>
            <w:tcBorders>
              <w:top w:val="nil"/>
              <w:left w:val="nil"/>
              <w:bottom w:val="nil"/>
              <w:right w:val="nil"/>
            </w:tcBorders>
            <w:shd w:val="clear" w:color="auto" w:fill="auto"/>
            <w:noWrap/>
            <w:vAlign w:val="bottom"/>
            <w:hideMark/>
          </w:tcPr>
          <w:p w14:paraId="4941A12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75D07C0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6.83</w:t>
            </w:r>
          </w:p>
        </w:tc>
      </w:tr>
      <w:tr w:rsidR="00B32ABF" w:rsidRPr="000250B4" w14:paraId="35A36B0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83D273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2001</w:t>
            </w:r>
          </w:p>
        </w:tc>
        <w:tc>
          <w:tcPr>
            <w:tcW w:w="1300" w:type="dxa"/>
            <w:tcBorders>
              <w:top w:val="nil"/>
              <w:left w:val="nil"/>
              <w:bottom w:val="nil"/>
              <w:right w:val="nil"/>
            </w:tcBorders>
            <w:shd w:val="clear" w:color="auto" w:fill="auto"/>
            <w:noWrap/>
            <w:vAlign w:val="bottom"/>
            <w:hideMark/>
          </w:tcPr>
          <w:p w14:paraId="5D1586D3"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DE2289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83BFDD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08560B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2.6</w:t>
            </w:r>
          </w:p>
        </w:tc>
        <w:tc>
          <w:tcPr>
            <w:tcW w:w="1300" w:type="dxa"/>
            <w:tcBorders>
              <w:top w:val="nil"/>
              <w:left w:val="nil"/>
              <w:bottom w:val="nil"/>
              <w:right w:val="nil"/>
            </w:tcBorders>
            <w:shd w:val="clear" w:color="auto" w:fill="auto"/>
            <w:noWrap/>
            <w:vAlign w:val="bottom"/>
            <w:hideMark/>
          </w:tcPr>
          <w:p w14:paraId="17DD31B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24.82</w:t>
            </w:r>
          </w:p>
        </w:tc>
        <w:tc>
          <w:tcPr>
            <w:tcW w:w="1300" w:type="dxa"/>
            <w:tcBorders>
              <w:top w:val="nil"/>
              <w:left w:val="nil"/>
              <w:bottom w:val="nil"/>
              <w:right w:val="nil"/>
            </w:tcBorders>
            <w:shd w:val="clear" w:color="auto" w:fill="auto"/>
            <w:noWrap/>
            <w:vAlign w:val="bottom"/>
            <w:hideMark/>
          </w:tcPr>
          <w:p w14:paraId="1BC9FBE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2ED17C8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7.06</w:t>
            </w:r>
          </w:p>
        </w:tc>
      </w:tr>
      <w:tr w:rsidR="00B32ABF" w:rsidRPr="000250B4" w14:paraId="140C94F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94D9FC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2002</w:t>
            </w:r>
          </w:p>
        </w:tc>
        <w:tc>
          <w:tcPr>
            <w:tcW w:w="1300" w:type="dxa"/>
            <w:tcBorders>
              <w:top w:val="nil"/>
              <w:left w:val="nil"/>
              <w:bottom w:val="nil"/>
              <w:right w:val="nil"/>
            </w:tcBorders>
            <w:shd w:val="clear" w:color="auto" w:fill="auto"/>
            <w:noWrap/>
            <w:vAlign w:val="bottom"/>
            <w:hideMark/>
          </w:tcPr>
          <w:p w14:paraId="11F88319"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05CA00B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18A53E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2C0D20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1.82</w:t>
            </w:r>
          </w:p>
        </w:tc>
        <w:tc>
          <w:tcPr>
            <w:tcW w:w="1300" w:type="dxa"/>
            <w:tcBorders>
              <w:top w:val="nil"/>
              <w:left w:val="nil"/>
              <w:bottom w:val="nil"/>
              <w:right w:val="nil"/>
            </w:tcBorders>
            <w:shd w:val="clear" w:color="auto" w:fill="auto"/>
            <w:noWrap/>
            <w:vAlign w:val="bottom"/>
            <w:hideMark/>
          </w:tcPr>
          <w:p w14:paraId="5A472B7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w:t>
            </w:r>
          </w:p>
        </w:tc>
        <w:tc>
          <w:tcPr>
            <w:tcW w:w="1300" w:type="dxa"/>
            <w:tcBorders>
              <w:top w:val="nil"/>
              <w:left w:val="nil"/>
              <w:bottom w:val="nil"/>
              <w:right w:val="nil"/>
            </w:tcBorders>
            <w:shd w:val="clear" w:color="auto" w:fill="auto"/>
            <w:noWrap/>
            <w:vAlign w:val="bottom"/>
            <w:hideMark/>
          </w:tcPr>
          <w:p w14:paraId="775B5FE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077AFB6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6.75</w:t>
            </w:r>
          </w:p>
        </w:tc>
      </w:tr>
      <w:tr w:rsidR="00B32ABF" w:rsidRPr="000250B4" w14:paraId="1C18771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1BC623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2003</w:t>
            </w:r>
          </w:p>
        </w:tc>
        <w:tc>
          <w:tcPr>
            <w:tcW w:w="1300" w:type="dxa"/>
            <w:tcBorders>
              <w:top w:val="nil"/>
              <w:left w:val="nil"/>
              <w:bottom w:val="nil"/>
              <w:right w:val="nil"/>
            </w:tcBorders>
            <w:shd w:val="clear" w:color="auto" w:fill="auto"/>
            <w:noWrap/>
            <w:vAlign w:val="bottom"/>
            <w:hideMark/>
          </w:tcPr>
          <w:p w14:paraId="73108336"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5B86A76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0.32</w:t>
            </w:r>
          </w:p>
        </w:tc>
        <w:tc>
          <w:tcPr>
            <w:tcW w:w="1300" w:type="dxa"/>
            <w:tcBorders>
              <w:top w:val="nil"/>
              <w:left w:val="nil"/>
              <w:bottom w:val="nil"/>
              <w:right w:val="nil"/>
            </w:tcBorders>
            <w:shd w:val="clear" w:color="auto" w:fill="auto"/>
            <w:noWrap/>
            <w:vAlign w:val="bottom"/>
            <w:hideMark/>
          </w:tcPr>
          <w:p w14:paraId="57D0ECC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517E69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00F5B1A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23.84</w:t>
            </w:r>
          </w:p>
        </w:tc>
        <w:tc>
          <w:tcPr>
            <w:tcW w:w="1300" w:type="dxa"/>
            <w:tcBorders>
              <w:top w:val="nil"/>
              <w:left w:val="nil"/>
              <w:bottom w:val="nil"/>
              <w:right w:val="nil"/>
            </w:tcBorders>
            <w:shd w:val="clear" w:color="auto" w:fill="auto"/>
            <w:noWrap/>
            <w:vAlign w:val="bottom"/>
            <w:hideMark/>
          </w:tcPr>
          <w:p w14:paraId="6CAC3C9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269E25A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5.79</w:t>
            </w:r>
          </w:p>
        </w:tc>
      </w:tr>
      <w:tr w:rsidR="00B32ABF" w:rsidRPr="000250B4" w14:paraId="1B047FF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19CFF3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2004</w:t>
            </w:r>
          </w:p>
        </w:tc>
        <w:tc>
          <w:tcPr>
            <w:tcW w:w="1300" w:type="dxa"/>
            <w:tcBorders>
              <w:top w:val="nil"/>
              <w:left w:val="nil"/>
              <w:bottom w:val="nil"/>
              <w:right w:val="nil"/>
            </w:tcBorders>
            <w:shd w:val="clear" w:color="auto" w:fill="auto"/>
            <w:noWrap/>
            <w:vAlign w:val="bottom"/>
            <w:hideMark/>
          </w:tcPr>
          <w:p w14:paraId="2EF72590"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5A68DDA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0.67</w:t>
            </w:r>
          </w:p>
        </w:tc>
        <w:tc>
          <w:tcPr>
            <w:tcW w:w="1300" w:type="dxa"/>
            <w:tcBorders>
              <w:top w:val="nil"/>
              <w:left w:val="nil"/>
              <w:bottom w:val="nil"/>
              <w:right w:val="nil"/>
            </w:tcBorders>
            <w:shd w:val="clear" w:color="auto" w:fill="auto"/>
            <w:noWrap/>
            <w:vAlign w:val="bottom"/>
            <w:hideMark/>
          </w:tcPr>
          <w:p w14:paraId="040C2F6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28447A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1.51</w:t>
            </w:r>
          </w:p>
        </w:tc>
        <w:tc>
          <w:tcPr>
            <w:tcW w:w="1300" w:type="dxa"/>
            <w:tcBorders>
              <w:top w:val="nil"/>
              <w:left w:val="nil"/>
              <w:bottom w:val="nil"/>
              <w:right w:val="nil"/>
            </w:tcBorders>
            <w:shd w:val="clear" w:color="auto" w:fill="auto"/>
            <w:noWrap/>
            <w:vAlign w:val="bottom"/>
            <w:hideMark/>
          </w:tcPr>
          <w:p w14:paraId="07BECB4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23.8</w:t>
            </w:r>
          </w:p>
        </w:tc>
        <w:tc>
          <w:tcPr>
            <w:tcW w:w="1300" w:type="dxa"/>
            <w:tcBorders>
              <w:top w:val="nil"/>
              <w:left w:val="nil"/>
              <w:bottom w:val="nil"/>
              <w:right w:val="nil"/>
            </w:tcBorders>
            <w:shd w:val="clear" w:color="auto" w:fill="auto"/>
            <w:noWrap/>
            <w:vAlign w:val="bottom"/>
            <w:hideMark/>
          </w:tcPr>
          <w:p w14:paraId="3D8A5B2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7FD7F5F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5.88</w:t>
            </w:r>
          </w:p>
        </w:tc>
      </w:tr>
      <w:tr w:rsidR="00B32ABF" w:rsidRPr="000250B4" w14:paraId="7AB20FF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6AE023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2005</w:t>
            </w:r>
          </w:p>
        </w:tc>
        <w:tc>
          <w:tcPr>
            <w:tcW w:w="1300" w:type="dxa"/>
            <w:tcBorders>
              <w:top w:val="nil"/>
              <w:left w:val="nil"/>
              <w:bottom w:val="nil"/>
              <w:right w:val="nil"/>
            </w:tcBorders>
            <w:shd w:val="clear" w:color="auto" w:fill="auto"/>
            <w:noWrap/>
            <w:vAlign w:val="bottom"/>
            <w:hideMark/>
          </w:tcPr>
          <w:p w14:paraId="2C97EFDE"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5BD9E31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0.16</w:t>
            </w:r>
          </w:p>
        </w:tc>
        <w:tc>
          <w:tcPr>
            <w:tcW w:w="1300" w:type="dxa"/>
            <w:tcBorders>
              <w:top w:val="nil"/>
              <w:left w:val="nil"/>
              <w:bottom w:val="nil"/>
              <w:right w:val="nil"/>
            </w:tcBorders>
            <w:shd w:val="clear" w:color="auto" w:fill="auto"/>
            <w:noWrap/>
            <w:vAlign w:val="bottom"/>
            <w:hideMark/>
          </w:tcPr>
          <w:p w14:paraId="50EA32E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3B0060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52E3741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24.23</w:t>
            </w:r>
          </w:p>
        </w:tc>
        <w:tc>
          <w:tcPr>
            <w:tcW w:w="1300" w:type="dxa"/>
            <w:tcBorders>
              <w:top w:val="nil"/>
              <w:left w:val="nil"/>
              <w:bottom w:val="nil"/>
              <w:right w:val="nil"/>
            </w:tcBorders>
            <w:shd w:val="clear" w:color="auto" w:fill="auto"/>
            <w:noWrap/>
            <w:vAlign w:val="bottom"/>
            <w:hideMark/>
          </w:tcPr>
          <w:p w14:paraId="7AEA39E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06BC23B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5.5</w:t>
            </w:r>
          </w:p>
        </w:tc>
      </w:tr>
      <w:tr w:rsidR="00B32ABF" w:rsidRPr="000250B4" w14:paraId="4458F73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C1A9E2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2006</w:t>
            </w:r>
          </w:p>
        </w:tc>
        <w:tc>
          <w:tcPr>
            <w:tcW w:w="1300" w:type="dxa"/>
            <w:tcBorders>
              <w:top w:val="nil"/>
              <w:left w:val="nil"/>
              <w:bottom w:val="nil"/>
              <w:right w:val="nil"/>
            </w:tcBorders>
            <w:shd w:val="clear" w:color="auto" w:fill="auto"/>
            <w:noWrap/>
            <w:vAlign w:val="bottom"/>
            <w:hideMark/>
          </w:tcPr>
          <w:p w14:paraId="443296C9"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3CF7B9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9C4BF7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BF15AB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1.22</w:t>
            </w:r>
          </w:p>
        </w:tc>
        <w:tc>
          <w:tcPr>
            <w:tcW w:w="1300" w:type="dxa"/>
            <w:tcBorders>
              <w:top w:val="nil"/>
              <w:left w:val="nil"/>
              <w:bottom w:val="nil"/>
              <w:right w:val="nil"/>
            </w:tcBorders>
            <w:shd w:val="clear" w:color="auto" w:fill="auto"/>
            <w:noWrap/>
            <w:vAlign w:val="bottom"/>
            <w:hideMark/>
          </w:tcPr>
          <w:p w14:paraId="75322AA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23.83</w:t>
            </w:r>
          </w:p>
        </w:tc>
        <w:tc>
          <w:tcPr>
            <w:tcW w:w="1300" w:type="dxa"/>
            <w:tcBorders>
              <w:top w:val="nil"/>
              <w:left w:val="nil"/>
              <w:bottom w:val="nil"/>
              <w:right w:val="nil"/>
            </w:tcBorders>
            <w:shd w:val="clear" w:color="auto" w:fill="auto"/>
            <w:noWrap/>
            <w:vAlign w:val="bottom"/>
            <w:hideMark/>
          </w:tcPr>
          <w:p w14:paraId="209BDCA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166BE5B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5.5</w:t>
            </w:r>
          </w:p>
        </w:tc>
      </w:tr>
      <w:tr w:rsidR="00B32ABF" w:rsidRPr="000250B4" w14:paraId="1F59B64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41119B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2007</w:t>
            </w:r>
          </w:p>
        </w:tc>
        <w:tc>
          <w:tcPr>
            <w:tcW w:w="1300" w:type="dxa"/>
            <w:tcBorders>
              <w:top w:val="nil"/>
              <w:left w:val="nil"/>
              <w:bottom w:val="nil"/>
              <w:right w:val="nil"/>
            </w:tcBorders>
            <w:shd w:val="clear" w:color="auto" w:fill="auto"/>
            <w:noWrap/>
            <w:vAlign w:val="bottom"/>
            <w:hideMark/>
          </w:tcPr>
          <w:p w14:paraId="3F13D99E"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77906A5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0.44</w:t>
            </w:r>
          </w:p>
        </w:tc>
        <w:tc>
          <w:tcPr>
            <w:tcW w:w="1300" w:type="dxa"/>
            <w:tcBorders>
              <w:top w:val="nil"/>
              <w:left w:val="nil"/>
              <w:bottom w:val="nil"/>
              <w:right w:val="nil"/>
            </w:tcBorders>
            <w:shd w:val="clear" w:color="auto" w:fill="auto"/>
            <w:noWrap/>
            <w:vAlign w:val="bottom"/>
            <w:hideMark/>
          </w:tcPr>
          <w:p w14:paraId="7A4BC98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87EC55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426656B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22.86</w:t>
            </w:r>
          </w:p>
        </w:tc>
        <w:tc>
          <w:tcPr>
            <w:tcW w:w="1300" w:type="dxa"/>
            <w:tcBorders>
              <w:top w:val="nil"/>
              <w:left w:val="nil"/>
              <w:bottom w:val="nil"/>
              <w:right w:val="nil"/>
            </w:tcBorders>
            <w:shd w:val="clear" w:color="auto" w:fill="auto"/>
            <w:noWrap/>
            <w:vAlign w:val="bottom"/>
            <w:hideMark/>
          </w:tcPr>
          <w:p w14:paraId="6B1A048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602C522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4.79</w:t>
            </w:r>
          </w:p>
        </w:tc>
      </w:tr>
      <w:tr w:rsidR="00B32ABF" w:rsidRPr="000250B4" w14:paraId="5542795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FB1CC0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2008</w:t>
            </w:r>
          </w:p>
        </w:tc>
        <w:tc>
          <w:tcPr>
            <w:tcW w:w="1300" w:type="dxa"/>
            <w:tcBorders>
              <w:top w:val="nil"/>
              <w:left w:val="nil"/>
              <w:bottom w:val="nil"/>
              <w:right w:val="nil"/>
            </w:tcBorders>
            <w:shd w:val="clear" w:color="auto" w:fill="auto"/>
            <w:noWrap/>
            <w:vAlign w:val="bottom"/>
            <w:hideMark/>
          </w:tcPr>
          <w:p w14:paraId="72EC2DE2"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69A92A0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9BEB40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40E183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6BC3A00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23.46</w:t>
            </w:r>
          </w:p>
        </w:tc>
        <w:tc>
          <w:tcPr>
            <w:tcW w:w="1300" w:type="dxa"/>
            <w:tcBorders>
              <w:top w:val="nil"/>
              <w:left w:val="nil"/>
              <w:bottom w:val="nil"/>
              <w:right w:val="nil"/>
            </w:tcBorders>
            <w:shd w:val="clear" w:color="auto" w:fill="auto"/>
            <w:noWrap/>
            <w:vAlign w:val="bottom"/>
            <w:hideMark/>
          </w:tcPr>
          <w:p w14:paraId="4ADE8F7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5732DC8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4.98</w:t>
            </w:r>
          </w:p>
        </w:tc>
      </w:tr>
      <w:tr w:rsidR="00B32ABF" w:rsidRPr="000250B4" w14:paraId="39620B0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235B9B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2009</w:t>
            </w:r>
          </w:p>
        </w:tc>
        <w:tc>
          <w:tcPr>
            <w:tcW w:w="1300" w:type="dxa"/>
            <w:tcBorders>
              <w:top w:val="nil"/>
              <w:left w:val="nil"/>
              <w:bottom w:val="nil"/>
              <w:right w:val="nil"/>
            </w:tcBorders>
            <w:shd w:val="clear" w:color="auto" w:fill="auto"/>
            <w:noWrap/>
            <w:vAlign w:val="bottom"/>
            <w:hideMark/>
          </w:tcPr>
          <w:p w14:paraId="1222D41D"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5D30113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0.06</w:t>
            </w:r>
          </w:p>
        </w:tc>
        <w:tc>
          <w:tcPr>
            <w:tcW w:w="1300" w:type="dxa"/>
            <w:tcBorders>
              <w:top w:val="nil"/>
              <w:left w:val="nil"/>
              <w:bottom w:val="nil"/>
              <w:right w:val="nil"/>
            </w:tcBorders>
            <w:shd w:val="clear" w:color="auto" w:fill="auto"/>
            <w:noWrap/>
            <w:vAlign w:val="bottom"/>
            <w:hideMark/>
          </w:tcPr>
          <w:p w14:paraId="181112B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206F47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3FDDE6E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23.65</w:t>
            </w:r>
          </w:p>
        </w:tc>
        <w:tc>
          <w:tcPr>
            <w:tcW w:w="1300" w:type="dxa"/>
            <w:tcBorders>
              <w:top w:val="nil"/>
              <w:left w:val="nil"/>
              <w:bottom w:val="nil"/>
              <w:right w:val="nil"/>
            </w:tcBorders>
            <w:shd w:val="clear" w:color="auto" w:fill="auto"/>
            <w:noWrap/>
            <w:vAlign w:val="bottom"/>
            <w:hideMark/>
          </w:tcPr>
          <w:p w14:paraId="3EF00C0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1A0B2A4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w:t>
            </w:r>
          </w:p>
        </w:tc>
      </w:tr>
      <w:tr w:rsidR="00B32ABF" w:rsidRPr="000250B4" w14:paraId="1A7626D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14D396D"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2010</w:t>
            </w:r>
          </w:p>
        </w:tc>
        <w:tc>
          <w:tcPr>
            <w:tcW w:w="1300" w:type="dxa"/>
            <w:tcBorders>
              <w:top w:val="nil"/>
              <w:left w:val="nil"/>
              <w:bottom w:val="nil"/>
              <w:right w:val="nil"/>
            </w:tcBorders>
            <w:shd w:val="clear" w:color="auto" w:fill="auto"/>
            <w:noWrap/>
            <w:vAlign w:val="bottom"/>
            <w:hideMark/>
          </w:tcPr>
          <w:p w14:paraId="0AA0BB14"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5335B5B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0.1</w:t>
            </w:r>
          </w:p>
        </w:tc>
        <w:tc>
          <w:tcPr>
            <w:tcW w:w="1300" w:type="dxa"/>
            <w:tcBorders>
              <w:top w:val="nil"/>
              <w:left w:val="nil"/>
              <w:bottom w:val="nil"/>
              <w:right w:val="nil"/>
            </w:tcBorders>
            <w:shd w:val="clear" w:color="auto" w:fill="auto"/>
            <w:noWrap/>
            <w:vAlign w:val="bottom"/>
            <w:hideMark/>
          </w:tcPr>
          <w:p w14:paraId="4E8A50A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B457E0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0.62</w:t>
            </w:r>
          </w:p>
        </w:tc>
        <w:tc>
          <w:tcPr>
            <w:tcW w:w="1300" w:type="dxa"/>
            <w:tcBorders>
              <w:top w:val="nil"/>
              <w:left w:val="nil"/>
              <w:bottom w:val="nil"/>
              <w:right w:val="nil"/>
            </w:tcBorders>
            <w:shd w:val="clear" w:color="auto" w:fill="auto"/>
            <w:noWrap/>
            <w:vAlign w:val="bottom"/>
            <w:hideMark/>
          </w:tcPr>
          <w:p w14:paraId="2401689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23.3</w:t>
            </w:r>
          </w:p>
        </w:tc>
        <w:tc>
          <w:tcPr>
            <w:tcW w:w="1300" w:type="dxa"/>
            <w:tcBorders>
              <w:top w:val="nil"/>
              <w:left w:val="nil"/>
              <w:bottom w:val="nil"/>
              <w:right w:val="nil"/>
            </w:tcBorders>
            <w:shd w:val="clear" w:color="auto" w:fill="auto"/>
            <w:noWrap/>
            <w:vAlign w:val="bottom"/>
            <w:hideMark/>
          </w:tcPr>
          <w:p w14:paraId="6516B86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33AD4D2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w:t>
            </w:r>
          </w:p>
        </w:tc>
      </w:tr>
      <w:tr w:rsidR="00B32ABF" w:rsidRPr="000250B4" w14:paraId="7F840C9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1BDC79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2011</w:t>
            </w:r>
          </w:p>
        </w:tc>
        <w:tc>
          <w:tcPr>
            <w:tcW w:w="1300" w:type="dxa"/>
            <w:tcBorders>
              <w:top w:val="nil"/>
              <w:left w:val="nil"/>
              <w:bottom w:val="nil"/>
              <w:right w:val="nil"/>
            </w:tcBorders>
            <w:shd w:val="clear" w:color="auto" w:fill="auto"/>
            <w:noWrap/>
            <w:vAlign w:val="bottom"/>
            <w:hideMark/>
          </w:tcPr>
          <w:p w14:paraId="28A008B6"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E7B01D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0.01</w:t>
            </w:r>
          </w:p>
        </w:tc>
        <w:tc>
          <w:tcPr>
            <w:tcW w:w="1300" w:type="dxa"/>
            <w:tcBorders>
              <w:top w:val="nil"/>
              <w:left w:val="nil"/>
              <w:bottom w:val="nil"/>
              <w:right w:val="nil"/>
            </w:tcBorders>
            <w:shd w:val="clear" w:color="auto" w:fill="auto"/>
            <w:noWrap/>
            <w:vAlign w:val="bottom"/>
            <w:hideMark/>
          </w:tcPr>
          <w:p w14:paraId="70015E4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F8AC23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0.66</w:t>
            </w:r>
          </w:p>
        </w:tc>
        <w:tc>
          <w:tcPr>
            <w:tcW w:w="1300" w:type="dxa"/>
            <w:tcBorders>
              <w:top w:val="nil"/>
              <w:left w:val="nil"/>
              <w:bottom w:val="nil"/>
              <w:right w:val="nil"/>
            </w:tcBorders>
            <w:shd w:val="clear" w:color="auto" w:fill="auto"/>
            <w:noWrap/>
            <w:vAlign w:val="bottom"/>
            <w:hideMark/>
          </w:tcPr>
          <w:p w14:paraId="09491AD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24.2</w:t>
            </w:r>
          </w:p>
        </w:tc>
        <w:tc>
          <w:tcPr>
            <w:tcW w:w="1300" w:type="dxa"/>
            <w:tcBorders>
              <w:top w:val="nil"/>
              <w:left w:val="nil"/>
              <w:bottom w:val="nil"/>
              <w:right w:val="nil"/>
            </w:tcBorders>
            <w:shd w:val="clear" w:color="auto" w:fill="auto"/>
            <w:noWrap/>
            <w:vAlign w:val="bottom"/>
            <w:hideMark/>
          </w:tcPr>
          <w:p w14:paraId="5497446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4A281A4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5.25</w:t>
            </w:r>
          </w:p>
        </w:tc>
      </w:tr>
      <w:tr w:rsidR="00B32ABF" w:rsidRPr="000250B4" w14:paraId="0C451E0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7E4336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2012</w:t>
            </w:r>
          </w:p>
        </w:tc>
        <w:tc>
          <w:tcPr>
            <w:tcW w:w="1300" w:type="dxa"/>
            <w:tcBorders>
              <w:top w:val="nil"/>
              <w:left w:val="nil"/>
              <w:bottom w:val="nil"/>
              <w:right w:val="nil"/>
            </w:tcBorders>
            <w:shd w:val="clear" w:color="auto" w:fill="auto"/>
            <w:noWrap/>
            <w:vAlign w:val="bottom"/>
            <w:hideMark/>
          </w:tcPr>
          <w:p w14:paraId="5893FC5C"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4045336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0.2</w:t>
            </w:r>
          </w:p>
        </w:tc>
        <w:tc>
          <w:tcPr>
            <w:tcW w:w="1300" w:type="dxa"/>
            <w:tcBorders>
              <w:top w:val="nil"/>
              <w:left w:val="nil"/>
              <w:bottom w:val="nil"/>
              <w:right w:val="nil"/>
            </w:tcBorders>
            <w:shd w:val="clear" w:color="auto" w:fill="auto"/>
            <w:noWrap/>
            <w:vAlign w:val="bottom"/>
            <w:hideMark/>
          </w:tcPr>
          <w:p w14:paraId="39D107E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328DF7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7211BB0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24.87</w:t>
            </w:r>
          </w:p>
        </w:tc>
        <w:tc>
          <w:tcPr>
            <w:tcW w:w="1300" w:type="dxa"/>
            <w:tcBorders>
              <w:top w:val="nil"/>
              <w:left w:val="nil"/>
              <w:bottom w:val="nil"/>
              <w:right w:val="nil"/>
            </w:tcBorders>
            <w:shd w:val="clear" w:color="auto" w:fill="auto"/>
            <w:noWrap/>
            <w:vAlign w:val="bottom"/>
            <w:hideMark/>
          </w:tcPr>
          <w:p w14:paraId="2D421EB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5CA04A0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5.5</w:t>
            </w:r>
          </w:p>
        </w:tc>
      </w:tr>
      <w:tr w:rsidR="00B32ABF" w:rsidRPr="000250B4" w14:paraId="54C52FC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29DB57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2013</w:t>
            </w:r>
          </w:p>
        </w:tc>
        <w:tc>
          <w:tcPr>
            <w:tcW w:w="1300" w:type="dxa"/>
            <w:tcBorders>
              <w:top w:val="nil"/>
              <w:left w:val="nil"/>
              <w:bottom w:val="nil"/>
              <w:right w:val="nil"/>
            </w:tcBorders>
            <w:shd w:val="clear" w:color="auto" w:fill="auto"/>
            <w:noWrap/>
            <w:vAlign w:val="bottom"/>
            <w:hideMark/>
          </w:tcPr>
          <w:p w14:paraId="074704DA"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4A91CD4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0.76</w:t>
            </w:r>
          </w:p>
        </w:tc>
        <w:tc>
          <w:tcPr>
            <w:tcW w:w="1300" w:type="dxa"/>
            <w:tcBorders>
              <w:top w:val="nil"/>
              <w:left w:val="nil"/>
              <w:bottom w:val="nil"/>
              <w:right w:val="nil"/>
            </w:tcBorders>
            <w:shd w:val="clear" w:color="auto" w:fill="auto"/>
            <w:noWrap/>
            <w:vAlign w:val="bottom"/>
            <w:hideMark/>
          </w:tcPr>
          <w:p w14:paraId="567CEB77"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16229C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7DEA2A5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24.58</w:t>
            </w:r>
          </w:p>
        </w:tc>
        <w:tc>
          <w:tcPr>
            <w:tcW w:w="1300" w:type="dxa"/>
            <w:tcBorders>
              <w:top w:val="nil"/>
              <w:left w:val="nil"/>
              <w:bottom w:val="nil"/>
              <w:right w:val="nil"/>
            </w:tcBorders>
            <w:shd w:val="clear" w:color="auto" w:fill="auto"/>
            <w:noWrap/>
            <w:vAlign w:val="bottom"/>
            <w:hideMark/>
          </w:tcPr>
          <w:p w14:paraId="1B67EE8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7D377D0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5.5</w:t>
            </w:r>
          </w:p>
        </w:tc>
      </w:tr>
      <w:tr w:rsidR="00B32ABF" w:rsidRPr="000250B4" w14:paraId="1B0446F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BC75118"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2014</w:t>
            </w:r>
          </w:p>
        </w:tc>
        <w:tc>
          <w:tcPr>
            <w:tcW w:w="1300" w:type="dxa"/>
            <w:tcBorders>
              <w:top w:val="nil"/>
              <w:left w:val="nil"/>
              <w:bottom w:val="nil"/>
              <w:right w:val="nil"/>
            </w:tcBorders>
            <w:shd w:val="clear" w:color="auto" w:fill="auto"/>
            <w:noWrap/>
            <w:vAlign w:val="bottom"/>
            <w:hideMark/>
          </w:tcPr>
          <w:p w14:paraId="187ED119"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54287B9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0.36</w:t>
            </w:r>
          </w:p>
        </w:tc>
        <w:tc>
          <w:tcPr>
            <w:tcW w:w="1300" w:type="dxa"/>
            <w:tcBorders>
              <w:top w:val="nil"/>
              <w:left w:val="nil"/>
              <w:bottom w:val="nil"/>
              <w:right w:val="nil"/>
            </w:tcBorders>
            <w:shd w:val="clear" w:color="auto" w:fill="auto"/>
            <w:noWrap/>
            <w:vAlign w:val="bottom"/>
            <w:hideMark/>
          </w:tcPr>
          <w:p w14:paraId="3019D24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9A3DA4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4DF8FD3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25.57</w:t>
            </w:r>
          </w:p>
        </w:tc>
        <w:tc>
          <w:tcPr>
            <w:tcW w:w="1300" w:type="dxa"/>
            <w:tcBorders>
              <w:top w:val="nil"/>
              <w:left w:val="nil"/>
              <w:bottom w:val="nil"/>
              <w:right w:val="nil"/>
            </w:tcBorders>
            <w:shd w:val="clear" w:color="auto" w:fill="auto"/>
            <w:noWrap/>
            <w:vAlign w:val="bottom"/>
            <w:hideMark/>
          </w:tcPr>
          <w:p w14:paraId="64177F7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74812F66"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5.19</w:t>
            </w:r>
          </w:p>
        </w:tc>
      </w:tr>
      <w:tr w:rsidR="00B32ABF" w:rsidRPr="000250B4" w14:paraId="242EEFE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E23C67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2015</w:t>
            </w:r>
          </w:p>
        </w:tc>
        <w:tc>
          <w:tcPr>
            <w:tcW w:w="1300" w:type="dxa"/>
            <w:tcBorders>
              <w:top w:val="nil"/>
              <w:left w:val="nil"/>
              <w:bottom w:val="nil"/>
              <w:right w:val="nil"/>
            </w:tcBorders>
            <w:shd w:val="clear" w:color="auto" w:fill="auto"/>
            <w:noWrap/>
            <w:vAlign w:val="bottom"/>
            <w:hideMark/>
          </w:tcPr>
          <w:p w14:paraId="0D811D9F"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2D5A093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0.42</w:t>
            </w:r>
          </w:p>
        </w:tc>
        <w:tc>
          <w:tcPr>
            <w:tcW w:w="1300" w:type="dxa"/>
            <w:tcBorders>
              <w:top w:val="nil"/>
              <w:left w:val="nil"/>
              <w:bottom w:val="nil"/>
              <w:right w:val="nil"/>
            </w:tcBorders>
            <w:shd w:val="clear" w:color="auto" w:fill="auto"/>
            <w:noWrap/>
            <w:vAlign w:val="bottom"/>
            <w:hideMark/>
          </w:tcPr>
          <w:p w14:paraId="721F91F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030740C"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0.6</w:t>
            </w:r>
          </w:p>
        </w:tc>
        <w:tc>
          <w:tcPr>
            <w:tcW w:w="1300" w:type="dxa"/>
            <w:tcBorders>
              <w:top w:val="nil"/>
              <w:left w:val="nil"/>
              <w:bottom w:val="nil"/>
              <w:right w:val="nil"/>
            </w:tcBorders>
            <w:shd w:val="clear" w:color="auto" w:fill="auto"/>
            <w:noWrap/>
            <w:vAlign w:val="bottom"/>
            <w:hideMark/>
          </w:tcPr>
          <w:p w14:paraId="1DE0C1C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25</w:t>
            </w:r>
          </w:p>
        </w:tc>
        <w:tc>
          <w:tcPr>
            <w:tcW w:w="1300" w:type="dxa"/>
            <w:tcBorders>
              <w:top w:val="nil"/>
              <w:left w:val="nil"/>
              <w:bottom w:val="nil"/>
              <w:right w:val="nil"/>
            </w:tcBorders>
            <w:shd w:val="clear" w:color="auto" w:fill="auto"/>
            <w:noWrap/>
            <w:vAlign w:val="bottom"/>
            <w:hideMark/>
          </w:tcPr>
          <w:p w14:paraId="5277E6A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5CD9A22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w:t>
            </w:r>
          </w:p>
        </w:tc>
      </w:tr>
      <w:tr w:rsidR="00B32ABF" w:rsidRPr="000250B4" w14:paraId="2B0F976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7B5AE0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2016</w:t>
            </w:r>
          </w:p>
        </w:tc>
        <w:tc>
          <w:tcPr>
            <w:tcW w:w="1300" w:type="dxa"/>
            <w:tcBorders>
              <w:top w:val="nil"/>
              <w:left w:val="nil"/>
              <w:bottom w:val="nil"/>
              <w:right w:val="nil"/>
            </w:tcBorders>
            <w:shd w:val="clear" w:color="auto" w:fill="auto"/>
            <w:noWrap/>
            <w:vAlign w:val="bottom"/>
            <w:hideMark/>
          </w:tcPr>
          <w:p w14:paraId="4FE154B3"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nil"/>
              <w:right w:val="nil"/>
            </w:tcBorders>
            <w:shd w:val="clear" w:color="auto" w:fill="auto"/>
            <w:noWrap/>
            <w:vAlign w:val="bottom"/>
            <w:hideMark/>
          </w:tcPr>
          <w:p w14:paraId="127B25E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0.16</w:t>
            </w:r>
          </w:p>
        </w:tc>
        <w:tc>
          <w:tcPr>
            <w:tcW w:w="1300" w:type="dxa"/>
            <w:tcBorders>
              <w:top w:val="nil"/>
              <w:left w:val="nil"/>
              <w:bottom w:val="nil"/>
              <w:right w:val="nil"/>
            </w:tcBorders>
            <w:shd w:val="clear" w:color="auto" w:fill="auto"/>
            <w:noWrap/>
            <w:vAlign w:val="bottom"/>
            <w:hideMark/>
          </w:tcPr>
          <w:p w14:paraId="196AD934"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31B6D2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0.69</w:t>
            </w:r>
          </w:p>
        </w:tc>
        <w:tc>
          <w:tcPr>
            <w:tcW w:w="1300" w:type="dxa"/>
            <w:tcBorders>
              <w:top w:val="nil"/>
              <w:left w:val="nil"/>
              <w:bottom w:val="nil"/>
              <w:right w:val="nil"/>
            </w:tcBorders>
            <w:shd w:val="clear" w:color="auto" w:fill="auto"/>
            <w:noWrap/>
            <w:vAlign w:val="bottom"/>
            <w:hideMark/>
          </w:tcPr>
          <w:p w14:paraId="3E36E255"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25.58</w:t>
            </w:r>
          </w:p>
        </w:tc>
        <w:tc>
          <w:tcPr>
            <w:tcW w:w="1300" w:type="dxa"/>
            <w:tcBorders>
              <w:top w:val="nil"/>
              <w:left w:val="nil"/>
              <w:bottom w:val="nil"/>
              <w:right w:val="nil"/>
            </w:tcBorders>
            <w:shd w:val="clear" w:color="auto" w:fill="auto"/>
            <w:noWrap/>
            <w:vAlign w:val="bottom"/>
            <w:hideMark/>
          </w:tcPr>
          <w:p w14:paraId="5A95B211"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3BDD1230"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5.1</w:t>
            </w:r>
          </w:p>
        </w:tc>
      </w:tr>
      <w:tr w:rsidR="00B32ABF" w:rsidRPr="000250B4" w14:paraId="0FB3BDA9" w14:textId="77777777" w:rsidTr="00460474">
        <w:trPr>
          <w:trHeight w:val="227"/>
          <w:jc w:val="center"/>
        </w:trPr>
        <w:tc>
          <w:tcPr>
            <w:tcW w:w="1300" w:type="dxa"/>
            <w:tcBorders>
              <w:top w:val="nil"/>
              <w:left w:val="single" w:sz="4" w:space="0" w:color="auto"/>
              <w:bottom w:val="single" w:sz="4" w:space="0" w:color="auto"/>
              <w:right w:val="nil"/>
            </w:tcBorders>
            <w:shd w:val="clear" w:color="auto" w:fill="auto"/>
            <w:noWrap/>
            <w:vAlign w:val="bottom"/>
            <w:hideMark/>
          </w:tcPr>
          <w:p w14:paraId="102F12D9"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2017</w:t>
            </w:r>
          </w:p>
        </w:tc>
        <w:tc>
          <w:tcPr>
            <w:tcW w:w="1300" w:type="dxa"/>
            <w:tcBorders>
              <w:top w:val="nil"/>
              <w:left w:val="nil"/>
              <w:bottom w:val="single" w:sz="4" w:space="0" w:color="auto"/>
              <w:right w:val="nil"/>
            </w:tcBorders>
            <w:shd w:val="clear" w:color="auto" w:fill="auto"/>
            <w:noWrap/>
            <w:vAlign w:val="bottom"/>
            <w:hideMark/>
          </w:tcPr>
          <w:p w14:paraId="78F2C18E" w14:textId="77777777" w:rsidR="00B32ABF" w:rsidRPr="000250B4" w:rsidRDefault="00B32ABF" w:rsidP="00460474">
            <w:pPr>
              <w:rPr>
                <w:rFonts w:eastAsia="Times New Roman" w:cstheme="minorHAnsi"/>
                <w:color w:val="000000"/>
                <w:sz w:val="18"/>
                <w:szCs w:val="18"/>
              </w:rPr>
            </w:pPr>
            <w:r w:rsidRPr="000250B4">
              <w:rPr>
                <w:rFonts w:eastAsia="Times New Roman" w:cstheme="minorHAnsi"/>
                <w:color w:val="000000"/>
                <w:sz w:val="18"/>
                <w:szCs w:val="18"/>
              </w:rPr>
              <w:t>Brunei</w:t>
            </w:r>
          </w:p>
        </w:tc>
        <w:tc>
          <w:tcPr>
            <w:tcW w:w="1300" w:type="dxa"/>
            <w:tcBorders>
              <w:top w:val="nil"/>
              <w:left w:val="nil"/>
              <w:bottom w:val="single" w:sz="4" w:space="0" w:color="auto"/>
              <w:right w:val="nil"/>
            </w:tcBorders>
            <w:shd w:val="clear" w:color="auto" w:fill="auto"/>
            <w:noWrap/>
            <w:vAlign w:val="bottom"/>
            <w:hideMark/>
          </w:tcPr>
          <w:p w14:paraId="13F863AB"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0.43</w:t>
            </w:r>
          </w:p>
        </w:tc>
        <w:tc>
          <w:tcPr>
            <w:tcW w:w="1300" w:type="dxa"/>
            <w:tcBorders>
              <w:top w:val="nil"/>
              <w:left w:val="nil"/>
              <w:bottom w:val="single" w:sz="4" w:space="0" w:color="auto"/>
              <w:right w:val="nil"/>
            </w:tcBorders>
            <w:shd w:val="clear" w:color="auto" w:fill="auto"/>
            <w:noWrap/>
            <w:vAlign w:val="bottom"/>
            <w:hideMark/>
          </w:tcPr>
          <w:p w14:paraId="3B144CFF"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w:t>
            </w:r>
          </w:p>
        </w:tc>
        <w:tc>
          <w:tcPr>
            <w:tcW w:w="1300" w:type="dxa"/>
            <w:tcBorders>
              <w:top w:val="nil"/>
              <w:left w:val="nil"/>
              <w:bottom w:val="single" w:sz="4" w:space="0" w:color="auto"/>
              <w:right w:val="nil"/>
            </w:tcBorders>
            <w:shd w:val="clear" w:color="auto" w:fill="auto"/>
            <w:noWrap/>
            <w:vAlign w:val="bottom"/>
            <w:hideMark/>
          </w:tcPr>
          <w:p w14:paraId="14DA9D1E"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21CA5082"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25.14</w:t>
            </w:r>
          </w:p>
        </w:tc>
        <w:tc>
          <w:tcPr>
            <w:tcW w:w="1300" w:type="dxa"/>
            <w:tcBorders>
              <w:top w:val="nil"/>
              <w:left w:val="nil"/>
              <w:bottom w:val="single" w:sz="4" w:space="0" w:color="auto"/>
              <w:right w:val="nil"/>
            </w:tcBorders>
            <w:shd w:val="clear" w:color="auto" w:fill="auto"/>
            <w:noWrap/>
            <w:vAlign w:val="bottom"/>
            <w:hideMark/>
          </w:tcPr>
          <w:p w14:paraId="697F3F13"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51A3B06A" w14:textId="77777777" w:rsidR="00B32ABF" w:rsidRPr="000250B4" w:rsidRDefault="00B32ABF" w:rsidP="00460474">
            <w:pPr>
              <w:jc w:val="right"/>
              <w:rPr>
                <w:rFonts w:eastAsia="Times New Roman" w:cstheme="minorHAnsi"/>
                <w:color w:val="000000"/>
                <w:sz w:val="18"/>
                <w:szCs w:val="18"/>
              </w:rPr>
            </w:pPr>
            <w:r w:rsidRPr="000250B4">
              <w:rPr>
                <w:rFonts w:eastAsia="Times New Roman" w:cstheme="minorHAnsi"/>
                <w:color w:val="000000"/>
                <w:sz w:val="18"/>
                <w:szCs w:val="18"/>
              </w:rPr>
              <w:t>5.15</w:t>
            </w:r>
          </w:p>
        </w:tc>
      </w:tr>
    </w:tbl>
    <w:p w14:paraId="7D7FA620" w14:textId="77777777" w:rsidR="00B32ABF" w:rsidRPr="0046531F" w:rsidRDefault="00B32ABF" w:rsidP="00B32ABF">
      <w:r w:rsidRPr="0046531F">
        <w:t>Source:  World Development Indicators (2019), Bank of Thailand (2019), UNCTAD (2019), OECD (2019) and Revenue Department of Thailand (2019)</w:t>
      </w:r>
    </w:p>
    <w:p w14:paraId="2515207F" w14:textId="77777777" w:rsidR="00B32ABF" w:rsidRPr="0046531F" w:rsidRDefault="00B32ABF" w:rsidP="00B32ABF">
      <w:pPr>
        <w:spacing w:line="360" w:lineRule="auto"/>
      </w:pPr>
    </w:p>
    <w:p w14:paraId="368C802E" w14:textId="77777777" w:rsidR="00B32ABF" w:rsidRDefault="00B32ABF" w:rsidP="00B32ABF"/>
    <w:p w14:paraId="471E2899" w14:textId="77777777" w:rsidR="00B32ABF" w:rsidRDefault="00B32ABF" w:rsidP="00B32ABF"/>
    <w:p w14:paraId="6B083EC9" w14:textId="77777777" w:rsidR="00B32ABF" w:rsidRDefault="00B32ABF" w:rsidP="00B32ABF"/>
    <w:p w14:paraId="365D909E" w14:textId="77777777" w:rsidR="00B32ABF" w:rsidRDefault="00B32ABF" w:rsidP="00B32ABF"/>
    <w:p w14:paraId="3E81D0F2" w14:textId="77777777" w:rsidR="00B32ABF" w:rsidRPr="004275D1" w:rsidRDefault="00B32ABF" w:rsidP="00B32ABF">
      <w:r w:rsidRPr="00926CFC">
        <w:rPr>
          <w:color w:val="000000" w:themeColor="text1"/>
        </w:rPr>
        <w:lastRenderedPageBreak/>
        <w:t xml:space="preserve">Table A1.6. </w:t>
      </w:r>
      <w:r w:rsidRPr="004275D1">
        <w:t>Developing country (Singapore as sampling country) which applies credit method with Thailand</w:t>
      </w:r>
    </w:p>
    <w:tbl>
      <w:tblPr>
        <w:tblW w:w="10720" w:type="dxa"/>
        <w:jc w:val="center"/>
        <w:tblLook w:val="04A0" w:firstRow="1" w:lastRow="0" w:firstColumn="1" w:lastColumn="0" w:noHBand="0" w:noVBand="1"/>
      </w:tblPr>
      <w:tblGrid>
        <w:gridCol w:w="1300"/>
        <w:gridCol w:w="1620"/>
        <w:gridCol w:w="1300"/>
        <w:gridCol w:w="1300"/>
        <w:gridCol w:w="1300"/>
        <w:gridCol w:w="1300"/>
        <w:gridCol w:w="1300"/>
        <w:gridCol w:w="1300"/>
      </w:tblGrid>
      <w:tr w:rsidR="00B32ABF" w:rsidRPr="001713EC" w14:paraId="50292DEE" w14:textId="77777777" w:rsidTr="00460474">
        <w:trPr>
          <w:trHeight w:val="227"/>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99BB3" w14:textId="77777777" w:rsidR="00B32ABF" w:rsidRPr="001713EC" w:rsidRDefault="00B32ABF" w:rsidP="00460474">
            <w:pPr>
              <w:jc w:val="center"/>
              <w:rPr>
                <w:rFonts w:eastAsia="Times New Roman" w:cstheme="minorHAnsi"/>
                <w:color w:val="000000"/>
                <w:sz w:val="18"/>
                <w:szCs w:val="18"/>
              </w:rPr>
            </w:pPr>
            <w:r w:rsidRPr="001713EC">
              <w:rPr>
                <w:rFonts w:eastAsia="Times New Roman" w:cstheme="minorHAnsi"/>
                <w:color w:val="000000"/>
                <w:sz w:val="18"/>
                <w:szCs w:val="18"/>
              </w:rPr>
              <w:t>Years</w:t>
            </w:r>
          </w:p>
        </w:tc>
        <w:tc>
          <w:tcPr>
            <w:tcW w:w="1620" w:type="dxa"/>
            <w:tcBorders>
              <w:top w:val="single" w:sz="4" w:space="0" w:color="auto"/>
              <w:left w:val="nil"/>
              <w:bottom w:val="single" w:sz="4" w:space="0" w:color="auto"/>
              <w:right w:val="single" w:sz="4" w:space="0" w:color="auto"/>
            </w:tcBorders>
            <w:shd w:val="clear" w:color="auto" w:fill="auto"/>
            <w:noWrap/>
            <w:vAlign w:val="bottom"/>
            <w:hideMark/>
          </w:tcPr>
          <w:p w14:paraId="5E16D5F3" w14:textId="77777777" w:rsidR="00B32ABF" w:rsidRPr="001713EC" w:rsidRDefault="00B32ABF" w:rsidP="00460474">
            <w:pPr>
              <w:jc w:val="center"/>
              <w:rPr>
                <w:rFonts w:eastAsia="Times New Roman" w:cstheme="minorHAnsi"/>
                <w:color w:val="000000"/>
                <w:sz w:val="18"/>
                <w:szCs w:val="18"/>
              </w:rPr>
            </w:pPr>
            <w:r w:rsidRPr="001713EC">
              <w:rPr>
                <w:rFonts w:eastAsia="Times New Roman" w:cstheme="minorHAns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D1AC6C3" w14:textId="77777777" w:rsidR="00B32ABF" w:rsidRPr="001713EC" w:rsidRDefault="00B32ABF" w:rsidP="00460474">
            <w:pPr>
              <w:jc w:val="center"/>
              <w:rPr>
                <w:rFonts w:eastAsia="Times New Roman" w:cstheme="minorHAnsi"/>
                <w:color w:val="000000"/>
                <w:sz w:val="18"/>
                <w:szCs w:val="18"/>
              </w:rPr>
            </w:pPr>
            <w:r w:rsidRPr="001713EC">
              <w:rPr>
                <w:rFonts w:eastAsia="Times New Roman" w:cstheme="minorHAnsi"/>
                <w:color w:val="000000"/>
                <w:sz w:val="18"/>
                <w:szCs w:val="18"/>
              </w:rPr>
              <w:t>lnFDI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747E780" w14:textId="77777777" w:rsidR="00B32ABF" w:rsidRPr="001713EC" w:rsidRDefault="00B32ABF" w:rsidP="00460474">
            <w:pPr>
              <w:jc w:val="center"/>
              <w:rPr>
                <w:rFonts w:eastAsia="Times New Roman" w:cstheme="minorHAnsi"/>
                <w:color w:val="000000"/>
                <w:sz w:val="18"/>
                <w:szCs w:val="18"/>
              </w:rPr>
            </w:pPr>
            <w:r w:rsidRPr="001713EC">
              <w:rPr>
                <w:rFonts w:eastAsia="Times New Roman" w:cstheme="minorHAnsi"/>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C891057" w14:textId="77777777" w:rsidR="00B32ABF" w:rsidRPr="001713EC" w:rsidRDefault="00B32ABF" w:rsidP="00460474">
            <w:pPr>
              <w:jc w:val="center"/>
              <w:rPr>
                <w:rFonts w:eastAsia="Times New Roman" w:cstheme="minorHAnsi"/>
                <w:color w:val="000000"/>
                <w:sz w:val="18"/>
                <w:szCs w:val="18"/>
              </w:rPr>
            </w:pPr>
            <w:r w:rsidRPr="001713EC">
              <w:rPr>
                <w:rFonts w:eastAsia="Times New Roman" w:cstheme="minorHAnsi"/>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51449061" w14:textId="77777777" w:rsidR="00B32ABF" w:rsidRPr="001713EC" w:rsidRDefault="00B32ABF" w:rsidP="00460474">
            <w:pPr>
              <w:jc w:val="center"/>
              <w:rPr>
                <w:rFonts w:eastAsia="Times New Roman" w:cstheme="minorHAnsi"/>
                <w:color w:val="000000"/>
                <w:sz w:val="18"/>
                <w:szCs w:val="18"/>
              </w:rPr>
            </w:pPr>
            <w:r w:rsidRPr="001713EC">
              <w:rPr>
                <w:rFonts w:eastAsia="Times New Roman" w:cstheme="minorHAnsi"/>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E63AA9C" w14:textId="77777777" w:rsidR="00B32ABF" w:rsidRPr="001713EC" w:rsidRDefault="00B32ABF" w:rsidP="00460474">
            <w:pPr>
              <w:jc w:val="center"/>
              <w:rPr>
                <w:rFonts w:eastAsia="Times New Roman" w:cstheme="minorHAnsi"/>
                <w:color w:val="000000"/>
                <w:sz w:val="18"/>
                <w:szCs w:val="18"/>
              </w:rPr>
            </w:pPr>
            <w:r w:rsidRPr="001713EC">
              <w:rPr>
                <w:rFonts w:eastAsia="Times New Roman" w:cstheme="minorHAnsi"/>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095068D" w14:textId="77777777" w:rsidR="00B32ABF" w:rsidRPr="001713EC" w:rsidRDefault="00B32ABF" w:rsidP="00460474">
            <w:pPr>
              <w:jc w:val="center"/>
              <w:rPr>
                <w:rFonts w:eastAsia="Times New Roman" w:cstheme="minorHAnsi"/>
                <w:color w:val="000000"/>
                <w:sz w:val="18"/>
                <w:szCs w:val="18"/>
              </w:rPr>
            </w:pPr>
            <w:r w:rsidRPr="001713EC">
              <w:rPr>
                <w:rFonts w:eastAsia="Times New Roman" w:cstheme="minorHAnsi"/>
                <w:color w:val="000000"/>
                <w:sz w:val="18"/>
                <w:szCs w:val="18"/>
              </w:rPr>
              <w:t>IST</w:t>
            </w:r>
          </w:p>
        </w:tc>
      </w:tr>
      <w:tr w:rsidR="00B32ABF" w:rsidRPr="001713EC" w14:paraId="00641C9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6D3F41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1970</w:t>
            </w:r>
          </w:p>
        </w:tc>
        <w:tc>
          <w:tcPr>
            <w:tcW w:w="1620" w:type="dxa"/>
            <w:tcBorders>
              <w:top w:val="nil"/>
              <w:left w:val="nil"/>
              <w:bottom w:val="nil"/>
              <w:right w:val="nil"/>
            </w:tcBorders>
            <w:shd w:val="clear" w:color="auto" w:fill="auto"/>
            <w:noWrap/>
            <w:vAlign w:val="bottom"/>
            <w:hideMark/>
          </w:tcPr>
          <w:p w14:paraId="1C477D55"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7D9FE61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7A4AF3B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875B5B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6C9D4E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6.79</w:t>
            </w:r>
          </w:p>
        </w:tc>
        <w:tc>
          <w:tcPr>
            <w:tcW w:w="1300" w:type="dxa"/>
            <w:tcBorders>
              <w:top w:val="nil"/>
              <w:left w:val="nil"/>
              <w:bottom w:val="nil"/>
              <w:right w:val="nil"/>
            </w:tcBorders>
            <w:shd w:val="clear" w:color="auto" w:fill="auto"/>
            <w:noWrap/>
            <w:vAlign w:val="bottom"/>
            <w:hideMark/>
          </w:tcPr>
          <w:p w14:paraId="47FA439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66FFDA3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73BCE31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BA9C32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1971</w:t>
            </w:r>
          </w:p>
        </w:tc>
        <w:tc>
          <w:tcPr>
            <w:tcW w:w="1620" w:type="dxa"/>
            <w:tcBorders>
              <w:top w:val="nil"/>
              <w:left w:val="nil"/>
              <w:bottom w:val="nil"/>
              <w:right w:val="nil"/>
            </w:tcBorders>
            <w:shd w:val="clear" w:color="auto" w:fill="auto"/>
            <w:noWrap/>
            <w:vAlign w:val="bottom"/>
            <w:hideMark/>
          </w:tcPr>
          <w:p w14:paraId="5AB11B31"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576D157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0EDD814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2B61F3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FD9772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6.82</w:t>
            </w:r>
          </w:p>
        </w:tc>
        <w:tc>
          <w:tcPr>
            <w:tcW w:w="1300" w:type="dxa"/>
            <w:tcBorders>
              <w:top w:val="nil"/>
              <w:left w:val="nil"/>
              <w:bottom w:val="nil"/>
              <w:right w:val="nil"/>
            </w:tcBorders>
            <w:shd w:val="clear" w:color="auto" w:fill="auto"/>
            <w:noWrap/>
            <w:vAlign w:val="bottom"/>
            <w:hideMark/>
          </w:tcPr>
          <w:p w14:paraId="54BDB12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0C42A4E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41E3BEF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060096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1972</w:t>
            </w:r>
          </w:p>
        </w:tc>
        <w:tc>
          <w:tcPr>
            <w:tcW w:w="1620" w:type="dxa"/>
            <w:tcBorders>
              <w:top w:val="nil"/>
              <w:left w:val="nil"/>
              <w:bottom w:val="nil"/>
              <w:right w:val="nil"/>
            </w:tcBorders>
            <w:shd w:val="clear" w:color="auto" w:fill="auto"/>
            <w:noWrap/>
            <w:vAlign w:val="bottom"/>
            <w:hideMark/>
          </w:tcPr>
          <w:p w14:paraId="6F5467A3"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1418C82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15C38EC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A48755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8CAE57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7.4</w:t>
            </w:r>
          </w:p>
        </w:tc>
        <w:tc>
          <w:tcPr>
            <w:tcW w:w="1300" w:type="dxa"/>
            <w:tcBorders>
              <w:top w:val="nil"/>
              <w:left w:val="nil"/>
              <w:bottom w:val="nil"/>
              <w:right w:val="nil"/>
            </w:tcBorders>
            <w:shd w:val="clear" w:color="auto" w:fill="auto"/>
            <w:noWrap/>
            <w:vAlign w:val="bottom"/>
            <w:hideMark/>
          </w:tcPr>
          <w:p w14:paraId="3AD21C6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2997DC1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7FF00F1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922DF2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1973</w:t>
            </w:r>
          </w:p>
        </w:tc>
        <w:tc>
          <w:tcPr>
            <w:tcW w:w="1620" w:type="dxa"/>
            <w:tcBorders>
              <w:top w:val="nil"/>
              <w:left w:val="nil"/>
              <w:bottom w:val="nil"/>
              <w:right w:val="nil"/>
            </w:tcBorders>
            <w:shd w:val="clear" w:color="auto" w:fill="auto"/>
            <w:noWrap/>
            <w:vAlign w:val="bottom"/>
            <w:hideMark/>
          </w:tcPr>
          <w:p w14:paraId="29D8B770"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7A02015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39FAC65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497E02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17E3AB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8.39</w:t>
            </w:r>
          </w:p>
        </w:tc>
        <w:tc>
          <w:tcPr>
            <w:tcW w:w="1300" w:type="dxa"/>
            <w:tcBorders>
              <w:top w:val="nil"/>
              <w:left w:val="nil"/>
              <w:bottom w:val="nil"/>
              <w:right w:val="nil"/>
            </w:tcBorders>
            <w:shd w:val="clear" w:color="auto" w:fill="auto"/>
            <w:noWrap/>
            <w:vAlign w:val="bottom"/>
            <w:hideMark/>
          </w:tcPr>
          <w:p w14:paraId="52A03BF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6828CA9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071168E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77FCD3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1974</w:t>
            </w:r>
          </w:p>
        </w:tc>
        <w:tc>
          <w:tcPr>
            <w:tcW w:w="1620" w:type="dxa"/>
            <w:tcBorders>
              <w:top w:val="nil"/>
              <w:left w:val="nil"/>
              <w:bottom w:val="nil"/>
              <w:right w:val="nil"/>
            </w:tcBorders>
            <w:shd w:val="clear" w:color="auto" w:fill="auto"/>
            <w:noWrap/>
            <w:vAlign w:val="bottom"/>
            <w:hideMark/>
          </w:tcPr>
          <w:p w14:paraId="3CF03ACD"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670CAE6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6C8C714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2E276E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4F93C8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8.36</w:t>
            </w:r>
          </w:p>
        </w:tc>
        <w:tc>
          <w:tcPr>
            <w:tcW w:w="1300" w:type="dxa"/>
            <w:tcBorders>
              <w:top w:val="nil"/>
              <w:left w:val="nil"/>
              <w:bottom w:val="nil"/>
              <w:right w:val="nil"/>
            </w:tcBorders>
            <w:shd w:val="clear" w:color="auto" w:fill="auto"/>
            <w:noWrap/>
            <w:vAlign w:val="bottom"/>
            <w:hideMark/>
          </w:tcPr>
          <w:p w14:paraId="089436D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39081B7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765B10E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1F2889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1975</w:t>
            </w:r>
          </w:p>
        </w:tc>
        <w:tc>
          <w:tcPr>
            <w:tcW w:w="1620" w:type="dxa"/>
            <w:tcBorders>
              <w:top w:val="nil"/>
              <w:left w:val="nil"/>
              <w:bottom w:val="nil"/>
              <w:right w:val="nil"/>
            </w:tcBorders>
            <w:shd w:val="clear" w:color="auto" w:fill="auto"/>
            <w:noWrap/>
            <w:vAlign w:val="bottom"/>
            <w:hideMark/>
          </w:tcPr>
          <w:p w14:paraId="106EC972"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0532E3E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0C5E8F7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2B324B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D957CA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8.59</w:t>
            </w:r>
          </w:p>
        </w:tc>
        <w:tc>
          <w:tcPr>
            <w:tcW w:w="1300" w:type="dxa"/>
            <w:tcBorders>
              <w:top w:val="nil"/>
              <w:left w:val="nil"/>
              <w:bottom w:val="nil"/>
              <w:right w:val="nil"/>
            </w:tcBorders>
            <w:shd w:val="clear" w:color="auto" w:fill="auto"/>
            <w:noWrap/>
            <w:vAlign w:val="bottom"/>
            <w:hideMark/>
          </w:tcPr>
          <w:p w14:paraId="7ADC785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7700D79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5DDF54E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EA5049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1976</w:t>
            </w:r>
          </w:p>
        </w:tc>
        <w:tc>
          <w:tcPr>
            <w:tcW w:w="1620" w:type="dxa"/>
            <w:tcBorders>
              <w:top w:val="nil"/>
              <w:left w:val="nil"/>
              <w:bottom w:val="nil"/>
              <w:right w:val="nil"/>
            </w:tcBorders>
            <w:shd w:val="clear" w:color="auto" w:fill="auto"/>
            <w:noWrap/>
            <w:vAlign w:val="bottom"/>
            <w:hideMark/>
          </w:tcPr>
          <w:p w14:paraId="3BAD6953"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06AE5A8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69D41B4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9264C2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D444F3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8.26</w:t>
            </w:r>
          </w:p>
        </w:tc>
        <w:tc>
          <w:tcPr>
            <w:tcW w:w="1300" w:type="dxa"/>
            <w:tcBorders>
              <w:top w:val="nil"/>
              <w:left w:val="nil"/>
              <w:bottom w:val="nil"/>
              <w:right w:val="nil"/>
            </w:tcBorders>
            <w:shd w:val="clear" w:color="auto" w:fill="auto"/>
            <w:noWrap/>
            <w:vAlign w:val="bottom"/>
            <w:hideMark/>
          </w:tcPr>
          <w:p w14:paraId="609F725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5FF1E4B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1DD0360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BC8423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1977</w:t>
            </w:r>
          </w:p>
        </w:tc>
        <w:tc>
          <w:tcPr>
            <w:tcW w:w="1620" w:type="dxa"/>
            <w:tcBorders>
              <w:top w:val="nil"/>
              <w:left w:val="nil"/>
              <w:bottom w:val="nil"/>
              <w:right w:val="nil"/>
            </w:tcBorders>
            <w:shd w:val="clear" w:color="auto" w:fill="auto"/>
            <w:noWrap/>
            <w:vAlign w:val="bottom"/>
            <w:hideMark/>
          </w:tcPr>
          <w:p w14:paraId="2CA1D35C"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573648E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5898005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A51E07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21C634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8.36</w:t>
            </w:r>
          </w:p>
        </w:tc>
        <w:tc>
          <w:tcPr>
            <w:tcW w:w="1300" w:type="dxa"/>
            <w:tcBorders>
              <w:top w:val="nil"/>
              <w:left w:val="nil"/>
              <w:bottom w:val="nil"/>
              <w:right w:val="nil"/>
            </w:tcBorders>
            <w:shd w:val="clear" w:color="auto" w:fill="auto"/>
            <w:noWrap/>
            <w:vAlign w:val="bottom"/>
            <w:hideMark/>
          </w:tcPr>
          <w:p w14:paraId="6618BFC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5E8134B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00DA48E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7B4C94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1978</w:t>
            </w:r>
          </w:p>
        </w:tc>
        <w:tc>
          <w:tcPr>
            <w:tcW w:w="1620" w:type="dxa"/>
            <w:tcBorders>
              <w:top w:val="nil"/>
              <w:left w:val="nil"/>
              <w:bottom w:val="nil"/>
              <w:right w:val="nil"/>
            </w:tcBorders>
            <w:shd w:val="clear" w:color="auto" w:fill="auto"/>
            <w:noWrap/>
            <w:vAlign w:val="bottom"/>
            <w:hideMark/>
          </w:tcPr>
          <w:p w14:paraId="4D9AD833"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4864FED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6591173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A34205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0CC8E25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8.94</w:t>
            </w:r>
          </w:p>
        </w:tc>
        <w:tc>
          <w:tcPr>
            <w:tcW w:w="1300" w:type="dxa"/>
            <w:tcBorders>
              <w:top w:val="nil"/>
              <w:left w:val="nil"/>
              <w:bottom w:val="nil"/>
              <w:right w:val="nil"/>
            </w:tcBorders>
            <w:shd w:val="clear" w:color="auto" w:fill="auto"/>
            <w:noWrap/>
            <w:vAlign w:val="bottom"/>
            <w:hideMark/>
          </w:tcPr>
          <w:p w14:paraId="11A0542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4EC89A7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559F720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12AB96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1979</w:t>
            </w:r>
          </w:p>
        </w:tc>
        <w:tc>
          <w:tcPr>
            <w:tcW w:w="1620" w:type="dxa"/>
            <w:tcBorders>
              <w:top w:val="nil"/>
              <w:left w:val="nil"/>
              <w:bottom w:val="nil"/>
              <w:right w:val="nil"/>
            </w:tcBorders>
            <w:shd w:val="clear" w:color="auto" w:fill="auto"/>
            <w:noWrap/>
            <w:vAlign w:val="bottom"/>
            <w:hideMark/>
          </w:tcPr>
          <w:p w14:paraId="6F1874B2"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1841BDC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2.26</w:t>
            </w:r>
          </w:p>
        </w:tc>
        <w:tc>
          <w:tcPr>
            <w:tcW w:w="1300" w:type="dxa"/>
            <w:tcBorders>
              <w:top w:val="nil"/>
              <w:left w:val="nil"/>
              <w:bottom w:val="nil"/>
              <w:right w:val="nil"/>
            </w:tcBorders>
            <w:shd w:val="clear" w:color="auto" w:fill="auto"/>
            <w:noWrap/>
            <w:vAlign w:val="bottom"/>
            <w:hideMark/>
          </w:tcPr>
          <w:p w14:paraId="2D19A74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C33F70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099DC3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9.39</w:t>
            </w:r>
          </w:p>
        </w:tc>
        <w:tc>
          <w:tcPr>
            <w:tcW w:w="1300" w:type="dxa"/>
            <w:tcBorders>
              <w:top w:val="nil"/>
              <w:left w:val="nil"/>
              <w:bottom w:val="nil"/>
              <w:right w:val="nil"/>
            </w:tcBorders>
            <w:shd w:val="clear" w:color="auto" w:fill="auto"/>
            <w:noWrap/>
            <w:vAlign w:val="bottom"/>
            <w:hideMark/>
          </w:tcPr>
          <w:p w14:paraId="29A29ED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5EB4B56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0369CB9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0E6CE5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1980</w:t>
            </w:r>
          </w:p>
        </w:tc>
        <w:tc>
          <w:tcPr>
            <w:tcW w:w="1620" w:type="dxa"/>
            <w:tcBorders>
              <w:top w:val="nil"/>
              <w:left w:val="nil"/>
              <w:bottom w:val="nil"/>
              <w:right w:val="nil"/>
            </w:tcBorders>
            <w:shd w:val="clear" w:color="auto" w:fill="auto"/>
            <w:noWrap/>
            <w:vAlign w:val="bottom"/>
            <w:hideMark/>
          </w:tcPr>
          <w:p w14:paraId="118697E1"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737D560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2.06</w:t>
            </w:r>
          </w:p>
        </w:tc>
        <w:tc>
          <w:tcPr>
            <w:tcW w:w="1300" w:type="dxa"/>
            <w:tcBorders>
              <w:top w:val="nil"/>
              <w:left w:val="nil"/>
              <w:bottom w:val="nil"/>
              <w:right w:val="nil"/>
            </w:tcBorders>
            <w:shd w:val="clear" w:color="auto" w:fill="auto"/>
            <w:noWrap/>
            <w:vAlign w:val="bottom"/>
            <w:hideMark/>
          </w:tcPr>
          <w:p w14:paraId="2A5A025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A19901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21B88D5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9.56</w:t>
            </w:r>
          </w:p>
        </w:tc>
        <w:tc>
          <w:tcPr>
            <w:tcW w:w="1300" w:type="dxa"/>
            <w:tcBorders>
              <w:top w:val="nil"/>
              <w:left w:val="nil"/>
              <w:bottom w:val="nil"/>
              <w:right w:val="nil"/>
            </w:tcBorders>
            <w:shd w:val="clear" w:color="auto" w:fill="auto"/>
            <w:noWrap/>
            <w:vAlign w:val="bottom"/>
            <w:hideMark/>
          </w:tcPr>
          <w:p w14:paraId="4012AF5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27DDCF6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02B287A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CB3B29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1981</w:t>
            </w:r>
          </w:p>
        </w:tc>
        <w:tc>
          <w:tcPr>
            <w:tcW w:w="1620" w:type="dxa"/>
            <w:tcBorders>
              <w:top w:val="nil"/>
              <w:left w:val="nil"/>
              <w:bottom w:val="nil"/>
              <w:right w:val="nil"/>
            </w:tcBorders>
            <w:shd w:val="clear" w:color="auto" w:fill="auto"/>
            <w:noWrap/>
            <w:vAlign w:val="bottom"/>
            <w:hideMark/>
          </w:tcPr>
          <w:p w14:paraId="64D77C82"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39D07AC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2.07</w:t>
            </w:r>
          </w:p>
        </w:tc>
        <w:tc>
          <w:tcPr>
            <w:tcW w:w="1300" w:type="dxa"/>
            <w:tcBorders>
              <w:top w:val="nil"/>
              <w:left w:val="nil"/>
              <w:bottom w:val="nil"/>
              <w:right w:val="nil"/>
            </w:tcBorders>
            <w:shd w:val="clear" w:color="auto" w:fill="auto"/>
            <w:noWrap/>
            <w:vAlign w:val="bottom"/>
            <w:hideMark/>
          </w:tcPr>
          <w:p w14:paraId="0E028E7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32130B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1.3</w:t>
            </w:r>
          </w:p>
        </w:tc>
        <w:tc>
          <w:tcPr>
            <w:tcW w:w="1300" w:type="dxa"/>
            <w:tcBorders>
              <w:top w:val="nil"/>
              <w:left w:val="nil"/>
              <w:bottom w:val="nil"/>
              <w:right w:val="nil"/>
            </w:tcBorders>
            <w:shd w:val="clear" w:color="auto" w:fill="auto"/>
            <w:noWrap/>
            <w:vAlign w:val="bottom"/>
            <w:hideMark/>
          </w:tcPr>
          <w:p w14:paraId="7B56DE7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10.33</w:t>
            </w:r>
          </w:p>
        </w:tc>
        <w:tc>
          <w:tcPr>
            <w:tcW w:w="1300" w:type="dxa"/>
            <w:tcBorders>
              <w:top w:val="nil"/>
              <w:left w:val="nil"/>
              <w:bottom w:val="nil"/>
              <w:right w:val="nil"/>
            </w:tcBorders>
            <w:shd w:val="clear" w:color="auto" w:fill="auto"/>
            <w:noWrap/>
            <w:vAlign w:val="bottom"/>
            <w:hideMark/>
          </w:tcPr>
          <w:p w14:paraId="4EA1F42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361FF2C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23AD6A5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609E73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1982</w:t>
            </w:r>
          </w:p>
        </w:tc>
        <w:tc>
          <w:tcPr>
            <w:tcW w:w="1620" w:type="dxa"/>
            <w:tcBorders>
              <w:top w:val="nil"/>
              <w:left w:val="nil"/>
              <w:bottom w:val="nil"/>
              <w:right w:val="nil"/>
            </w:tcBorders>
            <w:shd w:val="clear" w:color="auto" w:fill="auto"/>
            <w:noWrap/>
            <w:vAlign w:val="bottom"/>
            <w:hideMark/>
          </w:tcPr>
          <w:p w14:paraId="14F7AD2F"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7CBB8EC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2.19</w:t>
            </w:r>
          </w:p>
        </w:tc>
        <w:tc>
          <w:tcPr>
            <w:tcW w:w="1300" w:type="dxa"/>
            <w:tcBorders>
              <w:top w:val="nil"/>
              <w:left w:val="nil"/>
              <w:bottom w:val="nil"/>
              <w:right w:val="nil"/>
            </w:tcBorders>
            <w:shd w:val="clear" w:color="auto" w:fill="auto"/>
            <w:noWrap/>
            <w:vAlign w:val="bottom"/>
            <w:hideMark/>
          </w:tcPr>
          <w:p w14:paraId="42617D0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1063E7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5796918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10.75</w:t>
            </w:r>
          </w:p>
        </w:tc>
        <w:tc>
          <w:tcPr>
            <w:tcW w:w="1300" w:type="dxa"/>
            <w:tcBorders>
              <w:top w:val="nil"/>
              <w:left w:val="nil"/>
              <w:bottom w:val="nil"/>
              <w:right w:val="nil"/>
            </w:tcBorders>
            <w:shd w:val="clear" w:color="auto" w:fill="auto"/>
            <w:noWrap/>
            <w:vAlign w:val="bottom"/>
            <w:hideMark/>
          </w:tcPr>
          <w:p w14:paraId="4658BF8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55B88AB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5141187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ED459E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1983</w:t>
            </w:r>
          </w:p>
        </w:tc>
        <w:tc>
          <w:tcPr>
            <w:tcW w:w="1620" w:type="dxa"/>
            <w:tcBorders>
              <w:top w:val="nil"/>
              <w:left w:val="nil"/>
              <w:bottom w:val="nil"/>
              <w:right w:val="nil"/>
            </w:tcBorders>
            <w:shd w:val="clear" w:color="auto" w:fill="auto"/>
            <w:noWrap/>
            <w:vAlign w:val="bottom"/>
            <w:hideMark/>
          </w:tcPr>
          <w:p w14:paraId="4388C5E9"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711D45D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2.18</w:t>
            </w:r>
          </w:p>
        </w:tc>
        <w:tc>
          <w:tcPr>
            <w:tcW w:w="1300" w:type="dxa"/>
            <w:tcBorders>
              <w:top w:val="nil"/>
              <w:left w:val="nil"/>
              <w:bottom w:val="nil"/>
              <w:right w:val="nil"/>
            </w:tcBorders>
            <w:shd w:val="clear" w:color="auto" w:fill="auto"/>
            <w:noWrap/>
            <w:vAlign w:val="bottom"/>
            <w:hideMark/>
          </w:tcPr>
          <w:p w14:paraId="0B0C82C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A00C42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4.6</w:t>
            </w:r>
          </w:p>
        </w:tc>
        <w:tc>
          <w:tcPr>
            <w:tcW w:w="1300" w:type="dxa"/>
            <w:tcBorders>
              <w:top w:val="nil"/>
              <w:left w:val="nil"/>
              <w:bottom w:val="nil"/>
              <w:right w:val="nil"/>
            </w:tcBorders>
            <w:shd w:val="clear" w:color="auto" w:fill="auto"/>
            <w:noWrap/>
            <w:vAlign w:val="bottom"/>
            <w:hideMark/>
          </w:tcPr>
          <w:p w14:paraId="0A722C8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10.89</w:t>
            </w:r>
          </w:p>
        </w:tc>
        <w:tc>
          <w:tcPr>
            <w:tcW w:w="1300" w:type="dxa"/>
            <w:tcBorders>
              <w:top w:val="nil"/>
              <w:left w:val="nil"/>
              <w:bottom w:val="nil"/>
              <w:right w:val="nil"/>
            </w:tcBorders>
            <w:shd w:val="clear" w:color="auto" w:fill="auto"/>
            <w:noWrap/>
            <w:vAlign w:val="bottom"/>
            <w:hideMark/>
          </w:tcPr>
          <w:p w14:paraId="592292B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1E62D98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r>
      <w:tr w:rsidR="00B32ABF" w:rsidRPr="001713EC" w14:paraId="3262FFB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9538A8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1984</w:t>
            </w:r>
          </w:p>
        </w:tc>
        <w:tc>
          <w:tcPr>
            <w:tcW w:w="1620" w:type="dxa"/>
            <w:tcBorders>
              <w:top w:val="nil"/>
              <w:left w:val="nil"/>
              <w:bottom w:val="nil"/>
              <w:right w:val="nil"/>
            </w:tcBorders>
            <w:shd w:val="clear" w:color="auto" w:fill="auto"/>
            <w:noWrap/>
            <w:vAlign w:val="bottom"/>
            <w:hideMark/>
          </w:tcPr>
          <w:p w14:paraId="24F74BD2"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3E246FC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16E14A3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BE8CB7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4.4</w:t>
            </w:r>
          </w:p>
        </w:tc>
        <w:tc>
          <w:tcPr>
            <w:tcW w:w="1300" w:type="dxa"/>
            <w:tcBorders>
              <w:top w:val="nil"/>
              <w:left w:val="nil"/>
              <w:bottom w:val="nil"/>
              <w:right w:val="nil"/>
            </w:tcBorders>
            <w:shd w:val="clear" w:color="auto" w:fill="auto"/>
            <w:noWrap/>
            <w:vAlign w:val="bottom"/>
            <w:hideMark/>
          </w:tcPr>
          <w:p w14:paraId="0CD16F0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11.08</w:t>
            </w:r>
          </w:p>
        </w:tc>
        <w:tc>
          <w:tcPr>
            <w:tcW w:w="1300" w:type="dxa"/>
            <w:tcBorders>
              <w:top w:val="nil"/>
              <w:left w:val="nil"/>
              <w:bottom w:val="nil"/>
              <w:right w:val="nil"/>
            </w:tcBorders>
            <w:shd w:val="clear" w:color="auto" w:fill="auto"/>
            <w:noWrap/>
            <w:vAlign w:val="bottom"/>
            <w:hideMark/>
          </w:tcPr>
          <w:p w14:paraId="599CB26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6B763F3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5.5</w:t>
            </w:r>
          </w:p>
        </w:tc>
      </w:tr>
      <w:tr w:rsidR="00B32ABF" w:rsidRPr="001713EC" w14:paraId="32A7330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AF9AD5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1985</w:t>
            </w:r>
          </w:p>
        </w:tc>
        <w:tc>
          <w:tcPr>
            <w:tcW w:w="1620" w:type="dxa"/>
            <w:tcBorders>
              <w:top w:val="nil"/>
              <w:left w:val="nil"/>
              <w:bottom w:val="nil"/>
              <w:right w:val="nil"/>
            </w:tcBorders>
            <w:shd w:val="clear" w:color="auto" w:fill="auto"/>
            <w:noWrap/>
            <w:vAlign w:val="bottom"/>
            <w:hideMark/>
          </w:tcPr>
          <w:p w14:paraId="777B6E24"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553D5A3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1.63</w:t>
            </w:r>
          </w:p>
        </w:tc>
        <w:tc>
          <w:tcPr>
            <w:tcW w:w="1300" w:type="dxa"/>
            <w:tcBorders>
              <w:top w:val="nil"/>
              <w:left w:val="nil"/>
              <w:bottom w:val="nil"/>
              <w:right w:val="nil"/>
            </w:tcBorders>
            <w:shd w:val="clear" w:color="auto" w:fill="auto"/>
            <w:noWrap/>
            <w:vAlign w:val="bottom"/>
            <w:hideMark/>
          </w:tcPr>
          <w:p w14:paraId="2DBB6CB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A4675C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w:t>
            </w:r>
          </w:p>
        </w:tc>
        <w:tc>
          <w:tcPr>
            <w:tcW w:w="1300" w:type="dxa"/>
            <w:tcBorders>
              <w:top w:val="nil"/>
              <w:left w:val="nil"/>
              <w:bottom w:val="nil"/>
              <w:right w:val="nil"/>
            </w:tcBorders>
            <w:shd w:val="clear" w:color="auto" w:fill="auto"/>
            <w:noWrap/>
            <w:vAlign w:val="bottom"/>
            <w:hideMark/>
          </w:tcPr>
          <w:p w14:paraId="4C224B0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12.34</w:t>
            </w:r>
          </w:p>
        </w:tc>
        <w:tc>
          <w:tcPr>
            <w:tcW w:w="1300" w:type="dxa"/>
            <w:tcBorders>
              <w:top w:val="nil"/>
              <w:left w:val="nil"/>
              <w:bottom w:val="nil"/>
              <w:right w:val="nil"/>
            </w:tcBorders>
            <w:shd w:val="clear" w:color="auto" w:fill="auto"/>
            <w:noWrap/>
            <w:vAlign w:val="bottom"/>
            <w:hideMark/>
          </w:tcPr>
          <w:p w14:paraId="5AA6558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3A2B855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5.42</w:t>
            </w:r>
          </w:p>
        </w:tc>
      </w:tr>
      <w:tr w:rsidR="00B32ABF" w:rsidRPr="001713EC" w14:paraId="7FFF532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35D2D8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1986</w:t>
            </w:r>
          </w:p>
        </w:tc>
        <w:tc>
          <w:tcPr>
            <w:tcW w:w="1620" w:type="dxa"/>
            <w:tcBorders>
              <w:top w:val="nil"/>
              <w:left w:val="nil"/>
              <w:bottom w:val="nil"/>
              <w:right w:val="nil"/>
            </w:tcBorders>
            <w:shd w:val="clear" w:color="auto" w:fill="auto"/>
            <w:noWrap/>
            <w:vAlign w:val="bottom"/>
            <w:hideMark/>
          </w:tcPr>
          <w:p w14:paraId="38A90876"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47B65DF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1.63</w:t>
            </w:r>
          </w:p>
        </w:tc>
        <w:tc>
          <w:tcPr>
            <w:tcW w:w="1300" w:type="dxa"/>
            <w:tcBorders>
              <w:top w:val="nil"/>
              <w:left w:val="nil"/>
              <w:bottom w:val="nil"/>
              <w:right w:val="nil"/>
            </w:tcBorders>
            <w:shd w:val="clear" w:color="auto" w:fill="auto"/>
            <w:noWrap/>
            <w:vAlign w:val="bottom"/>
            <w:hideMark/>
          </w:tcPr>
          <w:p w14:paraId="3A4001C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490435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5.6</w:t>
            </w:r>
          </w:p>
        </w:tc>
        <w:tc>
          <w:tcPr>
            <w:tcW w:w="1300" w:type="dxa"/>
            <w:tcBorders>
              <w:top w:val="nil"/>
              <w:left w:val="nil"/>
              <w:bottom w:val="nil"/>
              <w:right w:val="nil"/>
            </w:tcBorders>
            <w:shd w:val="clear" w:color="auto" w:fill="auto"/>
            <w:noWrap/>
            <w:vAlign w:val="bottom"/>
            <w:hideMark/>
          </w:tcPr>
          <w:p w14:paraId="6D73847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12.08</w:t>
            </w:r>
          </w:p>
        </w:tc>
        <w:tc>
          <w:tcPr>
            <w:tcW w:w="1300" w:type="dxa"/>
            <w:tcBorders>
              <w:top w:val="nil"/>
              <w:left w:val="nil"/>
              <w:bottom w:val="nil"/>
              <w:right w:val="nil"/>
            </w:tcBorders>
            <w:shd w:val="clear" w:color="auto" w:fill="auto"/>
            <w:noWrap/>
            <w:vAlign w:val="bottom"/>
            <w:hideMark/>
          </w:tcPr>
          <w:p w14:paraId="03ACD33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182FE20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4.63</w:t>
            </w:r>
          </w:p>
        </w:tc>
      </w:tr>
      <w:tr w:rsidR="00B32ABF" w:rsidRPr="001713EC" w14:paraId="0D7CF77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126D25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1987</w:t>
            </w:r>
          </w:p>
        </w:tc>
        <w:tc>
          <w:tcPr>
            <w:tcW w:w="1620" w:type="dxa"/>
            <w:tcBorders>
              <w:top w:val="nil"/>
              <w:left w:val="nil"/>
              <w:bottom w:val="nil"/>
              <w:right w:val="nil"/>
            </w:tcBorders>
            <w:shd w:val="clear" w:color="auto" w:fill="auto"/>
            <w:noWrap/>
            <w:vAlign w:val="bottom"/>
            <w:hideMark/>
          </w:tcPr>
          <w:p w14:paraId="49614514"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33A3DD7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2.02</w:t>
            </w:r>
          </w:p>
        </w:tc>
        <w:tc>
          <w:tcPr>
            <w:tcW w:w="1300" w:type="dxa"/>
            <w:tcBorders>
              <w:top w:val="nil"/>
              <w:left w:val="nil"/>
              <w:bottom w:val="nil"/>
              <w:right w:val="nil"/>
            </w:tcBorders>
            <w:shd w:val="clear" w:color="auto" w:fill="auto"/>
            <w:noWrap/>
            <w:vAlign w:val="bottom"/>
            <w:hideMark/>
          </w:tcPr>
          <w:p w14:paraId="307320C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BBE2FC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5.9</w:t>
            </w:r>
          </w:p>
        </w:tc>
        <w:tc>
          <w:tcPr>
            <w:tcW w:w="1300" w:type="dxa"/>
            <w:tcBorders>
              <w:top w:val="nil"/>
              <w:left w:val="nil"/>
              <w:bottom w:val="nil"/>
              <w:right w:val="nil"/>
            </w:tcBorders>
            <w:shd w:val="clear" w:color="auto" w:fill="auto"/>
            <w:noWrap/>
            <w:vAlign w:val="bottom"/>
            <w:hideMark/>
          </w:tcPr>
          <w:p w14:paraId="5A3B3D2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12.21</w:t>
            </w:r>
          </w:p>
        </w:tc>
        <w:tc>
          <w:tcPr>
            <w:tcW w:w="1300" w:type="dxa"/>
            <w:tcBorders>
              <w:top w:val="nil"/>
              <w:left w:val="nil"/>
              <w:bottom w:val="nil"/>
              <w:right w:val="nil"/>
            </w:tcBorders>
            <w:shd w:val="clear" w:color="auto" w:fill="auto"/>
            <w:noWrap/>
            <w:vAlign w:val="bottom"/>
            <w:hideMark/>
          </w:tcPr>
          <w:p w14:paraId="2DA50D6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3000104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4.5</w:t>
            </w:r>
          </w:p>
        </w:tc>
      </w:tr>
      <w:tr w:rsidR="00B32ABF" w:rsidRPr="001713EC" w14:paraId="367AE20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E2E664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1988</w:t>
            </w:r>
          </w:p>
        </w:tc>
        <w:tc>
          <w:tcPr>
            <w:tcW w:w="1620" w:type="dxa"/>
            <w:tcBorders>
              <w:top w:val="nil"/>
              <w:left w:val="nil"/>
              <w:bottom w:val="nil"/>
              <w:right w:val="nil"/>
            </w:tcBorders>
            <w:shd w:val="clear" w:color="auto" w:fill="auto"/>
            <w:noWrap/>
            <w:vAlign w:val="bottom"/>
            <w:hideMark/>
          </w:tcPr>
          <w:p w14:paraId="25156CCF"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41FC069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2.21</w:t>
            </w:r>
          </w:p>
        </w:tc>
        <w:tc>
          <w:tcPr>
            <w:tcW w:w="1300" w:type="dxa"/>
            <w:tcBorders>
              <w:top w:val="nil"/>
              <w:left w:val="nil"/>
              <w:bottom w:val="nil"/>
              <w:right w:val="nil"/>
            </w:tcBorders>
            <w:shd w:val="clear" w:color="auto" w:fill="auto"/>
            <w:noWrap/>
            <w:vAlign w:val="bottom"/>
            <w:hideMark/>
          </w:tcPr>
          <w:p w14:paraId="7C95639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A1B3D9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4.3</w:t>
            </w:r>
          </w:p>
        </w:tc>
        <w:tc>
          <w:tcPr>
            <w:tcW w:w="1300" w:type="dxa"/>
            <w:tcBorders>
              <w:top w:val="nil"/>
              <w:left w:val="nil"/>
              <w:bottom w:val="nil"/>
              <w:right w:val="nil"/>
            </w:tcBorders>
            <w:shd w:val="clear" w:color="auto" w:fill="auto"/>
            <w:noWrap/>
            <w:vAlign w:val="bottom"/>
            <w:hideMark/>
          </w:tcPr>
          <w:p w14:paraId="52160B7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12.57</w:t>
            </w:r>
          </w:p>
        </w:tc>
        <w:tc>
          <w:tcPr>
            <w:tcW w:w="1300" w:type="dxa"/>
            <w:tcBorders>
              <w:top w:val="nil"/>
              <w:left w:val="nil"/>
              <w:bottom w:val="nil"/>
              <w:right w:val="nil"/>
            </w:tcBorders>
            <w:shd w:val="clear" w:color="auto" w:fill="auto"/>
            <w:noWrap/>
            <w:vAlign w:val="bottom"/>
            <w:hideMark/>
          </w:tcPr>
          <w:p w14:paraId="32C1BC2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4D5AFBC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5.13</w:t>
            </w:r>
          </w:p>
        </w:tc>
      </w:tr>
      <w:tr w:rsidR="00B32ABF" w:rsidRPr="001713EC" w14:paraId="7B7A447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33F133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1989</w:t>
            </w:r>
          </w:p>
        </w:tc>
        <w:tc>
          <w:tcPr>
            <w:tcW w:w="1620" w:type="dxa"/>
            <w:tcBorders>
              <w:top w:val="nil"/>
              <w:left w:val="nil"/>
              <w:bottom w:val="nil"/>
              <w:right w:val="nil"/>
            </w:tcBorders>
            <w:shd w:val="clear" w:color="auto" w:fill="auto"/>
            <w:noWrap/>
            <w:vAlign w:val="bottom"/>
            <w:hideMark/>
          </w:tcPr>
          <w:p w14:paraId="45D126E8"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03CE6AC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2.66</w:t>
            </w:r>
          </w:p>
        </w:tc>
        <w:tc>
          <w:tcPr>
            <w:tcW w:w="1300" w:type="dxa"/>
            <w:tcBorders>
              <w:top w:val="nil"/>
              <w:left w:val="nil"/>
              <w:bottom w:val="nil"/>
              <w:right w:val="nil"/>
            </w:tcBorders>
            <w:shd w:val="clear" w:color="auto" w:fill="auto"/>
            <w:noWrap/>
            <w:vAlign w:val="bottom"/>
            <w:hideMark/>
          </w:tcPr>
          <w:p w14:paraId="20E2F54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DE7E22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03DCEC8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13.18</w:t>
            </w:r>
          </w:p>
        </w:tc>
        <w:tc>
          <w:tcPr>
            <w:tcW w:w="1300" w:type="dxa"/>
            <w:tcBorders>
              <w:top w:val="nil"/>
              <w:left w:val="nil"/>
              <w:bottom w:val="nil"/>
              <w:right w:val="nil"/>
            </w:tcBorders>
            <w:shd w:val="clear" w:color="auto" w:fill="auto"/>
            <w:noWrap/>
            <w:vAlign w:val="bottom"/>
            <w:hideMark/>
          </w:tcPr>
          <w:p w14:paraId="4D6BE85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3FBE1D6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5.04</w:t>
            </w:r>
          </w:p>
        </w:tc>
      </w:tr>
      <w:tr w:rsidR="00B32ABF" w:rsidRPr="001713EC" w14:paraId="5236BF2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CA2745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1990</w:t>
            </w:r>
          </w:p>
        </w:tc>
        <w:tc>
          <w:tcPr>
            <w:tcW w:w="1620" w:type="dxa"/>
            <w:tcBorders>
              <w:top w:val="nil"/>
              <w:left w:val="nil"/>
              <w:bottom w:val="nil"/>
              <w:right w:val="nil"/>
            </w:tcBorders>
            <w:shd w:val="clear" w:color="auto" w:fill="auto"/>
            <w:noWrap/>
            <w:vAlign w:val="bottom"/>
            <w:hideMark/>
          </w:tcPr>
          <w:p w14:paraId="1F55C3B6"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3841E6F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3.12</w:t>
            </w:r>
          </w:p>
        </w:tc>
        <w:tc>
          <w:tcPr>
            <w:tcW w:w="1300" w:type="dxa"/>
            <w:tcBorders>
              <w:top w:val="nil"/>
              <w:left w:val="nil"/>
              <w:bottom w:val="nil"/>
              <w:right w:val="nil"/>
            </w:tcBorders>
            <w:shd w:val="clear" w:color="auto" w:fill="auto"/>
            <w:noWrap/>
            <w:vAlign w:val="bottom"/>
            <w:hideMark/>
          </w:tcPr>
          <w:p w14:paraId="5347A23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E27398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2.2</w:t>
            </w:r>
          </w:p>
        </w:tc>
        <w:tc>
          <w:tcPr>
            <w:tcW w:w="1300" w:type="dxa"/>
            <w:tcBorders>
              <w:top w:val="nil"/>
              <w:left w:val="nil"/>
              <w:bottom w:val="nil"/>
              <w:right w:val="nil"/>
            </w:tcBorders>
            <w:shd w:val="clear" w:color="auto" w:fill="auto"/>
            <w:noWrap/>
            <w:vAlign w:val="bottom"/>
            <w:hideMark/>
          </w:tcPr>
          <w:p w14:paraId="41D6BB3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14.12</w:t>
            </w:r>
          </w:p>
        </w:tc>
        <w:tc>
          <w:tcPr>
            <w:tcW w:w="1300" w:type="dxa"/>
            <w:tcBorders>
              <w:top w:val="nil"/>
              <w:left w:val="nil"/>
              <w:bottom w:val="nil"/>
              <w:right w:val="nil"/>
            </w:tcBorders>
            <w:shd w:val="clear" w:color="auto" w:fill="auto"/>
            <w:noWrap/>
            <w:vAlign w:val="bottom"/>
            <w:hideMark/>
          </w:tcPr>
          <w:p w14:paraId="65D84E3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363CB69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5.79</w:t>
            </w:r>
          </w:p>
        </w:tc>
      </w:tr>
      <w:tr w:rsidR="00B32ABF" w:rsidRPr="001713EC" w14:paraId="585A97F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9507A1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1991</w:t>
            </w:r>
          </w:p>
        </w:tc>
        <w:tc>
          <w:tcPr>
            <w:tcW w:w="1620" w:type="dxa"/>
            <w:tcBorders>
              <w:top w:val="nil"/>
              <w:left w:val="nil"/>
              <w:bottom w:val="nil"/>
              <w:right w:val="nil"/>
            </w:tcBorders>
            <w:shd w:val="clear" w:color="auto" w:fill="auto"/>
            <w:noWrap/>
            <w:vAlign w:val="bottom"/>
            <w:hideMark/>
          </w:tcPr>
          <w:p w14:paraId="3F6870F0"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24C183F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3.31</w:t>
            </w:r>
          </w:p>
        </w:tc>
        <w:tc>
          <w:tcPr>
            <w:tcW w:w="1300" w:type="dxa"/>
            <w:tcBorders>
              <w:top w:val="nil"/>
              <w:left w:val="nil"/>
              <w:bottom w:val="nil"/>
              <w:right w:val="nil"/>
            </w:tcBorders>
            <w:shd w:val="clear" w:color="auto" w:fill="auto"/>
            <w:noWrap/>
            <w:vAlign w:val="bottom"/>
            <w:hideMark/>
          </w:tcPr>
          <w:p w14:paraId="2EEFD62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1F8281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682770A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14.77</w:t>
            </w:r>
          </w:p>
        </w:tc>
        <w:tc>
          <w:tcPr>
            <w:tcW w:w="1300" w:type="dxa"/>
            <w:tcBorders>
              <w:top w:val="nil"/>
              <w:left w:val="nil"/>
              <w:bottom w:val="nil"/>
              <w:right w:val="nil"/>
            </w:tcBorders>
            <w:shd w:val="clear" w:color="auto" w:fill="auto"/>
            <w:noWrap/>
            <w:vAlign w:val="bottom"/>
            <w:hideMark/>
          </w:tcPr>
          <w:p w14:paraId="4C1945C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0097BDD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5.04</w:t>
            </w:r>
          </w:p>
        </w:tc>
      </w:tr>
      <w:tr w:rsidR="00B32ABF" w:rsidRPr="001713EC" w14:paraId="43BF63C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8443F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1992</w:t>
            </w:r>
          </w:p>
        </w:tc>
        <w:tc>
          <w:tcPr>
            <w:tcW w:w="1620" w:type="dxa"/>
            <w:tcBorders>
              <w:top w:val="nil"/>
              <w:left w:val="nil"/>
              <w:bottom w:val="nil"/>
              <w:right w:val="nil"/>
            </w:tcBorders>
            <w:shd w:val="clear" w:color="auto" w:fill="auto"/>
            <w:noWrap/>
            <w:vAlign w:val="bottom"/>
            <w:hideMark/>
          </w:tcPr>
          <w:p w14:paraId="3B30DF68"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5CF76FD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2.17</w:t>
            </w:r>
          </w:p>
        </w:tc>
        <w:tc>
          <w:tcPr>
            <w:tcW w:w="1300" w:type="dxa"/>
            <w:tcBorders>
              <w:top w:val="nil"/>
              <w:left w:val="nil"/>
              <w:bottom w:val="nil"/>
              <w:right w:val="nil"/>
            </w:tcBorders>
            <w:shd w:val="clear" w:color="auto" w:fill="auto"/>
            <w:noWrap/>
            <w:vAlign w:val="bottom"/>
            <w:hideMark/>
          </w:tcPr>
          <w:p w14:paraId="1B8AB43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330A0C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6B94193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15.59</w:t>
            </w:r>
          </w:p>
        </w:tc>
        <w:tc>
          <w:tcPr>
            <w:tcW w:w="1300" w:type="dxa"/>
            <w:tcBorders>
              <w:top w:val="nil"/>
              <w:left w:val="nil"/>
              <w:bottom w:val="nil"/>
              <w:right w:val="nil"/>
            </w:tcBorders>
            <w:shd w:val="clear" w:color="auto" w:fill="auto"/>
            <w:noWrap/>
            <w:vAlign w:val="bottom"/>
            <w:hideMark/>
          </w:tcPr>
          <w:p w14:paraId="2B97BAD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76E82AD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5.21</w:t>
            </w:r>
          </w:p>
        </w:tc>
      </w:tr>
      <w:tr w:rsidR="00B32ABF" w:rsidRPr="001713EC" w14:paraId="0644B18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0647B3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1993</w:t>
            </w:r>
          </w:p>
        </w:tc>
        <w:tc>
          <w:tcPr>
            <w:tcW w:w="1620" w:type="dxa"/>
            <w:tcBorders>
              <w:top w:val="nil"/>
              <w:left w:val="nil"/>
              <w:bottom w:val="nil"/>
              <w:right w:val="nil"/>
            </w:tcBorders>
            <w:shd w:val="clear" w:color="auto" w:fill="auto"/>
            <w:noWrap/>
            <w:vAlign w:val="bottom"/>
            <w:hideMark/>
          </w:tcPr>
          <w:p w14:paraId="49D82C0C"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051EA93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2.49</w:t>
            </w:r>
          </w:p>
        </w:tc>
        <w:tc>
          <w:tcPr>
            <w:tcW w:w="1300" w:type="dxa"/>
            <w:tcBorders>
              <w:top w:val="nil"/>
              <w:left w:val="nil"/>
              <w:bottom w:val="nil"/>
              <w:right w:val="nil"/>
            </w:tcBorders>
            <w:shd w:val="clear" w:color="auto" w:fill="auto"/>
            <w:noWrap/>
            <w:vAlign w:val="bottom"/>
            <w:hideMark/>
          </w:tcPr>
          <w:p w14:paraId="044F840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9896FA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1.49</w:t>
            </w:r>
          </w:p>
        </w:tc>
        <w:tc>
          <w:tcPr>
            <w:tcW w:w="1300" w:type="dxa"/>
            <w:tcBorders>
              <w:top w:val="nil"/>
              <w:left w:val="nil"/>
              <w:bottom w:val="nil"/>
              <w:right w:val="nil"/>
            </w:tcBorders>
            <w:shd w:val="clear" w:color="auto" w:fill="auto"/>
            <w:noWrap/>
            <w:vAlign w:val="bottom"/>
            <w:hideMark/>
          </w:tcPr>
          <w:p w14:paraId="288CB1A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15.67</w:t>
            </w:r>
          </w:p>
        </w:tc>
        <w:tc>
          <w:tcPr>
            <w:tcW w:w="1300" w:type="dxa"/>
            <w:tcBorders>
              <w:top w:val="nil"/>
              <w:left w:val="nil"/>
              <w:bottom w:val="nil"/>
              <w:right w:val="nil"/>
            </w:tcBorders>
            <w:shd w:val="clear" w:color="auto" w:fill="auto"/>
            <w:noWrap/>
            <w:vAlign w:val="bottom"/>
            <w:hideMark/>
          </w:tcPr>
          <w:p w14:paraId="3888542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6111E32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5.5</w:t>
            </w:r>
          </w:p>
        </w:tc>
      </w:tr>
      <w:tr w:rsidR="00B32ABF" w:rsidRPr="001713EC" w14:paraId="62AED4E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45B57C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1994</w:t>
            </w:r>
          </w:p>
        </w:tc>
        <w:tc>
          <w:tcPr>
            <w:tcW w:w="1620" w:type="dxa"/>
            <w:tcBorders>
              <w:top w:val="nil"/>
              <w:left w:val="nil"/>
              <w:bottom w:val="nil"/>
              <w:right w:val="nil"/>
            </w:tcBorders>
            <w:shd w:val="clear" w:color="auto" w:fill="auto"/>
            <w:noWrap/>
            <w:vAlign w:val="bottom"/>
            <w:hideMark/>
          </w:tcPr>
          <w:p w14:paraId="0F42DE3C"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13546A1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2.54</w:t>
            </w:r>
          </w:p>
        </w:tc>
        <w:tc>
          <w:tcPr>
            <w:tcW w:w="1300" w:type="dxa"/>
            <w:tcBorders>
              <w:top w:val="nil"/>
              <w:left w:val="nil"/>
              <w:bottom w:val="nil"/>
              <w:right w:val="nil"/>
            </w:tcBorders>
            <w:shd w:val="clear" w:color="auto" w:fill="auto"/>
            <w:noWrap/>
            <w:vAlign w:val="bottom"/>
            <w:hideMark/>
          </w:tcPr>
          <w:p w14:paraId="287669A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1BF936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0D8642D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16.47</w:t>
            </w:r>
          </w:p>
        </w:tc>
        <w:tc>
          <w:tcPr>
            <w:tcW w:w="1300" w:type="dxa"/>
            <w:tcBorders>
              <w:top w:val="nil"/>
              <w:left w:val="nil"/>
              <w:bottom w:val="nil"/>
              <w:right w:val="nil"/>
            </w:tcBorders>
            <w:shd w:val="clear" w:color="auto" w:fill="auto"/>
            <w:noWrap/>
            <w:vAlign w:val="bottom"/>
            <w:hideMark/>
          </w:tcPr>
          <w:p w14:paraId="72BFE27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465FC25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5.5</w:t>
            </w:r>
          </w:p>
        </w:tc>
      </w:tr>
      <w:tr w:rsidR="00B32ABF" w:rsidRPr="001713EC" w14:paraId="42475B2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82B5BB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1995</w:t>
            </w:r>
          </w:p>
        </w:tc>
        <w:tc>
          <w:tcPr>
            <w:tcW w:w="1620" w:type="dxa"/>
            <w:tcBorders>
              <w:top w:val="nil"/>
              <w:left w:val="nil"/>
              <w:bottom w:val="nil"/>
              <w:right w:val="nil"/>
            </w:tcBorders>
            <w:shd w:val="clear" w:color="auto" w:fill="auto"/>
            <w:noWrap/>
            <w:vAlign w:val="bottom"/>
            <w:hideMark/>
          </w:tcPr>
          <w:p w14:paraId="626A7097"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286E4D6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2.92</w:t>
            </w:r>
          </w:p>
        </w:tc>
        <w:tc>
          <w:tcPr>
            <w:tcW w:w="1300" w:type="dxa"/>
            <w:tcBorders>
              <w:top w:val="nil"/>
              <w:left w:val="nil"/>
              <w:bottom w:val="nil"/>
              <w:right w:val="nil"/>
            </w:tcBorders>
            <w:shd w:val="clear" w:color="auto" w:fill="auto"/>
            <w:noWrap/>
            <w:vAlign w:val="bottom"/>
            <w:hideMark/>
          </w:tcPr>
          <w:p w14:paraId="2A9BA47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001000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1.1</w:t>
            </w:r>
          </w:p>
        </w:tc>
        <w:tc>
          <w:tcPr>
            <w:tcW w:w="1300" w:type="dxa"/>
            <w:tcBorders>
              <w:top w:val="nil"/>
              <w:left w:val="nil"/>
              <w:bottom w:val="nil"/>
              <w:right w:val="nil"/>
            </w:tcBorders>
            <w:shd w:val="clear" w:color="auto" w:fill="auto"/>
            <w:noWrap/>
            <w:vAlign w:val="bottom"/>
            <w:hideMark/>
          </w:tcPr>
          <w:p w14:paraId="316A2EF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17.58</w:t>
            </w:r>
          </w:p>
        </w:tc>
        <w:tc>
          <w:tcPr>
            <w:tcW w:w="1300" w:type="dxa"/>
            <w:tcBorders>
              <w:top w:val="nil"/>
              <w:left w:val="nil"/>
              <w:bottom w:val="nil"/>
              <w:right w:val="nil"/>
            </w:tcBorders>
            <w:shd w:val="clear" w:color="auto" w:fill="auto"/>
            <w:noWrap/>
            <w:vAlign w:val="bottom"/>
            <w:hideMark/>
          </w:tcPr>
          <w:p w14:paraId="51984BD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5AA3357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5.5</w:t>
            </w:r>
          </w:p>
        </w:tc>
      </w:tr>
      <w:tr w:rsidR="00B32ABF" w:rsidRPr="001713EC" w14:paraId="71EF9D4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6805B6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1996</w:t>
            </w:r>
          </w:p>
        </w:tc>
        <w:tc>
          <w:tcPr>
            <w:tcW w:w="1620" w:type="dxa"/>
            <w:tcBorders>
              <w:top w:val="nil"/>
              <w:left w:val="nil"/>
              <w:bottom w:val="nil"/>
              <w:right w:val="nil"/>
            </w:tcBorders>
            <w:shd w:val="clear" w:color="auto" w:fill="auto"/>
            <w:noWrap/>
            <w:vAlign w:val="bottom"/>
            <w:hideMark/>
          </w:tcPr>
          <w:p w14:paraId="453F6AC4"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2CEFADB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2.96</w:t>
            </w:r>
          </w:p>
        </w:tc>
        <w:tc>
          <w:tcPr>
            <w:tcW w:w="1300" w:type="dxa"/>
            <w:tcBorders>
              <w:top w:val="nil"/>
              <w:left w:val="nil"/>
              <w:bottom w:val="nil"/>
              <w:right w:val="nil"/>
            </w:tcBorders>
            <w:shd w:val="clear" w:color="auto" w:fill="auto"/>
            <w:noWrap/>
            <w:vAlign w:val="bottom"/>
            <w:hideMark/>
          </w:tcPr>
          <w:p w14:paraId="01E7BDB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264E6F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1.07</w:t>
            </w:r>
          </w:p>
        </w:tc>
        <w:tc>
          <w:tcPr>
            <w:tcW w:w="1300" w:type="dxa"/>
            <w:tcBorders>
              <w:top w:val="nil"/>
              <w:left w:val="nil"/>
              <w:bottom w:val="nil"/>
              <w:right w:val="nil"/>
            </w:tcBorders>
            <w:shd w:val="clear" w:color="auto" w:fill="auto"/>
            <w:noWrap/>
            <w:vAlign w:val="bottom"/>
            <w:hideMark/>
          </w:tcPr>
          <w:p w14:paraId="63FDB6B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17.97</w:t>
            </w:r>
          </w:p>
        </w:tc>
        <w:tc>
          <w:tcPr>
            <w:tcW w:w="1300" w:type="dxa"/>
            <w:tcBorders>
              <w:top w:val="nil"/>
              <w:left w:val="nil"/>
              <w:bottom w:val="nil"/>
              <w:right w:val="nil"/>
            </w:tcBorders>
            <w:shd w:val="clear" w:color="auto" w:fill="auto"/>
            <w:noWrap/>
            <w:vAlign w:val="bottom"/>
            <w:hideMark/>
          </w:tcPr>
          <w:p w14:paraId="1757C70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1D7A252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5.83</w:t>
            </w:r>
          </w:p>
        </w:tc>
      </w:tr>
      <w:tr w:rsidR="00B32ABF" w:rsidRPr="001713EC" w14:paraId="5D398CF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070DC4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1997</w:t>
            </w:r>
          </w:p>
        </w:tc>
        <w:tc>
          <w:tcPr>
            <w:tcW w:w="1620" w:type="dxa"/>
            <w:tcBorders>
              <w:top w:val="nil"/>
              <w:left w:val="nil"/>
              <w:bottom w:val="nil"/>
              <w:right w:val="nil"/>
            </w:tcBorders>
            <w:shd w:val="clear" w:color="auto" w:fill="auto"/>
            <w:noWrap/>
            <w:vAlign w:val="bottom"/>
            <w:hideMark/>
          </w:tcPr>
          <w:p w14:paraId="54BE2CAF"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1EC5209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2.99</w:t>
            </w:r>
          </w:p>
        </w:tc>
        <w:tc>
          <w:tcPr>
            <w:tcW w:w="1300" w:type="dxa"/>
            <w:tcBorders>
              <w:top w:val="nil"/>
              <w:left w:val="nil"/>
              <w:bottom w:val="nil"/>
              <w:right w:val="nil"/>
            </w:tcBorders>
            <w:shd w:val="clear" w:color="auto" w:fill="auto"/>
            <w:noWrap/>
            <w:vAlign w:val="bottom"/>
            <w:hideMark/>
          </w:tcPr>
          <w:p w14:paraId="0B7F699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201A21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03B3171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21.12</w:t>
            </w:r>
          </w:p>
        </w:tc>
        <w:tc>
          <w:tcPr>
            <w:tcW w:w="1300" w:type="dxa"/>
            <w:tcBorders>
              <w:top w:val="nil"/>
              <w:left w:val="nil"/>
              <w:bottom w:val="nil"/>
              <w:right w:val="nil"/>
            </w:tcBorders>
            <w:shd w:val="clear" w:color="auto" w:fill="auto"/>
            <w:noWrap/>
            <w:vAlign w:val="bottom"/>
            <w:hideMark/>
          </w:tcPr>
          <w:p w14:paraId="088A31B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38A2EBB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6.21</w:t>
            </w:r>
          </w:p>
        </w:tc>
      </w:tr>
      <w:tr w:rsidR="00B32ABF" w:rsidRPr="001713EC" w14:paraId="4168273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3E1D67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1998</w:t>
            </w:r>
          </w:p>
        </w:tc>
        <w:tc>
          <w:tcPr>
            <w:tcW w:w="1620" w:type="dxa"/>
            <w:tcBorders>
              <w:top w:val="nil"/>
              <w:left w:val="nil"/>
              <w:bottom w:val="nil"/>
              <w:right w:val="nil"/>
            </w:tcBorders>
            <w:shd w:val="clear" w:color="auto" w:fill="auto"/>
            <w:noWrap/>
            <w:vAlign w:val="bottom"/>
            <w:hideMark/>
          </w:tcPr>
          <w:p w14:paraId="09EE75CB"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1C29B44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3.07</w:t>
            </w:r>
          </w:p>
        </w:tc>
        <w:tc>
          <w:tcPr>
            <w:tcW w:w="1300" w:type="dxa"/>
            <w:tcBorders>
              <w:top w:val="nil"/>
              <w:left w:val="nil"/>
              <w:bottom w:val="nil"/>
              <w:right w:val="nil"/>
            </w:tcBorders>
            <w:shd w:val="clear" w:color="auto" w:fill="auto"/>
            <w:noWrap/>
            <w:vAlign w:val="bottom"/>
            <w:hideMark/>
          </w:tcPr>
          <w:p w14:paraId="06F6D9B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70B495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3.4</w:t>
            </w:r>
          </w:p>
        </w:tc>
        <w:tc>
          <w:tcPr>
            <w:tcW w:w="1300" w:type="dxa"/>
            <w:tcBorders>
              <w:top w:val="nil"/>
              <w:left w:val="nil"/>
              <w:bottom w:val="nil"/>
              <w:right w:val="nil"/>
            </w:tcBorders>
            <w:shd w:val="clear" w:color="auto" w:fill="auto"/>
            <w:noWrap/>
            <w:vAlign w:val="bottom"/>
            <w:hideMark/>
          </w:tcPr>
          <w:p w14:paraId="1708DB0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24.71</w:t>
            </w:r>
          </w:p>
        </w:tc>
        <w:tc>
          <w:tcPr>
            <w:tcW w:w="1300" w:type="dxa"/>
            <w:tcBorders>
              <w:top w:val="nil"/>
              <w:left w:val="nil"/>
              <w:bottom w:val="nil"/>
              <w:right w:val="nil"/>
            </w:tcBorders>
            <w:shd w:val="clear" w:color="auto" w:fill="auto"/>
            <w:noWrap/>
            <w:vAlign w:val="bottom"/>
            <w:hideMark/>
          </w:tcPr>
          <w:p w14:paraId="49C8832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2C5B30B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w:t>
            </w:r>
          </w:p>
        </w:tc>
      </w:tr>
      <w:tr w:rsidR="00B32ABF" w:rsidRPr="001713EC" w14:paraId="1C3F4E0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3B4F07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1999</w:t>
            </w:r>
          </w:p>
        </w:tc>
        <w:tc>
          <w:tcPr>
            <w:tcW w:w="1620" w:type="dxa"/>
            <w:tcBorders>
              <w:top w:val="nil"/>
              <w:left w:val="nil"/>
              <w:bottom w:val="nil"/>
              <w:right w:val="nil"/>
            </w:tcBorders>
            <w:shd w:val="clear" w:color="auto" w:fill="auto"/>
            <w:noWrap/>
            <w:vAlign w:val="bottom"/>
            <w:hideMark/>
          </w:tcPr>
          <w:p w14:paraId="5F7A3217"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6DE077E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3.18</w:t>
            </w:r>
          </w:p>
        </w:tc>
        <w:tc>
          <w:tcPr>
            <w:tcW w:w="1300" w:type="dxa"/>
            <w:tcBorders>
              <w:top w:val="nil"/>
              <w:left w:val="nil"/>
              <w:bottom w:val="nil"/>
              <w:right w:val="nil"/>
            </w:tcBorders>
            <w:shd w:val="clear" w:color="auto" w:fill="auto"/>
            <w:noWrap/>
            <w:vAlign w:val="bottom"/>
            <w:hideMark/>
          </w:tcPr>
          <w:p w14:paraId="57654AD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3F5C7B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2.97</w:t>
            </w:r>
          </w:p>
        </w:tc>
        <w:tc>
          <w:tcPr>
            <w:tcW w:w="1300" w:type="dxa"/>
            <w:tcBorders>
              <w:top w:val="nil"/>
              <w:left w:val="nil"/>
              <w:bottom w:val="nil"/>
              <w:right w:val="nil"/>
            </w:tcBorders>
            <w:shd w:val="clear" w:color="auto" w:fill="auto"/>
            <w:noWrap/>
            <w:vAlign w:val="bottom"/>
            <w:hideMark/>
          </w:tcPr>
          <w:p w14:paraId="66FAAF1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22.31</w:t>
            </w:r>
          </w:p>
        </w:tc>
        <w:tc>
          <w:tcPr>
            <w:tcW w:w="1300" w:type="dxa"/>
            <w:tcBorders>
              <w:top w:val="nil"/>
              <w:left w:val="nil"/>
              <w:bottom w:val="nil"/>
              <w:right w:val="nil"/>
            </w:tcBorders>
            <w:shd w:val="clear" w:color="auto" w:fill="auto"/>
            <w:noWrap/>
            <w:vAlign w:val="bottom"/>
            <w:hideMark/>
          </w:tcPr>
          <w:p w14:paraId="3A1CAEE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796E6C5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5.29</w:t>
            </w:r>
          </w:p>
        </w:tc>
      </w:tr>
      <w:tr w:rsidR="00B32ABF" w:rsidRPr="001713EC" w14:paraId="7D6A14F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3A219B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2000</w:t>
            </w:r>
          </w:p>
        </w:tc>
        <w:tc>
          <w:tcPr>
            <w:tcW w:w="1620" w:type="dxa"/>
            <w:tcBorders>
              <w:top w:val="nil"/>
              <w:left w:val="nil"/>
              <w:bottom w:val="nil"/>
              <w:right w:val="nil"/>
            </w:tcBorders>
            <w:shd w:val="clear" w:color="auto" w:fill="auto"/>
            <w:noWrap/>
            <w:vAlign w:val="bottom"/>
            <w:hideMark/>
          </w:tcPr>
          <w:p w14:paraId="3CC18F3F"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68A130D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3.55</w:t>
            </w:r>
          </w:p>
        </w:tc>
        <w:tc>
          <w:tcPr>
            <w:tcW w:w="1300" w:type="dxa"/>
            <w:tcBorders>
              <w:top w:val="nil"/>
              <w:left w:val="nil"/>
              <w:bottom w:val="nil"/>
              <w:right w:val="nil"/>
            </w:tcBorders>
            <w:shd w:val="clear" w:color="auto" w:fill="auto"/>
            <w:noWrap/>
            <w:vAlign w:val="bottom"/>
            <w:hideMark/>
          </w:tcPr>
          <w:p w14:paraId="0ADB707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F7730B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2.39</w:t>
            </w:r>
          </w:p>
        </w:tc>
        <w:tc>
          <w:tcPr>
            <w:tcW w:w="1300" w:type="dxa"/>
            <w:tcBorders>
              <w:top w:val="nil"/>
              <w:left w:val="nil"/>
              <w:bottom w:val="nil"/>
              <w:right w:val="nil"/>
            </w:tcBorders>
            <w:shd w:val="clear" w:color="auto" w:fill="auto"/>
            <w:noWrap/>
            <w:vAlign w:val="bottom"/>
            <w:hideMark/>
          </w:tcPr>
          <w:p w14:paraId="3A94DD5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23.27</w:t>
            </w:r>
          </w:p>
        </w:tc>
        <w:tc>
          <w:tcPr>
            <w:tcW w:w="1300" w:type="dxa"/>
            <w:tcBorders>
              <w:top w:val="nil"/>
              <w:left w:val="nil"/>
              <w:bottom w:val="nil"/>
              <w:right w:val="nil"/>
            </w:tcBorders>
            <w:shd w:val="clear" w:color="auto" w:fill="auto"/>
            <w:noWrap/>
            <w:vAlign w:val="bottom"/>
            <w:hideMark/>
          </w:tcPr>
          <w:p w14:paraId="7BFCD61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2DADBE4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6.83</w:t>
            </w:r>
          </w:p>
        </w:tc>
      </w:tr>
      <w:tr w:rsidR="00B32ABF" w:rsidRPr="001713EC" w14:paraId="580AAEE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9B434A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2001</w:t>
            </w:r>
          </w:p>
        </w:tc>
        <w:tc>
          <w:tcPr>
            <w:tcW w:w="1620" w:type="dxa"/>
            <w:tcBorders>
              <w:top w:val="nil"/>
              <w:left w:val="nil"/>
              <w:bottom w:val="nil"/>
              <w:right w:val="nil"/>
            </w:tcBorders>
            <w:shd w:val="clear" w:color="auto" w:fill="auto"/>
            <w:noWrap/>
            <w:vAlign w:val="bottom"/>
            <w:hideMark/>
          </w:tcPr>
          <w:p w14:paraId="4153F51B"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4CEEE6D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041BDF9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C5D70E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2.6</w:t>
            </w:r>
          </w:p>
        </w:tc>
        <w:tc>
          <w:tcPr>
            <w:tcW w:w="1300" w:type="dxa"/>
            <w:tcBorders>
              <w:top w:val="nil"/>
              <w:left w:val="nil"/>
              <w:bottom w:val="nil"/>
              <w:right w:val="nil"/>
            </w:tcBorders>
            <w:shd w:val="clear" w:color="auto" w:fill="auto"/>
            <w:noWrap/>
            <w:vAlign w:val="bottom"/>
            <w:hideMark/>
          </w:tcPr>
          <w:p w14:paraId="67C05D7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24.8</w:t>
            </w:r>
          </w:p>
        </w:tc>
        <w:tc>
          <w:tcPr>
            <w:tcW w:w="1300" w:type="dxa"/>
            <w:tcBorders>
              <w:top w:val="nil"/>
              <w:left w:val="nil"/>
              <w:bottom w:val="nil"/>
              <w:right w:val="nil"/>
            </w:tcBorders>
            <w:shd w:val="clear" w:color="auto" w:fill="auto"/>
            <w:noWrap/>
            <w:vAlign w:val="bottom"/>
            <w:hideMark/>
          </w:tcPr>
          <w:p w14:paraId="59CDEC5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4BF02D6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7.06</w:t>
            </w:r>
          </w:p>
        </w:tc>
      </w:tr>
      <w:tr w:rsidR="00B32ABF" w:rsidRPr="001713EC" w14:paraId="4C82BDE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CE559C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2002</w:t>
            </w:r>
          </w:p>
        </w:tc>
        <w:tc>
          <w:tcPr>
            <w:tcW w:w="1620" w:type="dxa"/>
            <w:tcBorders>
              <w:top w:val="nil"/>
              <w:left w:val="nil"/>
              <w:bottom w:val="nil"/>
              <w:right w:val="nil"/>
            </w:tcBorders>
            <w:shd w:val="clear" w:color="auto" w:fill="auto"/>
            <w:noWrap/>
            <w:vAlign w:val="bottom"/>
            <w:hideMark/>
          </w:tcPr>
          <w:p w14:paraId="75B29437"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5EECE92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3.59</w:t>
            </w:r>
          </w:p>
        </w:tc>
        <w:tc>
          <w:tcPr>
            <w:tcW w:w="1300" w:type="dxa"/>
            <w:tcBorders>
              <w:top w:val="nil"/>
              <w:left w:val="nil"/>
              <w:bottom w:val="nil"/>
              <w:right w:val="nil"/>
            </w:tcBorders>
            <w:shd w:val="clear" w:color="auto" w:fill="auto"/>
            <w:noWrap/>
            <w:vAlign w:val="bottom"/>
            <w:hideMark/>
          </w:tcPr>
          <w:p w14:paraId="41B9820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4BDAF2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1.82</w:t>
            </w:r>
          </w:p>
        </w:tc>
        <w:tc>
          <w:tcPr>
            <w:tcW w:w="1300" w:type="dxa"/>
            <w:tcBorders>
              <w:top w:val="nil"/>
              <w:left w:val="nil"/>
              <w:bottom w:val="nil"/>
              <w:right w:val="nil"/>
            </w:tcBorders>
            <w:shd w:val="clear" w:color="auto" w:fill="auto"/>
            <w:noWrap/>
            <w:vAlign w:val="bottom"/>
            <w:hideMark/>
          </w:tcPr>
          <w:p w14:paraId="7BF5C4A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23.99</w:t>
            </w:r>
          </w:p>
        </w:tc>
        <w:tc>
          <w:tcPr>
            <w:tcW w:w="1300" w:type="dxa"/>
            <w:tcBorders>
              <w:top w:val="nil"/>
              <w:left w:val="nil"/>
              <w:bottom w:val="nil"/>
              <w:right w:val="nil"/>
            </w:tcBorders>
            <w:shd w:val="clear" w:color="auto" w:fill="auto"/>
            <w:noWrap/>
            <w:vAlign w:val="bottom"/>
            <w:hideMark/>
          </w:tcPr>
          <w:p w14:paraId="1E87530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48890B4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6.75</w:t>
            </w:r>
          </w:p>
        </w:tc>
      </w:tr>
      <w:tr w:rsidR="00B32ABF" w:rsidRPr="001713EC" w14:paraId="6B2011D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EBBD3E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2003</w:t>
            </w:r>
          </w:p>
        </w:tc>
        <w:tc>
          <w:tcPr>
            <w:tcW w:w="1620" w:type="dxa"/>
            <w:tcBorders>
              <w:top w:val="nil"/>
              <w:left w:val="nil"/>
              <w:bottom w:val="nil"/>
              <w:right w:val="nil"/>
            </w:tcBorders>
            <w:shd w:val="clear" w:color="auto" w:fill="auto"/>
            <w:noWrap/>
            <w:vAlign w:val="bottom"/>
            <w:hideMark/>
          </w:tcPr>
          <w:p w14:paraId="16BC48D7"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50431B6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3.49</w:t>
            </w:r>
          </w:p>
        </w:tc>
        <w:tc>
          <w:tcPr>
            <w:tcW w:w="1300" w:type="dxa"/>
            <w:tcBorders>
              <w:top w:val="nil"/>
              <w:left w:val="nil"/>
              <w:bottom w:val="nil"/>
              <w:right w:val="nil"/>
            </w:tcBorders>
            <w:shd w:val="clear" w:color="auto" w:fill="auto"/>
            <w:noWrap/>
            <w:vAlign w:val="bottom"/>
            <w:hideMark/>
          </w:tcPr>
          <w:p w14:paraId="397DFF5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1B9F27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45989A9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23.81</w:t>
            </w:r>
          </w:p>
        </w:tc>
        <w:tc>
          <w:tcPr>
            <w:tcW w:w="1300" w:type="dxa"/>
            <w:tcBorders>
              <w:top w:val="nil"/>
              <w:left w:val="nil"/>
              <w:bottom w:val="nil"/>
              <w:right w:val="nil"/>
            </w:tcBorders>
            <w:shd w:val="clear" w:color="auto" w:fill="auto"/>
            <w:noWrap/>
            <w:vAlign w:val="bottom"/>
            <w:hideMark/>
          </w:tcPr>
          <w:p w14:paraId="0A6FBCB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7BA7B03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5.79</w:t>
            </w:r>
          </w:p>
        </w:tc>
      </w:tr>
      <w:tr w:rsidR="00B32ABF" w:rsidRPr="001713EC" w14:paraId="25FF110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85A03B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2004</w:t>
            </w:r>
          </w:p>
        </w:tc>
        <w:tc>
          <w:tcPr>
            <w:tcW w:w="1620" w:type="dxa"/>
            <w:tcBorders>
              <w:top w:val="nil"/>
              <w:left w:val="nil"/>
              <w:bottom w:val="nil"/>
              <w:right w:val="nil"/>
            </w:tcBorders>
            <w:shd w:val="clear" w:color="auto" w:fill="auto"/>
            <w:noWrap/>
            <w:vAlign w:val="bottom"/>
            <w:hideMark/>
          </w:tcPr>
          <w:p w14:paraId="404D080D"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663AB7A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3.26</w:t>
            </w:r>
          </w:p>
        </w:tc>
        <w:tc>
          <w:tcPr>
            <w:tcW w:w="1300" w:type="dxa"/>
            <w:tcBorders>
              <w:top w:val="nil"/>
              <w:left w:val="nil"/>
              <w:bottom w:val="nil"/>
              <w:right w:val="nil"/>
            </w:tcBorders>
            <w:shd w:val="clear" w:color="auto" w:fill="auto"/>
            <w:noWrap/>
            <w:vAlign w:val="bottom"/>
            <w:hideMark/>
          </w:tcPr>
          <w:p w14:paraId="75A3A4A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1F1977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1.51</w:t>
            </w:r>
          </w:p>
        </w:tc>
        <w:tc>
          <w:tcPr>
            <w:tcW w:w="1300" w:type="dxa"/>
            <w:tcBorders>
              <w:top w:val="nil"/>
              <w:left w:val="nil"/>
              <w:bottom w:val="nil"/>
              <w:right w:val="nil"/>
            </w:tcBorders>
            <w:shd w:val="clear" w:color="auto" w:fill="auto"/>
            <w:noWrap/>
            <w:vAlign w:val="bottom"/>
            <w:hideMark/>
          </w:tcPr>
          <w:p w14:paraId="4C4C1AE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23.8</w:t>
            </w:r>
          </w:p>
        </w:tc>
        <w:tc>
          <w:tcPr>
            <w:tcW w:w="1300" w:type="dxa"/>
            <w:tcBorders>
              <w:top w:val="nil"/>
              <w:left w:val="nil"/>
              <w:bottom w:val="nil"/>
              <w:right w:val="nil"/>
            </w:tcBorders>
            <w:shd w:val="clear" w:color="auto" w:fill="auto"/>
            <w:noWrap/>
            <w:vAlign w:val="bottom"/>
            <w:hideMark/>
          </w:tcPr>
          <w:p w14:paraId="1EAFE62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5D1C694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5.88</w:t>
            </w:r>
          </w:p>
        </w:tc>
      </w:tr>
      <w:tr w:rsidR="00B32ABF" w:rsidRPr="001713EC" w14:paraId="1A698AC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53DCDC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2005</w:t>
            </w:r>
          </w:p>
        </w:tc>
        <w:tc>
          <w:tcPr>
            <w:tcW w:w="1620" w:type="dxa"/>
            <w:tcBorders>
              <w:top w:val="nil"/>
              <w:left w:val="nil"/>
              <w:bottom w:val="nil"/>
              <w:right w:val="nil"/>
            </w:tcBorders>
            <w:shd w:val="clear" w:color="auto" w:fill="auto"/>
            <w:noWrap/>
            <w:vAlign w:val="bottom"/>
            <w:hideMark/>
          </w:tcPr>
          <w:p w14:paraId="6F0D2682"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668B3EC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3.41</w:t>
            </w:r>
          </w:p>
        </w:tc>
        <w:tc>
          <w:tcPr>
            <w:tcW w:w="1300" w:type="dxa"/>
            <w:tcBorders>
              <w:top w:val="nil"/>
              <w:left w:val="nil"/>
              <w:bottom w:val="nil"/>
              <w:right w:val="nil"/>
            </w:tcBorders>
            <w:shd w:val="clear" w:color="auto" w:fill="auto"/>
            <w:noWrap/>
            <w:vAlign w:val="bottom"/>
            <w:hideMark/>
          </w:tcPr>
          <w:p w14:paraId="06F4A51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26D8DA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6FDF87D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24.16</w:t>
            </w:r>
          </w:p>
        </w:tc>
        <w:tc>
          <w:tcPr>
            <w:tcW w:w="1300" w:type="dxa"/>
            <w:tcBorders>
              <w:top w:val="nil"/>
              <w:left w:val="nil"/>
              <w:bottom w:val="nil"/>
              <w:right w:val="nil"/>
            </w:tcBorders>
            <w:shd w:val="clear" w:color="auto" w:fill="auto"/>
            <w:noWrap/>
            <w:vAlign w:val="bottom"/>
            <w:hideMark/>
          </w:tcPr>
          <w:p w14:paraId="6D6B5D6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4AEA527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5.5</w:t>
            </w:r>
          </w:p>
        </w:tc>
      </w:tr>
      <w:tr w:rsidR="00B32ABF" w:rsidRPr="001713EC" w14:paraId="60F42AA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DFE947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2006</w:t>
            </w:r>
          </w:p>
        </w:tc>
        <w:tc>
          <w:tcPr>
            <w:tcW w:w="1620" w:type="dxa"/>
            <w:tcBorders>
              <w:top w:val="nil"/>
              <w:left w:val="nil"/>
              <w:bottom w:val="nil"/>
              <w:right w:val="nil"/>
            </w:tcBorders>
            <w:shd w:val="clear" w:color="auto" w:fill="auto"/>
            <w:noWrap/>
            <w:vAlign w:val="bottom"/>
            <w:hideMark/>
          </w:tcPr>
          <w:p w14:paraId="0A9289B4"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32B9642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3.28</w:t>
            </w:r>
          </w:p>
        </w:tc>
        <w:tc>
          <w:tcPr>
            <w:tcW w:w="1300" w:type="dxa"/>
            <w:tcBorders>
              <w:top w:val="nil"/>
              <w:left w:val="nil"/>
              <w:bottom w:val="nil"/>
              <w:right w:val="nil"/>
            </w:tcBorders>
            <w:shd w:val="clear" w:color="auto" w:fill="auto"/>
            <w:noWrap/>
            <w:vAlign w:val="bottom"/>
            <w:hideMark/>
          </w:tcPr>
          <w:p w14:paraId="0D441AF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8CC283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1.22</w:t>
            </w:r>
          </w:p>
        </w:tc>
        <w:tc>
          <w:tcPr>
            <w:tcW w:w="1300" w:type="dxa"/>
            <w:tcBorders>
              <w:top w:val="nil"/>
              <w:left w:val="nil"/>
              <w:bottom w:val="nil"/>
              <w:right w:val="nil"/>
            </w:tcBorders>
            <w:shd w:val="clear" w:color="auto" w:fill="auto"/>
            <w:noWrap/>
            <w:vAlign w:val="bottom"/>
            <w:hideMark/>
          </w:tcPr>
          <w:p w14:paraId="1B2E8FD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23.84</w:t>
            </w:r>
          </w:p>
        </w:tc>
        <w:tc>
          <w:tcPr>
            <w:tcW w:w="1300" w:type="dxa"/>
            <w:tcBorders>
              <w:top w:val="nil"/>
              <w:left w:val="nil"/>
              <w:bottom w:val="nil"/>
              <w:right w:val="nil"/>
            </w:tcBorders>
            <w:shd w:val="clear" w:color="auto" w:fill="auto"/>
            <w:noWrap/>
            <w:vAlign w:val="bottom"/>
            <w:hideMark/>
          </w:tcPr>
          <w:p w14:paraId="6450A26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047393A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5.5</w:t>
            </w:r>
          </w:p>
        </w:tc>
      </w:tr>
      <w:tr w:rsidR="00B32ABF" w:rsidRPr="001713EC" w14:paraId="4BAE3C5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21569B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2007</w:t>
            </w:r>
          </w:p>
        </w:tc>
        <w:tc>
          <w:tcPr>
            <w:tcW w:w="1620" w:type="dxa"/>
            <w:tcBorders>
              <w:top w:val="nil"/>
              <w:left w:val="nil"/>
              <w:bottom w:val="nil"/>
              <w:right w:val="nil"/>
            </w:tcBorders>
            <w:shd w:val="clear" w:color="auto" w:fill="auto"/>
            <w:noWrap/>
            <w:vAlign w:val="bottom"/>
            <w:hideMark/>
          </w:tcPr>
          <w:p w14:paraId="5A846C0A"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2531931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1.31</w:t>
            </w:r>
          </w:p>
        </w:tc>
        <w:tc>
          <w:tcPr>
            <w:tcW w:w="1300" w:type="dxa"/>
            <w:tcBorders>
              <w:top w:val="nil"/>
              <w:left w:val="nil"/>
              <w:bottom w:val="nil"/>
              <w:right w:val="nil"/>
            </w:tcBorders>
            <w:shd w:val="clear" w:color="auto" w:fill="auto"/>
            <w:noWrap/>
            <w:vAlign w:val="bottom"/>
            <w:hideMark/>
          </w:tcPr>
          <w:p w14:paraId="79E418C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E97016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421CA88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22.9</w:t>
            </w:r>
          </w:p>
        </w:tc>
        <w:tc>
          <w:tcPr>
            <w:tcW w:w="1300" w:type="dxa"/>
            <w:tcBorders>
              <w:top w:val="nil"/>
              <w:left w:val="nil"/>
              <w:bottom w:val="nil"/>
              <w:right w:val="nil"/>
            </w:tcBorders>
            <w:shd w:val="clear" w:color="auto" w:fill="auto"/>
            <w:noWrap/>
            <w:vAlign w:val="bottom"/>
            <w:hideMark/>
          </w:tcPr>
          <w:p w14:paraId="607AF98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68C43EE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4.79</w:t>
            </w:r>
          </w:p>
        </w:tc>
      </w:tr>
      <w:tr w:rsidR="00B32ABF" w:rsidRPr="001713EC" w14:paraId="4462A3A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64D012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2008</w:t>
            </w:r>
          </w:p>
        </w:tc>
        <w:tc>
          <w:tcPr>
            <w:tcW w:w="1620" w:type="dxa"/>
            <w:tcBorders>
              <w:top w:val="nil"/>
              <w:left w:val="nil"/>
              <w:bottom w:val="nil"/>
              <w:right w:val="nil"/>
            </w:tcBorders>
            <w:shd w:val="clear" w:color="auto" w:fill="auto"/>
            <w:noWrap/>
            <w:vAlign w:val="bottom"/>
            <w:hideMark/>
          </w:tcPr>
          <w:p w14:paraId="033266E7"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3FA259B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3.26</w:t>
            </w:r>
          </w:p>
        </w:tc>
        <w:tc>
          <w:tcPr>
            <w:tcW w:w="1300" w:type="dxa"/>
            <w:tcBorders>
              <w:top w:val="nil"/>
              <w:left w:val="nil"/>
              <w:bottom w:val="nil"/>
              <w:right w:val="nil"/>
            </w:tcBorders>
            <w:shd w:val="clear" w:color="auto" w:fill="auto"/>
            <w:noWrap/>
            <w:vAlign w:val="bottom"/>
            <w:hideMark/>
          </w:tcPr>
          <w:p w14:paraId="5258013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532AB7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53E9A97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23.54</w:t>
            </w:r>
          </w:p>
        </w:tc>
        <w:tc>
          <w:tcPr>
            <w:tcW w:w="1300" w:type="dxa"/>
            <w:tcBorders>
              <w:top w:val="nil"/>
              <w:left w:val="nil"/>
              <w:bottom w:val="nil"/>
              <w:right w:val="nil"/>
            </w:tcBorders>
            <w:shd w:val="clear" w:color="auto" w:fill="auto"/>
            <w:noWrap/>
            <w:vAlign w:val="bottom"/>
            <w:hideMark/>
          </w:tcPr>
          <w:p w14:paraId="4616DF8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768AC2D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4.98</w:t>
            </w:r>
          </w:p>
        </w:tc>
      </w:tr>
      <w:tr w:rsidR="00B32ABF" w:rsidRPr="001713EC" w14:paraId="7A4B00F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72D11D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2009</w:t>
            </w:r>
          </w:p>
        </w:tc>
        <w:tc>
          <w:tcPr>
            <w:tcW w:w="1620" w:type="dxa"/>
            <w:tcBorders>
              <w:top w:val="nil"/>
              <w:left w:val="nil"/>
              <w:bottom w:val="nil"/>
              <w:right w:val="nil"/>
            </w:tcBorders>
            <w:shd w:val="clear" w:color="auto" w:fill="auto"/>
            <w:noWrap/>
            <w:vAlign w:val="bottom"/>
            <w:hideMark/>
          </w:tcPr>
          <w:p w14:paraId="371131BA"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29AD8C4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3.27</w:t>
            </w:r>
          </w:p>
        </w:tc>
        <w:tc>
          <w:tcPr>
            <w:tcW w:w="1300" w:type="dxa"/>
            <w:tcBorders>
              <w:top w:val="nil"/>
              <w:left w:val="nil"/>
              <w:bottom w:val="nil"/>
              <w:right w:val="nil"/>
            </w:tcBorders>
            <w:shd w:val="clear" w:color="auto" w:fill="auto"/>
            <w:noWrap/>
            <w:vAlign w:val="bottom"/>
            <w:hideMark/>
          </w:tcPr>
          <w:p w14:paraId="01EA71B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A19DDC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6D5E537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23.57</w:t>
            </w:r>
          </w:p>
        </w:tc>
        <w:tc>
          <w:tcPr>
            <w:tcW w:w="1300" w:type="dxa"/>
            <w:tcBorders>
              <w:top w:val="nil"/>
              <w:left w:val="nil"/>
              <w:bottom w:val="nil"/>
              <w:right w:val="nil"/>
            </w:tcBorders>
            <w:shd w:val="clear" w:color="auto" w:fill="auto"/>
            <w:noWrap/>
            <w:vAlign w:val="bottom"/>
            <w:hideMark/>
          </w:tcPr>
          <w:p w14:paraId="56B4FF3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78AF5B3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w:t>
            </w:r>
          </w:p>
        </w:tc>
      </w:tr>
      <w:tr w:rsidR="00B32ABF" w:rsidRPr="001713EC" w14:paraId="4D9BD56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A71796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2010</w:t>
            </w:r>
          </w:p>
        </w:tc>
        <w:tc>
          <w:tcPr>
            <w:tcW w:w="1620" w:type="dxa"/>
            <w:tcBorders>
              <w:top w:val="nil"/>
              <w:left w:val="nil"/>
              <w:bottom w:val="nil"/>
              <w:right w:val="nil"/>
            </w:tcBorders>
            <w:shd w:val="clear" w:color="auto" w:fill="auto"/>
            <w:noWrap/>
            <w:vAlign w:val="bottom"/>
            <w:hideMark/>
          </w:tcPr>
          <w:p w14:paraId="5E4BEEC9"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22148AF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3.01</w:t>
            </w:r>
          </w:p>
        </w:tc>
        <w:tc>
          <w:tcPr>
            <w:tcW w:w="1300" w:type="dxa"/>
            <w:tcBorders>
              <w:top w:val="nil"/>
              <w:left w:val="nil"/>
              <w:bottom w:val="nil"/>
              <w:right w:val="nil"/>
            </w:tcBorders>
            <w:shd w:val="clear" w:color="auto" w:fill="auto"/>
            <w:noWrap/>
            <w:vAlign w:val="bottom"/>
            <w:hideMark/>
          </w:tcPr>
          <w:p w14:paraId="0923AF1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901209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0.62</w:t>
            </w:r>
          </w:p>
        </w:tc>
        <w:tc>
          <w:tcPr>
            <w:tcW w:w="1300" w:type="dxa"/>
            <w:tcBorders>
              <w:top w:val="nil"/>
              <w:left w:val="nil"/>
              <w:bottom w:val="nil"/>
              <w:right w:val="nil"/>
            </w:tcBorders>
            <w:shd w:val="clear" w:color="auto" w:fill="auto"/>
            <w:noWrap/>
            <w:vAlign w:val="bottom"/>
            <w:hideMark/>
          </w:tcPr>
          <w:p w14:paraId="7B4CC1E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23.24</w:t>
            </w:r>
          </w:p>
        </w:tc>
        <w:tc>
          <w:tcPr>
            <w:tcW w:w="1300" w:type="dxa"/>
            <w:tcBorders>
              <w:top w:val="nil"/>
              <w:left w:val="nil"/>
              <w:bottom w:val="nil"/>
              <w:right w:val="nil"/>
            </w:tcBorders>
            <w:shd w:val="clear" w:color="auto" w:fill="auto"/>
            <w:noWrap/>
            <w:vAlign w:val="bottom"/>
            <w:hideMark/>
          </w:tcPr>
          <w:p w14:paraId="4AB8CFA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2F0428B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w:t>
            </w:r>
          </w:p>
        </w:tc>
      </w:tr>
      <w:tr w:rsidR="00B32ABF" w:rsidRPr="001713EC" w14:paraId="74C4362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E564B6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2011</w:t>
            </w:r>
          </w:p>
        </w:tc>
        <w:tc>
          <w:tcPr>
            <w:tcW w:w="1620" w:type="dxa"/>
            <w:tcBorders>
              <w:top w:val="nil"/>
              <w:left w:val="nil"/>
              <w:bottom w:val="nil"/>
              <w:right w:val="nil"/>
            </w:tcBorders>
            <w:shd w:val="clear" w:color="auto" w:fill="auto"/>
            <w:noWrap/>
            <w:vAlign w:val="bottom"/>
            <w:hideMark/>
          </w:tcPr>
          <w:p w14:paraId="7F975B5F"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6C994B1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FE37E4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56FAB6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0.66</w:t>
            </w:r>
          </w:p>
        </w:tc>
        <w:tc>
          <w:tcPr>
            <w:tcW w:w="1300" w:type="dxa"/>
            <w:tcBorders>
              <w:top w:val="nil"/>
              <w:left w:val="nil"/>
              <w:bottom w:val="nil"/>
              <w:right w:val="nil"/>
            </w:tcBorders>
            <w:shd w:val="clear" w:color="auto" w:fill="auto"/>
            <w:noWrap/>
            <w:vAlign w:val="bottom"/>
            <w:hideMark/>
          </w:tcPr>
          <w:p w14:paraId="080E765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24.24</w:t>
            </w:r>
          </w:p>
        </w:tc>
        <w:tc>
          <w:tcPr>
            <w:tcW w:w="1300" w:type="dxa"/>
            <w:tcBorders>
              <w:top w:val="nil"/>
              <w:left w:val="nil"/>
              <w:bottom w:val="nil"/>
              <w:right w:val="nil"/>
            </w:tcBorders>
            <w:shd w:val="clear" w:color="auto" w:fill="auto"/>
            <w:noWrap/>
            <w:vAlign w:val="bottom"/>
            <w:hideMark/>
          </w:tcPr>
          <w:p w14:paraId="2DDDBF3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2EFE81BF"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5.25</w:t>
            </w:r>
          </w:p>
        </w:tc>
      </w:tr>
      <w:tr w:rsidR="00B32ABF" w:rsidRPr="001713EC" w14:paraId="2018C76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5E7818"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2012</w:t>
            </w:r>
          </w:p>
        </w:tc>
        <w:tc>
          <w:tcPr>
            <w:tcW w:w="1620" w:type="dxa"/>
            <w:tcBorders>
              <w:top w:val="nil"/>
              <w:left w:val="nil"/>
              <w:bottom w:val="nil"/>
              <w:right w:val="nil"/>
            </w:tcBorders>
            <w:shd w:val="clear" w:color="auto" w:fill="auto"/>
            <w:noWrap/>
            <w:vAlign w:val="bottom"/>
            <w:hideMark/>
          </w:tcPr>
          <w:p w14:paraId="1132095D"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479DE3B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F34CBE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77F252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63C1008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24.87</w:t>
            </w:r>
          </w:p>
        </w:tc>
        <w:tc>
          <w:tcPr>
            <w:tcW w:w="1300" w:type="dxa"/>
            <w:tcBorders>
              <w:top w:val="nil"/>
              <w:left w:val="nil"/>
              <w:bottom w:val="nil"/>
              <w:right w:val="nil"/>
            </w:tcBorders>
            <w:shd w:val="clear" w:color="auto" w:fill="auto"/>
            <w:noWrap/>
            <w:vAlign w:val="bottom"/>
            <w:hideMark/>
          </w:tcPr>
          <w:p w14:paraId="7E3E90F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414C1D9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5.5</w:t>
            </w:r>
          </w:p>
        </w:tc>
      </w:tr>
      <w:tr w:rsidR="00B32ABF" w:rsidRPr="001713EC" w14:paraId="05E6DC8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1A6C38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2013</w:t>
            </w:r>
          </w:p>
        </w:tc>
        <w:tc>
          <w:tcPr>
            <w:tcW w:w="1620" w:type="dxa"/>
            <w:tcBorders>
              <w:top w:val="nil"/>
              <w:left w:val="nil"/>
              <w:bottom w:val="nil"/>
              <w:right w:val="nil"/>
            </w:tcBorders>
            <w:shd w:val="clear" w:color="auto" w:fill="auto"/>
            <w:noWrap/>
            <w:vAlign w:val="bottom"/>
            <w:hideMark/>
          </w:tcPr>
          <w:p w14:paraId="25A8480C"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43E0AFC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DC440B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CF32A5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67AAE84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24.56</w:t>
            </w:r>
          </w:p>
        </w:tc>
        <w:tc>
          <w:tcPr>
            <w:tcW w:w="1300" w:type="dxa"/>
            <w:tcBorders>
              <w:top w:val="nil"/>
              <w:left w:val="nil"/>
              <w:bottom w:val="nil"/>
              <w:right w:val="nil"/>
            </w:tcBorders>
            <w:shd w:val="clear" w:color="auto" w:fill="auto"/>
            <w:noWrap/>
            <w:vAlign w:val="bottom"/>
            <w:hideMark/>
          </w:tcPr>
          <w:p w14:paraId="229D9B8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1364323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5.5</w:t>
            </w:r>
          </w:p>
        </w:tc>
      </w:tr>
      <w:tr w:rsidR="00B32ABF" w:rsidRPr="001713EC" w14:paraId="71D4457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4A695D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2014</w:t>
            </w:r>
          </w:p>
        </w:tc>
        <w:tc>
          <w:tcPr>
            <w:tcW w:w="1620" w:type="dxa"/>
            <w:tcBorders>
              <w:top w:val="nil"/>
              <w:left w:val="nil"/>
              <w:bottom w:val="nil"/>
              <w:right w:val="nil"/>
            </w:tcBorders>
            <w:shd w:val="clear" w:color="auto" w:fill="auto"/>
            <w:noWrap/>
            <w:vAlign w:val="bottom"/>
            <w:hideMark/>
          </w:tcPr>
          <w:p w14:paraId="05CE0895"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4C2C0290"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2.67</w:t>
            </w:r>
          </w:p>
        </w:tc>
        <w:tc>
          <w:tcPr>
            <w:tcW w:w="1300" w:type="dxa"/>
            <w:tcBorders>
              <w:top w:val="nil"/>
              <w:left w:val="nil"/>
              <w:bottom w:val="nil"/>
              <w:right w:val="nil"/>
            </w:tcBorders>
            <w:shd w:val="clear" w:color="auto" w:fill="auto"/>
            <w:noWrap/>
            <w:vAlign w:val="bottom"/>
            <w:hideMark/>
          </w:tcPr>
          <w:p w14:paraId="4F6B1E4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B74C2E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296644E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25.63</w:t>
            </w:r>
          </w:p>
        </w:tc>
        <w:tc>
          <w:tcPr>
            <w:tcW w:w="1300" w:type="dxa"/>
            <w:tcBorders>
              <w:top w:val="nil"/>
              <w:left w:val="nil"/>
              <w:bottom w:val="nil"/>
              <w:right w:val="nil"/>
            </w:tcBorders>
            <w:shd w:val="clear" w:color="auto" w:fill="auto"/>
            <w:noWrap/>
            <w:vAlign w:val="bottom"/>
            <w:hideMark/>
          </w:tcPr>
          <w:p w14:paraId="536F219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6968BAD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5.19</w:t>
            </w:r>
          </w:p>
        </w:tc>
      </w:tr>
      <w:tr w:rsidR="00B32ABF" w:rsidRPr="001713EC" w14:paraId="0BA64B6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7798FA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2015</w:t>
            </w:r>
          </w:p>
        </w:tc>
        <w:tc>
          <w:tcPr>
            <w:tcW w:w="1620" w:type="dxa"/>
            <w:tcBorders>
              <w:top w:val="nil"/>
              <w:left w:val="nil"/>
              <w:bottom w:val="nil"/>
              <w:right w:val="nil"/>
            </w:tcBorders>
            <w:shd w:val="clear" w:color="auto" w:fill="auto"/>
            <w:noWrap/>
            <w:vAlign w:val="bottom"/>
            <w:hideMark/>
          </w:tcPr>
          <w:p w14:paraId="0D8957D5"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68FB4F9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3.28</w:t>
            </w:r>
          </w:p>
        </w:tc>
        <w:tc>
          <w:tcPr>
            <w:tcW w:w="1300" w:type="dxa"/>
            <w:tcBorders>
              <w:top w:val="nil"/>
              <w:left w:val="nil"/>
              <w:bottom w:val="nil"/>
              <w:right w:val="nil"/>
            </w:tcBorders>
            <w:shd w:val="clear" w:color="auto" w:fill="auto"/>
            <w:noWrap/>
            <w:vAlign w:val="bottom"/>
            <w:hideMark/>
          </w:tcPr>
          <w:p w14:paraId="0C28F2B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9F49D1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0.6</w:t>
            </w:r>
          </w:p>
        </w:tc>
        <w:tc>
          <w:tcPr>
            <w:tcW w:w="1300" w:type="dxa"/>
            <w:tcBorders>
              <w:top w:val="nil"/>
              <w:left w:val="nil"/>
              <w:bottom w:val="nil"/>
              <w:right w:val="nil"/>
            </w:tcBorders>
            <w:shd w:val="clear" w:color="auto" w:fill="auto"/>
            <w:noWrap/>
            <w:vAlign w:val="bottom"/>
            <w:hideMark/>
          </w:tcPr>
          <w:p w14:paraId="583C4FA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24.91</w:t>
            </w:r>
          </w:p>
        </w:tc>
        <w:tc>
          <w:tcPr>
            <w:tcW w:w="1300" w:type="dxa"/>
            <w:tcBorders>
              <w:top w:val="nil"/>
              <w:left w:val="nil"/>
              <w:bottom w:val="nil"/>
              <w:right w:val="nil"/>
            </w:tcBorders>
            <w:shd w:val="clear" w:color="auto" w:fill="auto"/>
            <w:noWrap/>
            <w:vAlign w:val="bottom"/>
            <w:hideMark/>
          </w:tcPr>
          <w:p w14:paraId="1CC9A08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7E1F239D"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w:t>
            </w:r>
          </w:p>
        </w:tc>
      </w:tr>
      <w:tr w:rsidR="00B32ABF" w:rsidRPr="001713EC" w14:paraId="421769E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5A86526"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2016</w:t>
            </w:r>
          </w:p>
        </w:tc>
        <w:tc>
          <w:tcPr>
            <w:tcW w:w="1620" w:type="dxa"/>
            <w:tcBorders>
              <w:top w:val="nil"/>
              <w:left w:val="nil"/>
              <w:bottom w:val="nil"/>
              <w:right w:val="nil"/>
            </w:tcBorders>
            <w:shd w:val="clear" w:color="auto" w:fill="auto"/>
            <w:noWrap/>
            <w:vAlign w:val="bottom"/>
            <w:hideMark/>
          </w:tcPr>
          <w:p w14:paraId="283D2066"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nil"/>
              <w:right w:val="nil"/>
            </w:tcBorders>
            <w:shd w:val="clear" w:color="auto" w:fill="auto"/>
            <w:noWrap/>
            <w:vAlign w:val="bottom"/>
            <w:hideMark/>
          </w:tcPr>
          <w:p w14:paraId="4C10A85E"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3.24</w:t>
            </w:r>
          </w:p>
        </w:tc>
        <w:tc>
          <w:tcPr>
            <w:tcW w:w="1300" w:type="dxa"/>
            <w:tcBorders>
              <w:top w:val="nil"/>
              <w:left w:val="nil"/>
              <w:bottom w:val="nil"/>
              <w:right w:val="nil"/>
            </w:tcBorders>
            <w:shd w:val="clear" w:color="auto" w:fill="auto"/>
            <w:noWrap/>
            <w:vAlign w:val="bottom"/>
            <w:hideMark/>
          </w:tcPr>
          <w:p w14:paraId="36180AA5"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35D3661"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0.69</w:t>
            </w:r>
          </w:p>
        </w:tc>
        <w:tc>
          <w:tcPr>
            <w:tcW w:w="1300" w:type="dxa"/>
            <w:tcBorders>
              <w:top w:val="nil"/>
              <w:left w:val="nil"/>
              <w:bottom w:val="nil"/>
              <w:right w:val="nil"/>
            </w:tcBorders>
            <w:shd w:val="clear" w:color="auto" w:fill="auto"/>
            <w:noWrap/>
            <w:vAlign w:val="bottom"/>
            <w:hideMark/>
          </w:tcPr>
          <w:p w14:paraId="39FC0A4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25.55</w:t>
            </w:r>
          </w:p>
        </w:tc>
        <w:tc>
          <w:tcPr>
            <w:tcW w:w="1300" w:type="dxa"/>
            <w:tcBorders>
              <w:top w:val="nil"/>
              <w:left w:val="nil"/>
              <w:bottom w:val="nil"/>
              <w:right w:val="nil"/>
            </w:tcBorders>
            <w:shd w:val="clear" w:color="auto" w:fill="auto"/>
            <w:noWrap/>
            <w:vAlign w:val="bottom"/>
            <w:hideMark/>
          </w:tcPr>
          <w:p w14:paraId="1523BE09"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173E0A22"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5.1</w:t>
            </w:r>
          </w:p>
        </w:tc>
      </w:tr>
      <w:tr w:rsidR="00B32ABF" w:rsidRPr="001713EC" w14:paraId="5F3B4C78" w14:textId="77777777" w:rsidTr="00460474">
        <w:trPr>
          <w:trHeight w:val="227"/>
          <w:jc w:val="center"/>
        </w:trPr>
        <w:tc>
          <w:tcPr>
            <w:tcW w:w="1300" w:type="dxa"/>
            <w:tcBorders>
              <w:top w:val="nil"/>
              <w:left w:val="single" w:sz="4" w:space="0" w:color="auto"/>
              <w:bottom w:val="single" w:sz="4" w:space="0" w:color="auto"/>
              <w:right w:val="nil"/>
            </w:tcBorders>
            <w:shd w:val="clear" w:color="auto" w:fill="auto"/>
            <w:noWrap/>
            <w:vAlign w:val="bottom"/>
            <w:hideMark/>
          </w:tcPr>
          <w:p w14:paraId="1747B66A"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2017</w:t>
            </w:r>
          </w:p>
        </w:tc>
        <w:tc>
          <w:tcPr>
            <w:tcW w:w="1620" w:type="dxa"/>
            <w:tcBorders>
              <w:top w:val="nil"/>
              <w:left w:val="nil"/>
              <w:bottom w:val="single" w:sz="4" w:space="0" w:color="auto"/>
              <w:right w:val="nil"/>
            </w:tcBorders>
            <w:shd w:val="clear" w:color="auto" w:fill="auto"/>
            <w:noWrap/>
            <w:vAlign w:val="bottom"/>
            <w:hideMark/>
          </w:tcPr>
          <w:p w14:paraId="352DCA03" w14:textId="77777777" w:rsidR="00B32ABF" w:rsidRPr="001713EC" w:rsidRDefault="00B32ABF" w:rsidP="00460474">
            <w:pPr>
              <w:rPr>
                <w:rFonts w:eastAsia="Times New Roman" w:cstheme="minorHAnsi"/>
                <w:color w:val="000000"/>
                <w:sz w:val="18"/>
                <w:szCs w:val="18"/>
              </w:rPr>
            </w:pPr>
            <w:r w:rsidRPr="001713EC">
              <w:rPr>
                <w:rFonts w:eastAsia="Times New Roman" w:cstheme="minorHAnsi"/>
                <w:color w:val="000000"/>
                <w:sz w:val="18"/>
                <w:szCs w:val="18"/>
              </w:rPr>
              <w:t>Singapore</w:t>
            </w:r>
          </w:p>
        </w:tc>
        <w:tc>
          <w:tcPr>
            <w:tcW w:w="1300" w:type="dxa"/>
            <w:tcBorders>
              <w:top w:val="nil"/>
              <w:left w:val="nil"/>
              <w:bottom w:val="single" w:sz="4" w:space="0" w:color="auto"/>
              <w:right w:val="nil"/>
            </w:tcBorders>
            <w:shd w:val="clear" w:color="auto" w:fill="auto"/>
            <w:noWrap/>
            <w:vAlign w:val="bottom"/>
            <w:hideMark/>
          </w:tcPr>
          <w:p w14:paraId="38ABB633"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3.24</w:t>
            </w:r>
          </w:p>
        </w:tc>
        <w:tc>
          <w:tcPr>
            <w:tcW w:w="1300" w:type="dxa"/>
            <w:tcBorders>
              <w:top w:val="nil"/>
              <w:left w:val="nil"/>
              <w:bottom w:val="single" w:sz="4" w:space="0" w:color="auto"/>
              <w:right w:val="nil"/>
            </w:tcBorders>
            <w:shd w:val="clear" w:color="auto" w:fill="auto"/>
            <w:noWrap/>
            <w:vAlign w:val="bottom"/>
            <w:hideMark/>
          </w:tcPr>
          <w:p w14:paraId="2E798597"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single" w:sz="4" w:space="0" w:color="auto"/>
              <w:right w:val="nil"/>
            </w:tcBorders>
            <w:shd w:val="clear" w:color="auto" w:fill="auto"/>
            <w:noWrap/>
            <w:vAlign w:val="bottom"/>
            <w:hideMark/>
          </w:tcPr>
          <w:p w14:paraId="0706BB2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2845F9EB"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24.58</w:t>
            </w:r>
          </w:p>
        </w:tc>
        <w:tc>
          <w:tcPr>
            <w:tcW w:w="1300" w:type="dxa"/>
            <w:tcBorders>
              <w:top w:val="nil"/>
              <w:left w:val="nil"/>
              <w:bottom w:val="single" w:sz="4" w:space="0" w:color="auto"/>
              <w:right w:val="nil"/>
            </w:tcBorders>
            <w:shd w:val="clear" w:color="auto" w:fill="auto"/>
            <w:noWrap/>
            <w:vAlign w:val="bottom"/>
            <w:hideMark/>
          </w:tcPr>
          <w:p w14:paraId="1F917BCC"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2B470944" w14:textId="77777777" w:rsidR="00B32ABF" w:rsidRPr="001713EC" w:rsidRDefault="00B32ABF" w:rsidP="00460474">
            <w:pPr>
              <w:jc w:val="right"/>
              <w:rPr>
                <w:rFonts w:eastAsia="Times New Roman" w:cstheme="minorHAnsi"/>
                <w:color w:val="000000"/>
                <w:sz w:val="18"/>
                <w:szCs w:val="18"/>
              </w:rPr>
            </w:pPr>
            <w:r w:rsidRPr="001713EC">
              <w:rPr>
                <w:rFonts w:eastAsia="Times New Roman" w:cstheme="minorHAnsi"/>
                <w:color w:val="000000"/>
                <w:sz w:val="18"/>
                <w:szCs w:val="18"/>
              </w:rPr>
              <w:t>5.15</w:t>
            </w:r>
          </w:p>
        </w:tc>
      </w:tr>
    </w:tbl>
    <w:p w14:paraId="00F17E79" w14:textId="77777777" w:rsidR="00B32ABF" w:rsidRPr="0046531F" w:rsidRDefault="00B32ABF" w:rsidP="00B32ABF">
      <w:r w:rsidRPr="0046531F">
        <w:t>Source:  World Development Indicators (2019), Bank of Thailand (2019), UNCTAD (2019), OECD (2019) and Revenue Department of Thailand (2019</w:t>
      </w:r>
    </w:p>
    <w:p w14:paraId="4B8DAA7E" w14:textId="77777777" w:rsidR="00B32ABF" w:rsidRDefault="00B32ABF" w:rsidP="00B32ABF"/>
    <w:p w14:paraId="14D28901" w14:textId="77777777" w:rsidR="00B32ABF" w:rsidRDefault="00B32ABF" w:rsidP="00B32ABF"/>
    <w:p w14:paraId="6BDEB983" w14:textId="77777777" w:rsidR="00B32ABF" w:rsidRDefault="00B32ABF" w:rsidP="00B32ABF"/>
    <w:p w14:paraId="5A7FC1BC" w14:textId="77777777" w:rsidR="00B32ABF" w:rsidRDefault="00B32ABF" w:rsidP="00B32ABF"/>
    <w:p w14:paraId="72383FE8" w14:textId="77777777" w:rsidR="00B32ABF" w:rsidRDefault="00B32ABF" w:rsidP="00B32ABF"/>
    <w:p w14:paraId="72F895B9" w14:textId="77777777" w:rsidR="00B32ABF" w:rsidRPr="004275D1" w:rsidRDefault="00B32ABF" w:rsidP="00B32ABF">
      <w:r w:rsidRPr="00926CFC">
        <w:rPr>
          <w:color w:val="000000" w:themeColor="text1"/>
        </w:rPr>
        <w:lastRenderedPageBreak/>
        <w:t xml:space="preserve">Table A1.7. </w:t>
      </w:r>
      <w:r w:rsidRPr="004275D1">
        <w:t>Developed country (Great Britain as sampling country) which applies credit method with Thailand</w:t>
      </w:r>
    </w:p>
    <w:tbl>
      <w:tblPr>
        <w:tblW w:w="11140" w:type="dxa"/>
        <w:jc w:val="center"/>
        <w:tblLook w:val="04A0" w:firstRow="1" w:lastRow="0" w:firstColumn="1" w:lastColumn="0" w:noHBand="0" w:noVBand="1"/>
      </w:tblPr>
      <w:tblGrid>
        <w:gridCol w:w="1300"/>
        <w:gridCol w:w="2040"/>
        <w:gridCol w:w="1300"/>
        <w:gridCol w:w="1300"/>
        <w:gridCol w:w="1300"/>
        <w:gridCol w:w="1300"/>
        <w:gridCol w:w="1300"/>
        <w:gridCol w:w="1300"/>
      </w:tblGrid>
      <w:tr w:rsidR="00B32ABF" w:rsidRPr="008378CC" w14:paraId="2EEB9C22" w14:textId="77777777" w:rsidTr="00460474">
        <w:trPr>
          <w:trHeight w:val="227"/>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94D085"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Years</w:t>
            </w:r>
          </w:p>
        </w:tc>
        <w:tc>
          <w:tcPr>
            <w:tcW w:w="2040" w:type="dxa"/>
            <w:tcBorders>
              <w:top w:val="single" w:sz="4" w:space="0" w:color="auto"/>
              <w:left w:val="nil"/>
              <w:bottom w:val="single" w:sz="4" w:space="0" w:color="auto"/>
              <w:right w:val="single" w:sz="4" w:space="0" w:color="auto"/>
            </w:tcBorders>
            <w:shd w:val="clear" w:color="auto" w:fill="auto"/>
            <w:noWrap/>
            <w:vAlign w:val="bottom"/>
            <w:hideMark/>
          </w:tcPr>
          <w:p w14:paraId="791050F6"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01FED49F"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lnFDI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82F96EE"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4BDE0A9"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36086B7"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691CF3B8"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6BEC080"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IST</w:t>
            </w:r>
          </w:p>
        </w:tc>
      </w:tr>
      <w:tr w:rsidR="00B32ABF" w:rsidRPr="008378CC" w14:paraId="2D9E8EA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FD18F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1970</w:t>
            </w:r>
          </w:p>
        </w:tc>
        <w:tc>
          <w:tcPr>
            <w:tcW w:w="2040" w:type="dxa"/>
            <w:tcBorders>
              <w:top w:val="nil"/>
              <w:left w:val="nil"/>
              <w:bottom w:val="nil"/>
              <w:right w:val="nil"/>
            </w:tcBorders>
            <w:shd w:val="clear" w:color="auto" w:fill="auto"/>
            <w:noWrap/>
            <w:vAlign w:val="bottom"/>
            <w:hideMark/>
          </w:tcPr>
          <w:p w14:paraId="457E08B1"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0F2045A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641D830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B381EB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3006D9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49.92</w:t>
            </w:r>
          </w:p>
        </w:tc>
        <w:tc>
          <w:tcPr>
            <w:tcW w:w="1300" w:type="dxa"/>
            <w:tcBorders>
              <w:top w:val="nil"/>
              <w:left w:val="nil"/>
              <w:bottom w:val="nil"/>
              <w:right w:val="nil"/>
            </w:tcBorders>
            <w:shd w:val="clear" w:color="auto" w:fill="auto"/>
            <w:noWrap/>
            <w:vAlign w:val="bottom"/>
            <w:hideMark/>
          </w:tcPr>
          <w:p w14:paraId="1279ECE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6A828E6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1D7A5F9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6D3E9E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1971</w:t>
            </w:r>
          </w:p>
        </w:tc>
        <w:tc>
          <w:tcPr>
            <w:tcW w:w="2040" w:type="dxa"/>
            <w:tcBorders>
              <w:top w:val="nil"/>
              <w:left w:val="nil"/>
              <w:bottom w:val="nil"/>
              <w:right w:val="nil"/>
            </w:tcBorders>
            <w:shd w:val="clear" w:color="auto" w:fill="auto"/>
            <w:noWrap/>
            <w:vAlign w:val="bottom"/>
            <w:hideMark/>
          </w:tcPr>
          <w:p w14:paraId="7AC0E3B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4ED929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391C947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878D0F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DF5092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50.62</w:t>
            </w:r>
          </w:p>
        </w:tc>
        <w:tc>
          <w:tcPr>
            <w:tcW w:w="1300" w:type="dxa"/>
            <w:tcBorders>
              <w:top w:val="nil"/>
              <w:left w:val="nil"/>
              <w:bottom w:val="nil"/>
              <w:right w:val="nil"/>
            </w:tcBorders>
            <w:shd w:val="clear" w:color="auto" w:fill="auto"/>
            <w:noWrap/>
            <w:vAlign w:val="bottom"/>
            <w:hideMark/>
          </w:tcPr>
          <w:p w14:paraId="6C6D790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3EC8192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14E4EBA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AB0E21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1972</w:t>
            </w:r>
          </w:p>
        </w:tc>
        <w:tc>
          <w:tcPr>
            <w:tcW w:w="2040" w:type="dxa"/>
            <w:tcBorders>
              <w:top w:val="nil"/>
              <w:left w:val="nil"/>
              <w:bottom w:val="nil"/>
              <w:right w:val="nil"/>
            </w:tcBorders>
            <w:shd w:val="clear" w:color="auto" w:fill="auto"/>
            <w:noWrap/>
            <w:vAlign w:val="bottom"/>
            <w:hideMark/>
          </w:tcPr>
          <w:p w14:paraId="6EDE70D5"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669B8B8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7845508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630112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D0E0C0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51.95</w:t>
            </w:r>
          </w:p>
        </w:tc>
        <w:tc>
          <w:tcPr>
            <w:tcW w:w="1300" w:type="dxa"/>
            <w:tcBorders>
              <w:top w:val="nil"/>
              <w:left w:val="nil"/>
              <w:bottom w:val="nil"/>
              <w:right w:val="nil"/>
            </w:tcBorders>
            <w:shd w:val="clear" w:color="auto" w:fill="auto"/>
            <w:noWrap/>
            <w:vAlign w:val="bottom"/>
            <w:hideMark/>
          </w:tcPr>
          <w:p w14:paraId="2EEF8D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3717535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8AFB6D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D311E3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1973</w:t>
            </w:r>
          </w:p>
        </w:tc>
        <w:tc>
          <w:tcPr>
            <w:tcW w:w="2040" w:type="dxa"/>
            <w:tcBorders>
              <w:top w:val="nil"/>
              <w:left w:val="nil"/>
              <w:bottom w:val="nil"/>
              <w:right w:val="nil"/>
            </w:tcBorders>
            <w:shd w:val="clear" w:color="auto" w:fill="auto"/>
            <w:noWrap/>
            <w:vAlign w:val="bottom"/>
            <w:hideMark/>
          </w:tcPr>
          <w:p w14:paraId="5061E952"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740BC7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698BEF1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860EDF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9972DE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50.52</w:t>
            </w:r>
          </w:p>
        </w:tc>
        <w:tc>
          <w:tcPr>
            <w:tcW w:w="1300" w:type="dxa"/>
            <w:tcBorders>
              <w:top w:val="nil"/>
              <w:left w:val="nil"/>
              <w:bottom w:val="nil"/>
              <w:right w:val="nil"/>
            </w:tcBorders>
            <w:shd w:val="clear" w:color="auto" w:fill="auto"/>
            <w:noWrap/>
            <w:vAlign w:val="bottom"/>
            <w:hideMark/>
          </w:tcPr>
          <w:p w14:paraId="37C8975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2563974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0273A1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8054DF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1974</w:t>
            </w:r>
          </w:p>
        </w:tc>
        <w:tc>
          <w:tcPr>
            <w:tcW w:w="2040" w:type="dxa"/>
            <w:tcBorders>
              <w:top w:val="nil"/>
              <w:left w:val="nil"/>
              <w:bottom w:val="nil"/>
              <w:right w:val="nil"/>
            </w:tcBorders>
            <w:shd w:val="clear" w:color="auto" w:fill="auto"/>
            <w:noWrap/>
            <w:vAlign w:val="bottom"/>
            <w:hideMark/>
          </w:tcPr>
          <w:p w14:paraId="4E8CAEB5"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0617358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436CC1A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E4ED0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0A4A99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47.63</w:t>
            </w:r>
          </w:p>
        </w:tc>
        <w:tc>
          <w:tcPr>
            <w:tcW w:w="1300" w:type="dxa"/>
            <w:tcBorders>
              <w:top w:val="nil"/>
              <w:left w:val="nil"/>
              <w:bottom w:val="nil"/>
              <w:right w:val="nil"/>
            </w:tcBorders>
            <w:shd w:val="clear" w:color="auto" w:fill="auto"/>
            <w:noWrap/>
            <w:vAlign w:val="bottom"/>
            <w:hideMark/>
          </w:tcPr>
          <w:p w14:paraId="780AC7F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50A54A7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97524D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BED0D7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1975</w:t>
            </w:r>
          </w:p>
        </w:tc>
        <w:tc>
          <w:tcPr>
            <w:tcW w:w="2040" w:type="dxa"/>
            <w:tcBorders>
              <w:top w:val="nil"/>
              <w:left w:val="nil"/>
              <w:bottom w:val="nil"/>
              <w:right w:val="nil"/>
            </w:tcBorders>
            <w:shd w:val="clear" w:color="auto" w:fill="auto"/>
            <w:noWrap/>
            <w:vAlign w:val="bottom"/>
            <w:hideMark/>
          </w:tcPr>
          <w:p w14:paraId="4029E77E"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22A2AA2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5565C0A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B9BB80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FEEDE3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45.08</w:t>
            </w:r>
          </w:p>
        </w:tc>
        <w:tc>
          <w:tcPr>
            <w:tcW w:w="1300" w:type="dxa"/>
            <w:tcBorders>
              <w:top w:val="nil"/>
              <w:left w:val="nil"/>
              <w:bottom w:val="nil"/>
              <w:right w:val="nil"/>
            </w:tcBorders>
            <w:shd w:val="clear" w:color="auto" w:fill="auto"/>
            <w:noWrap/>
            <w:vAlign w:val="bottom"/>
            <w:hideMark/>
          </w:tcPr>
          <w:p w14:paraId="69CF0A3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46C7C8F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2634C02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E130AA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1976</w:t>
            </w:r>
          </w:p>
        </w:tc>
        <w:tc>
          <w:tcPr>
            <w:tcW w:w="2040" w:type="dxa"/>
            <w:tcBorders>
              <w:top w:val="nil"/>
              <w:left w:val="nil"/>
              <w:bottom w:val="nil"/>
              <w:right w:val="nil"/>
            </w:tcBorders>
            <w:shd w:val="clear" w:color="auto" w:fill="auto"/>
            <w:noWrap/>
            <w:vAlign w:val="bottom"/>
            <w:hideMark/>
          </w:tcPr>
          <w:p w14:paraId="5B8D35B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353518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3E6C696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014BD2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6A9837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36.66</w:t>
            </w:r>
          </w:p>
        </w:tc>
        <w:tc>
          <w:tcPr>
            <w:tcW w:w="1300" w:type="dxa"/>
            <w:tcBorders>
              <w:top w:val="nil"/>
              <w:left w:val="nil"/>
              <w:bottom w:val="nil"/>
              <w:right w:val="nil"/>
            </w:tcBorders>
            <w:shd w:val="clear" w:color="auto" w:fill="auto"/>
            <w:noWrap/>
            <w:vAlign w:val="bottom"/>
            <w:hideMark/>
          </w:tcPr>
          <w:p w14:paraId="0025679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3602D86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45C13FF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0BBC2F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1977</w:t>
            </w:r>
          </w:p>
        </w:tc>
        <w:tc>
          <w:tcPr>
            <w:tcW w:w="2040" w:type="dxa"/>
            <w:tcBorders>
              <w:top w:val="nil"/>
              <w:left w:val="nil"/>
              <w:bottom w:val="nil"/>
              <w:right w:val="nil"/>
            </w:tcBorders>
            <w:shd w:val="clear" w:color="auto" w:fill="auto"/>
            <w:noWrap/>
            <w:vAlign w:val="bottom"/>
            <w:hideMark/>
          </w:tcPr>
          <w:p w14:paraId="4E33B681"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30ED49D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1A372BF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19EF25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9C4736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35.59</w:t>
            </w:r>
          </w:p>
        </w:tc>
        <w:tc>
          <w:tcPr>
            <w:tcW w:w="1300" w:type="dxa"/>
            <w:tcBorders>
              <w:top w:val="nil"/>
              <w:left w:val="nil"/>
              <w:bottom w:val="nil"/>
              <w:right w:val="nil"/>
            </w:tcBorders>
            <w:shd w:val="clear" w:color="auto" w:fill="auto"/>
            <w:noWrap/>
            <w:vAlign w:val="bottom"/>
            <w:hideMark/>
          </w:tcPr>
          <w:p w14:paraId="608C61A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048A393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25BC697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1BF591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1978</w:t>
            </w:r>
          </w:p>
        </w:tc>
        <w:tc>
          <w:tcPr>
            <w:tcW w:w="2040" w:type="dxa"/>
            <w:tcBorders>
              <w:top w:val="nil"/>
              <w:left w:val="nil"/>
              <w:bottom w:val="nil"/>
              <w:right w:val="nil"/>
            </w:tcBorders>
            <w:shd w:val="clear" w:color="auto" w:fill="auto"/>
            <w:noWrap/>
            <w:vAlign w:val="bottom"/>
            <w:hideMark/>
          </w:tcPr>
          <w:p w14:paraId="44C9C54F"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0BA34E8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1307666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DF1735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52E1866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39</w:t>
            </w:r>
          </w:p>
        </w:tc>
        <w:tc>
          <w:tcPr>
            <w:tcW w:w="1300" w:type="dxa"/>
            <w:tcBorders>
              <w:top w:val="nil"/>
              <w:left w:val="nil"/>
              <w:bottom w:val="nil"/>
              <w:right w:val="nil"/>
            </w:tcBorders>
            <w:shd w:val="clear" w:color="auto" w:fill="auto"/>
            <w:noWrap/>
            <w:vAlign w:val="bottom"/>
            <w:hideMark/>
          </w:tcPr>
          <w:p w14:paraId="30ECE13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0A8830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2C32106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825FF6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1979</w:t>
            </w:r>
          </w:p>
        </w:tc>
        <w:tc>
          <w:tcPr>
            <w:tcW w:w="2040" w:type="dxa"/>
            <w:tcBorders>
              <w:top w:val="nil"/>
              <w:left w:val="nil"/>
              <w:bottom w:val="nil"/>
              <w:right w:val="nil"/>
            </w:tcBorders>
            <w:shd w:val="clear" w:color="auto" w:fill="auto"/>
            <w:noWrap/>
            <w:vAlign w:val="bottom"/>
            <w:hideMark/>
          </w:tcPr>
          <w:p w14:paraId="74C4B73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39B6734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0.85</w:t>
            </w:r>
          </w:p>
        </w:tc>
        <w:tc>
          <w:tcPr>
            <w:tcW w:w="1300" w:type="dxa"/>
            <w:tcBorders>
              <w:top w:val="nil"/>
              <w:left w:val="nil"/>
              <w:bottom w:val="nil"/>
              <w:right w:val="nil"/>
            </w:tcBorders>
            <w:shd w:val="clear" w:color="auto" w:fill="auto"/>
            <w:noWrap/>
            <w:vAlign w:val="bottom"/>
            <w:hideMark/>
          </w:tcPr>
          <w:p w14:paraId="2772509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789FE0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3E4331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43.24</w:t>
            </w:r>
          </w:p>
        </w:tc>
        <w:tc>
          <w:tcPr>
            <w:tcW w:w="1300" w:type="dxa"/>
            <w:tcBorders>
              <w:top w:val="nil"/>
              <w:left w:val="nil"/>
              <w:bottom w:val="nil"/>
              <w:right w:val="nil"/>
            </w:tcBorders>
            <w:shd w:val="clear" w:color="auto" w:fill="auto"/>
            <w:noWrap/>
            <w:vAlign w:val="bottom"/>
            <w:hideMark/>
          </w:tcPr>
          <w:p w14:paraId="548877D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126AF47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637410D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7AC846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1980</w:t>
            </w:r>
          </w:p>
        </w:tc>
        <w:tc>
          <w:tcPr>
            <w:tcW w:w="2040" w:type="dxa"/>
            <w:tcBorders>
              <w:top w:val="nil"/>
              <w:left w:val="nil"/>
              <w:bottom w:val="nil"/>
              <w:right w:val="nil"/>
            </w:tcBorders>
            <w:shd w:val="clear" w:color="auto" w:fill="auto"/>
            <w:noWrap/>
            <w:vAlign w:val="bottom"/>
            <w:hideMark/>
          </w:tcPr>
          <w:p w14:paraId="506051B6"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1A2B9B5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0.72</w:t>
            </w:r>
          </w:p>
        </w:tc>
        <w:tc>
          <w:tcPr>
            <w:tcW w:w="1300" w:type="dxa"/>
            <w:tcBorders>
              <w:top w:val="nil"/>
              <w:left w:val="nil"/>
              <w:bottom w:val="nil"/>
              <w:right w:val="nil"/>
            </w:tcBorders>
            <w:shd w:val="clear" w:color="auto" w:fill="auto"/>
            <w:noWrap/>
            <w:vAlign w:val="bottom"/>
            <w:hideMark/>
          </w:tcPr>
          <w:p w14:paraId="15F34BD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1B1853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02518B5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47.59</w:t>
            </w:r>
          </w:p>
        </w:tc>
        <w:tc>
          <w:tcPr>
            <w:tcW w:w="1300" w:type="dxa"/>
            <w:tcBorders>
              <w:top w:val="nil"/>
              <w:left w:val="nil"/>
              <w:bottom w:val="nil"/>
              <w:right w:val="nil"/>
            </w:tcBorders>
            <w:shd w:val="clear" w:color="auto" w:fill="auto"/>
            <w:noWrap/>
            <w:vAlign w:val="bottom"/>
            <w:hideMark/>
          </w:tcPr>
          <w:p w14:paraId="0D5A7C9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63698DD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3C33F7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6B6820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1981</w:t>
            </w:r>
          </w:p>
        </w:tc>
        <w:tc>
          <w:tcPr>
            <w:tcW w:w="2040" w:type="dxa"/>
            <w:tcBorders>
              <w:top w:val="nil"/>
              <w:left w:val="nil"/>
              <w:bottom w:val="nil"/>
              <w:right w:val="nil"/>
            </w:tcBorders>
            <w:shd w:val="clear" w:color="auto" w:fill="auto"/>
            <w:noWrap/>
            <w:vAlign w:val="bottom"/>
            <w:hideMark/>
          </w:tcPr>
          <w:p w14:paraId="52A7781F"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7DB829F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1.28</w:t>
            </w:r>
          </w:p>
        </w:tc>
        <w:tc>
          <w:tcPr>
            <w:tcW w:w="1300" w:type="dxa"/>
            <w:tcBorders>
              <w:top w:val="nil"/>
              <w:left w:val="nil"/>
              <w:bottom w:val="nil"/>
              <w:right w:val="nil"/>
            </w:tcBorders>
            <w:shd w:val="clear" w:color="auto" w:fill="auto"/>
            <w:noWrap/>
            <w:vAlign w:val="bottom"/>
            <w:hideMark/>
          </w:tcPr>
          <w:p w14:paraId="1D2F718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0231EE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w:t>
            </w:r>
          </w:p>
        </w:tc>
        <w:tc>
          <w:tcPr>
            <w:tcW w:w="1300" w:type="dxa"/>
            <w:tcBorders>
              <w:top w:val="nil"/>
              <w:left w:val="nil"/>
              <w:bottom w:val="nil"/>
              <w:right w:val="nil"/>
            </w:tcBorders>
            <w:shd w:val="clear" w:color="auto" w:fill="auto"/>
            <w:noWrap/>
            <w:vAlign w:val="bottom"/>
            <w:hideMark/>
          </w:tcPr>
          <w:p w14:paraId="1E64B1F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43.85</w:t>
            </w:r>
          </w:p>
        </w:tc>
        <w:tc>
          <w:tcPr>
            <w:tcW w:w="1300" w:type="dxa"/>
            <w:tcBorders>
              <w:top w:val="nil"/>
              <w:left w:val="nil"/>
              <w:bottom w:val="nil"/>
              <w:right w:val="nil"/>
            </w:tcBorders>
            <w:shd w:val="clear" w:color="auto" w:fill="auto"/>
            <w:noWrap/>
            <w:vAlign w:val="bottom"/>
            <w:hideMark/>
          </w:tcPr>
          <w:p w14:paraId="180B75B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0AAEECE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47258DF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465D6F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1982</w:t>
            </w:r>
          </w:p>
        </w:tc>
        <w:tc>
          <w:tcPr>
            <w:tcW w:w="2040" w:type="dxa"/>
            <w:tcBorders>
              <w:top w:val="nil"/>
              <w:left w:val="nil"/>
              <w:bottom w:val="nil"/>
              <w:right w:val="nil"/>
            </w:tcBorders>
            <w:shd w:val="clear" w:color="auto" w:fill="auto"/>
            <w:noWrap/>
            <w:vAlign w:val="bottom"/>
            <w:hideMark/>
          </w:tcPr>
          <w:p w14:paraId="71F4F149"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CD96DC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0.91</w:t>
            </w:r>
          </w:p>
        </w:tc>
        <w:tc>
          <w:tcPr>
            <w:tcW w:w="1300" w:type="dxa"/>
            <w:tcBorders>
              <w:top w:val="nil"/>
              <w:left w:val="nil"/>
              <w:bottom w:val="nil"/>
              <w:right w:val="nil"/>
            </w:tcBorders>
            <w:shd w:val="clear" w:color="auto" w:fill="auto"/>
            <w:noWrap/>
            <w:vAlign w:val="bottom"/>
            <w:hideMark/>
          </w:tcPr>
          <w:p w14:paraId="1C54AF9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7E07D2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7A2E50C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40.18</w:t>
            </w:r>
          </w:p>
        </w:tc>
        <w:tc>
          <w:tcPr>
            <w:tcW w:w="1300" w:type="dxa"/>
            <w:tcBorders>
              <w:top w:val="nil"/>
              <w:left w:val="nil"/>
              <w:bottom w:val="nil"/>
              <w:right w:val="nil"/>
            </w:tcBorders>
            <w:shd w:val="clear" w:color="auto" w:fill="auto"/>
            <w:noWrap/>
            <w:vAlign w:val="bottom"/>
            <w:hideMark/>
          </w:tcPr>
          <w:p w14:paraId="5DDED09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47F618E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3E435FF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6C4EE5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1983</w:t>
            </w:r>
          </w:p>
        </w:tc>
        <w:tc>
          <w:tcPr>
            <w:tcW w:w="2040" w:type="dxa"/>
            <w:tcBorders>
              <w:top w:val="nil"/>
              <w:left w:val="nil"/>
              <w:bottom w:val="nil"/>
              <w:right w:val="nil"/>
            </w:tcBorders>
            <w:shd w:val="clear" w:color="auto" w:fill="auto"/>
            <w:noWrap/>
            <w:vAlign w:val="bottom"/>
            <w:hideMark/>
          </w:tcPr>
          <w:p w14:paraId="4BF93C41"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3389549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1.55</w:t>
            </w:r>
          </w:p>
        </w:tc>
        <w:tc>
          <w:tcPr>
            <w:tcW w:w="1300" w:type="dxa"/>
            <w:tcBorders>
              <w:top w:val="nil"/>
              <w:left w:val="nil"/>
              <w:bottom w:val="nil"/>
              <w:right w:val="nil"/>
            </w:tcBorders>
            <w:shd w:val="clear" w:color="auto" w:fill="auto"/>
            <w:noWrap/>
            <w:vAlign w:val="bottom"/>
            <w:hideMark/>
          </w:tcPr>
          <w:p w14:paraId="3680046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836609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4.6</w:t>
            </w:r>
          </w:p>
        </w:tc>
        <w:tc>
          <w:tcPr>
            <w:tcW w:w="1300" w:type="dxa"/>
            <w:tcBorders>
              <w:top w:val="nil"/>
              <w:left w:val="nil"/>
              <w:bottom w:val="nil"/>
              <w:right w:val="nil"/>
            </w:tcBorders>
            <w:shd w:val="clear" w:color="auto" w:fill="auto"/>
            <w:noWrap/>
            <w:vAlign w:val="bottom"/>
            <w:hideMark/>
          </w:tcPr>
          <w:p w14:paraId="0924C4B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34.86</w:t>
            </w:r>
          </w:p>
        </w:tc>
        <w:tc>
          <w:tcPr>
            <w:tcW w:w="1300" w:type="dxa"/>
            <w:tcBorders>
              <w:top w:val="nil"/>
              <w:left w:val="nil"/>
              <w:bottom w:val="nil"/>
              <w:right w:val="nil"/>
            </w:tcBorders>
            <w:shd w:val="clear" w:color="auto" w:fill="auto"/>
            <w:noWrap/>
            <w:vAlign w:val="bottom"/>
            <w:hideMark/>
          </w:tcPr>
          <w:p w14:paraId="629B995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065677E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9B7788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9C6632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1984</w:t>
            </w:r>
          </w:p>
        </w:tc>
        <w:tc>
          <w:tcPr>
            <w:tcW w:w="2040" w:type="dxa"/>
            <w:tcBorders>
              <w:top w:val="nil"/>
              <w:left w:val="nil"/>
              <w:bottom w:val="nil"/>
              <w:right w:val="nil"/>
            </w:tcBorders>
            <w:shd w:val="clear" w:color="auto" w:fill="auto"/>
            <w:noWrap/>
            <w:vAlign w:val="bottom"/>
            <w:hideMark/>
          </w:tcPr>
          <w:p w14:paraId="0AD67469"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603C9E2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1.17</w:t>
            </w:r>
          </w:p>
        </w:tc>
        <w:tc>
          <w:tcPr>
            <w:tcW w:w="1300" w:type="dxa"/>
            <w:tcBorders>
              <w:top w:val="nil"/>
              <w:left w:val="nil"/>
              <w:bottom w:val="nil"/>
              <w:right w:val="nil"/>
            </w:tcBorders>
            <w:shd w:val="clear" w:color="auto" w:fill="auto"/>
            <w:noWrap/>
            <w:vAlign w:val="bottom"/>
            <w:hideMark/>
          </w:tcPr>
          <w:p w14:paraId="108D5A3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9CA2A4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4.4</w:t>
            </w:r>
          </w:p>
        </w:tc>
        <w:tc>
          <w:tcPr>
            <w:tcW w:w="1300" w:type="dxa"/>
            <w:tcBorders>
              <w:top w:val="nil"/>
              <w:left w:val="nil"/>
              <w:bottom w:val="nil"/>
              <w:right w:val="nil"/>
            </w:tcBorders>
            <w:shd w:val="clear" w:color="auto" w:fill="auto"/>
            <w:noWrap/>
            <w:vAlign w:val="bottom"/>
            <w:hideMark/>
          </w:tcPr>
          <w:p w14:paraId="7BC5824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31.44</w:t>
            </w:r>
          </w:p>
        </w:tc>
        <w:tc>
          <w:tcPr>
            <w:tcW w:w="1300" w:type="dxa"/>
            <w:tcBorders>
              <w:top w:val="nil"/>
              <w:left w:val="nil"/>
              <w:bottom w:val="nil"/>
              <w:right w:val="nil"/>
            </w:tcBorders>
            <w:shd w:val="clear" w:color="auto" w:fill="auto"/>
            <w:noWrap/>
            <w:vAlign w:val="bottom"/>
            <w:hideMark/>
          </w:tcPr>
          <w:p w14:paraId="63246B8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073E3D0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3E8EDB7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E98989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1985</w:t>
            </w:r>
          </w:p>
        </w:tc>
        <w:tc>
          <w:tcPr>
            <w:tcW w:w="2040" w:type="dxa"/>
            <w:tcBorders>
              <w:top w:val="nil"/>
              <w:left w:val="nil"/>
              <w:bottom w:val="nil"/>
              <w:right w:val="nil"/>
            </w:tcBorders>
            <w:shd w:val="clear" w:color="auto" w:fill="auto"/>
            <w:noWrap/>
            <w:vAlign w:val="bottom"/>
            <w:hideMark/>
          </w:tcPr>
          <w:p w14:paraId="0F2354FE"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980503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0.67</w:t>
            </w:r>
          </w:p>
        </w:tc>
        <w:tc>
          <w:tcPr>
            <w:tcW w:w="1300" w:type="dxa"/>
            <w:tcBorders>
              <w:top w:val="nil"/>
              <w:left w:val="nil"/>
              <w:bottom w:val="nil"/>
              <w:right w:val="nil"/>
            </w:tcBorders>
            <w:shd w:val="clear" w:color="auto" w:fill="auto"/>
            <w:noWrap/>
            <w:vAlign w:val="bottom"/>
            <w:hideMark/>
          </w:tcPr>
          <w:p w14:paraId="2A9233C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5DA604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c>
          <w:tcPr>
            <w:tcW w:w="1300" w:type="dxa"/>
            <w:tcBorders>
              <w:top w:val="nil"/>
              <w:left w:val="nil"/>
              <w:bottom w:val="nil"/>
              <w:right w:val="nil"/>
            </w:tcBorders>
            <w:shd w:val="clear" w:color="auto" w:fill="auto"/>
            <w:noWrap/>
            <w:vAlign w:val="bottom"/>
            <w:hideMark/>
          </w:tcPr>
          <w:p w14:paraId="65AC094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34.85</w:t>
            </w:r>
          </w:p>
        </w:tc>
        <w:tc>
          <w:tcPr>
            <w:tcW w:w="1300" w:type="dxa"/>
            <w:tcBorders>
              <w:top w:val="nil"/>
              <w:left w:val="nil"/>
              <w:bottom w:val="nil"/>
              <w:right w:val="nil"/>
            </w:tcBorders>
            <w:shd w:val="clear" w:color="auto" w:fill="auto"/>
            <w:noWrap/>
            <w:vAlign w:val="bottom"/>
            <w:hideMark/>
          </w:tcPr>
          <w:p w14:paraId="13EC332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6772EA2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5.42</w:t>
            </w:r>
          </w:p>
        </w:tc>
      </w:tr>
      <w:tr w:rsidR="00B32ABF" w:rsidRPr="008378CC" w14:paraId="5D7D206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985A47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1986</w:t>
            </w:r>
          </w:p>
        </w:tc>
        <w:tc>
          <w:tcPr>
            <w:tcW w:w="2040" w:type="dxa"/>
            <w:tcBorders>
              <w:top w:val="nil"/>
              <w:left w:val="nil"/>
              <w:bottom w:val="nil"/>
              <w:right w:val="nil"/>
            </w:tcBorders>
            <w:shd w:val="clear" w:color="auto" w:fill="auto"/>
            <w:noWrap/>
            <w:vAlign w:val="bottom"/>
            <w:hideMark/>
          </w:tcPr>
          <w:p w14:paraId="67035354"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05A09F2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7E06424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12996F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5.6</w:t>
            </w:r>
          </w:p>
        </w:tc>
        <w:tc>
          <w:tcPr>
            <w:tcW w:w="1300" w:type="dxa"/>
            <w:tcBorders>
              <w:top w:val="nil"/>
              <w:left w:val="nil"/>
              <w:bottom w:val="nil"/>
              <w:right w:val="nil"/>
            </w:tcBorders>
            <w:shd w:val="clear" w:color="auto" w:fill="auto"/>
            <w:noWrap/>
            <w:vAlign w:val="bottom"/>
            <w:hideMark/>
          </w:tcPr>
          <w:p w14:paraId="4390DD8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38.55</w:t>
            </w:r>
          </w:p>
        </w:tc>
        <w:tc>
          <w:tcPr>
            <w:tcW w:w="1300" w:type="dxa"/>
            <w:tcBorders>
              <w:top w:val="nil"/>
              <w:left w:val="nil"/>
              <w:bottom w:val="nil"/>
              <w:right w:val="nil"/>
            </w:tcBorders>
            <w:shd w:val="clear" w:color="auto" w:fill="auto"/>
            <w:noWrap/>
            <w:vAlign w:val="bottom"/>
            <w:hideMark/>
          </w:tcPr>
          <w:p w14:paraId="278FDB3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54DA806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4.63</w:t>
            </w:r>
          </w:p>
        </w:tc>
      </w:tr>
      <w:tr w:rsidR="00B32ABF" w:rsidRPr="008378CC" w14:paraId="1FDE2F1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450C43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1987</w:t>
            </w:r>
          </w:p>
        </w:tc>
        <w:tc>
          <w:tcPr>
            <w:tcW w:w="2040" w:type="dxa"/>
            <w:tcBorders>
              <w:top w:val="nil"/>
              <w:left w:val="nil"/>
              <w:bottom w:val="nil"/>
              <w:right w:val="nil"/>
            </w:tcBorders>
            <w:shd w:val="clear" w:color="auto" w:fill="auto"/>
            <w:noWrap/>
            <w:vAlign w:val="bottom"/>
            <w:hideMark/>
          </w:tcPr>
          <w:p w14:paraId="49855A89"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1BEF15B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1.11</w:t>
            </w:r>
          </w:p>
        </w:tc>
        <w:tc>
          <w:tcPr>
            <w:tcW w:w="1300" w:type="dxa"/>
            <w:tcBorders>
              <w:top w:val="nil"/>
              <w:left w:val="nil"/>
              <w:bottom w:val="nil"/>
              <w:right w:val="nil"/>
            </w:tcBorders>
            <w:shd w:val="clear" w:color="auto" w:fill="auto"/>
            <w:noWrap/>
            <w:vAlign w:val="bottom"/>
            <w:hideMark/>
          </w:tcPr>
          <w:p w14:paraId="3E2095B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31CB34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5.9</w:t>
            </w:r>
          </w:p>
        </w:tc>
        <w:tc>
          <w:tcPr>
            <w:tcW w:w="1300" w:type="dxa"/>
            <w:tcBorders>
              <w:top w:val="nil"/>
              <w:left w:val="nil"/>
              <w:bottom w:val="nil"/>
              <w:right w:val="nil"/>
            </w:tcBorders>
            <w:shd w:val="clear" w:color="auto" w:fill="auto"/>
            <w:noWrap/>
            <w:vAlign w:val="bottom"/>
            <w:hideMark/>
          </w:tcPr>
          <w:p w14:paraId="7F17435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42.04</w:t>
            </w:r>
          </w:p>
        </w:tc>
        <w:tc>
          <w:tcPr>
            <w:tcW w:w="1300" w:type="dxa"/>
            <w:tcBorders>
              <w:top w:val="nil"/>
              <w:left w:val="nil"/>
              <w:bottom w:val="nil"/>
              <w:right w:val="nil"/>
            </w:tcBorders>
            <w:shd w:val="clear" w:color="auto" w:fill="auto"/>
            <w:noWrap/>
            <w:vAlign w:val="bottom"/>
            <w:hideMark/>
          </w:tcPr>
          <w:p w14:paraId="3A7EA36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274F14D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4.5</w:t>
            </w:r>
          </w:p>
        </w:tc>
      </w:tr>
      <w:tr w:rsidR="00B32ABF" w:rsidRPr="008378CC" w14:paraId="328CF91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9C1D37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1988</w:t>
            </w:r>
          </w:p>
        </w:tc>
        <w:tc>
          <w:tcPr>
            <w:tcW w:w="2040" w:type="dxa"/>
            <w:tcBorders>
              <w:top w:val="nil"/>
              <w:left w:val="nil"/>
              <w:bottom w:val="nil"/>
              <w:right w:val="nil"/>
            </w:tcBorders>
            <w:shd w:val="clear" w:color="auto" w:fill="auto"/>
            <w:noWrap/>
            <w:vAlign w:val="bottom"/>
            <w:hideMark/>
          </w:tcPr>
          <w:p w14:paraId="0BDB0A20"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6D202B7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1.56</w:t>
            </w:r>
          </w:p>
        </w:tc>
        <w:tc>
          <w:tcPr>
            <w:tcW w:w="1300" w:type="dxa"/>
            <w:tcBorders>
              <w:top w:val="nil"/>
              <w:left w:val="nil"/>
              <w:bottom w:val="nil"/>
              <w:right w:val="nil"/>
            </w:tcBorders>
            <w:shd w:val="clear" w:color="auto" w:fill="auto"/>
            <w:noWrap/>
            <w:vAlign w:val="bottom"/>
            <w:hideMark/>
          </w:tcPr>
          <w:p w14:paraId="062F624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2D9D13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4.3</w:t>
            </w:r>
          </w:p>
        </w:tc>
        <w:tc>
          <w:tcPr>
            <w:tcW w:w="1300" w:type="dxa"/>
            <w:tcBorders>
              <w:top w:val="nil"/>
              <w:left w:val="nil"/>
              <w:bottom w:val="nil"/>
              <w:right w:val="nil"/>
            </w:tcBorders>
            <w:shd w:val="clear" w:color="auto" w:fill="auto"/>
            <w:noWrap/>
            <w:vAlign w:val="bottom"/>
            <w:hideMark/>
          </w:tcPr>
          <w:p w14:paraId="593B6D1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44.99</w:t>
            </w:r>
          </w:p>
        </w:tc>
        <w:tc>
          <w:tcPr>
            <w:tcW w:w="1300" w:type="dxa"/>
            <w:tcBorders>
              <w:top w:val="nil"/>
              <w:left w:val="nil"/>
              <w:bottom w:val="nil"/>
              <w:right w:val="nil"/>
            </w:tcBorders>
            <w:shd w:val="clear" w:color="auto" w:fill="auto"/>
            <w:noWrap/>
            <w:vAlign w:val="bottom"/>
            <w:hideMark/>
          </w:tcPr>
          <w:p w14:paraId="57D4E3D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1D35C32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5.13</w:t>
            </w:r>
          </w:p>
        </w:tc>
      </w:tr>
      <w:tr w:rsidR="00B32ABF" w:rsidRPr="008378CC" w14:paraId="77B7F24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53D21E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1989</w:t>
            </w:r>
          </w:p>
        </w:tc>
        <w:tc>
          <w:tcPr>
            <w:tcW w:w="2040" w:type="dxa"/>
            <w:tcBorders>
              <w:top w:val="nil"/>
              <w:left w:val="nil"/>
              <w:bottom w:val="nil"/>
              <w:right w:val="nil"/>
            </w:tcBorders>
            <w:shd w:val="clear" w:color="auto" w:fill="auto"/>
            <w:noWrap/>
            <w:vAlign w:val="bottom"/>
            <w:hideMark/>
          </w:tcPr>
          <w:p w14:paraId="754B65E0"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689027F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1.57</w:t>
            </w:r>
          </w:p>
        </w:tc>
        <w:tc>
          <w:tcPr>
            <w:tcW w:w="1300" w:type="dxa"/>
            <w:tcBorders>
              <w:top w:val="nil"/>
              <w:left w:val="nil"/>
              <w:bottom w:val="nil"/>
              <w:right w:val="nil"/>
            </w:tcBorders>
            <w:shd w:val="clear" w:color="auto" w:fill="auto"/>
            <w:noWrap/>
            <w:vAlign w:val="bottom"/>
            <w:hideMark/>
          </w:tcPr>
          <w:p w14:paraId="7D5A875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5073FE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522AF0A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42.05</w:t>
            </w:r>
          </w:p>
        </w:tc>
        <w:tc>
          <w:tcPr>
            <w:tcW w:w="1300" w:type="dxa"/>
            <w:tcBorders>
              <w:top w:val="nil"/>
              <w:left w:val="nil"/>
              <w:bottom w:val="nil"/>
              <w:right w:val="nil"/>
            </w:tcBorders>
            <w:shd w:val="clear" w:color="auto" w:fill="auto"/>
            <w:noWrap/>
            <w:vAlign w:val="bottom"/>
            <w:hideMark/>
          </w:tcPr>
          <w:p w14:paraId="545F4D4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6724540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5.04</w:t>
            </w:r>
          </w:p>
        </w:tc>
      </w:tr>
      <w:tr w:rsidR="00B32ABF" w:rsidRPr="008378CC" w14:paraId="000F2F4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6D632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1990</w:t>
            </w:r>
          </w:p>
        </w:tc>
        <w:tc>
          <w:tcPr>
            <w:tcW w:w="2040" w:type="dxa"/>
            <w:tcBorders>
              <w:top w:val="nil"/>
              <w:left w:val="nil"/>
              <w:bottom w:val="nil"/>
              <w:right w:val="nil"/>
            </w:tcBorders>
            <w:shd w:val="clear" w:color="auto" w:fill="auto"/>
            <w:noWrap/>
            <w:vAlign w:val="bottom"/>
            <w:hideMark/>
          </w:tcPr>
          <w:p w14:paraId="425F5F29"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FD28A5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1.89</w:t>
            </w:r>
          </w:p>
        </w:tc>
        <w:tc>
          <w:tcPr>
            <w:tcW w:w="1300" w:type="dxa"/>
            <w:tcBorders>
              <w:top w:val="nil"/>
              <w:left w:val="nil"/>
              <w:bottom w:val="nil"/>
              <w:right w:val="nil"/>
            </w:tcBorders>
            <w:shd w:val="clear" w:color="auto" w:fill="auto"/>
            <w:noWrap/>
            <w:vAlign w:val="bottom"/>
            <w:hideMark/>
          </w:tcPr>
          <w:p w14:paraId="2B126C1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CC9C6E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w:t>
            </w:r>
          </w:p>
        </w:tc>
        <w:tc>
          <w:tcPr>
            <w:tcW w:w="1300" w:type="dxa"/>
            <w:tcBorders>
              <w:top w:val="nil"/>
              <w:left w:val="nil"/>
              <w:bottom w:val="nil"/>
              <w:right w:val="nil"/>
            </w:tcBorders>
            <w:shd w:val="clear" w:color="auto" w:fill="auto"/>
            <w:noWrap/>
            <w:vAlign w:val="bottom"/>
            <w:hideMark/>
          </w:tcPr>
          <w:p w14:paraId="63E0AB9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45.43</w:t>
            </w:r>
          </w:p>
        </w:tc>
        <w:tc>
          <w:tcPr>
            <w:tcW w:w="1300" w:type="dxa"/>
            <w:tcBorders>
              <w:top w:val="nil"/>
              <w:left w:val="nil"/>
              <w:bottom w:val="nil"/>
              <w:right w:val="nil"/>
            </w:tcBorders>
            <w:shd w:val="clear" w:color="auto" w:fill="auto"/>
            <w:noWrap/>
            <w:vAlign w:val="bottom"/>
            <w:hideMark/>
          </w:tcPr>
          <w:p w14:paraId="3D239CB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1A3F0E2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5.79</w:t>
            </w:r>
          </w:p>
        </w:tc>
      </w:tr>
      <w:tr w:rsidR="00B32ABF" w:rsidRPr="008378CC" w14:paraId="1429115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194D43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1991</w:t>
            </w:r>
          </w:p>
        </w:tc>
        <w:tc>
          <w:tcPr>
            <w:tcW w:w="2040" w:type="dxa"/>
            <w:tcBorders>
              <w:top w:val="nil"/>
              <w:left w:val="nil"/>
              <w:bottom w:val="nil"/>
              <w:right w:val="nil"/>
            </w:tcBorders>
            <w:shd w:val="clear" w:color="auto" w:fill="auto"/>
            <w:noWrap/>
            <w:vAlign w:val="bottom"/>
            <w:hideMark/>
          </w:tcPr>
          <w:p w14:paraId="259D0DC8"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152678B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1.59</w:t>
            </w:r>
          </w:p>
        </w:tc>
        <w:tc>
          <w:tcPr>
            <w:tcW w:w="1300" w:type="dxa"/>
            <w:tcBorders>
              <w:top w:val="nil"/>
              <w:left w:val="nil"/>
              <w:bottom w:val="nil"/>
              <w:right w:val="nil"/>
            </w:tcBorders>
            <w:shd w:val="clear" w:color="auto" w:fill="auto"/>
            <w:noWrap/>
            <w:vAlign w:val="bottom"/>
            <w:hideMark/>
          </w:tcPr>
          <w:p w14:paraId="7FF0D94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5CC040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0EC38A5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45</w:t>
            </w:r>
          </w:p>
        </w:tc>
        <w:tc>
          <w:tcPr>
            <w:tcW w:w="1300" w:type="dxa"/>
            <w:tcBorders>
              <w:top w:val="nil"/>
              <w:left w:val="nil"/>
              <w:bottom w:val="nil"/>
              <w:right w:val="nil"/>
            </w:tcBorders>
            <w:shd w:val="clear" w:color="auto" w:fill="auto"/>
            <w:noWrap/>
            <w:vAlign w:val="bottom"/>
            <w:hideMark/>
          </w:tcPr>
          <w:p w14:paraId="7E9EE08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301797D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5.04</w:t>
            </w:r>
          </w:p>
        </w:tc>
      </w:tr>
      <w:tr w:rsidR="00B32ABF" w:rsidRPr="008378CC" w14:paraId="2BFBA5A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68BD2B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1992</w:t>
            </w:r>
          </w:p>
        </w:tc>
        <w:tc>
          <w:tcPr>
            <w:tcW w:w="2040" w:type="dxa"/>
            <w:tcBorders>
              <w:top w:val="nil"/>
              <w:left w:val="nil"/>
              <w:bottom w:val="nil"/>
              <w:right w:val="nil"/>
            </w:tcBorders>
            <w:shd w:val="clear" w:color="auto" w:fill="auto"/>
            <w:noWrap/>
            <w:vAlign w:val="bottom"/>
            <w:hideMark/>
          </w:tcPr>
          <w:p w14:paraId="3D2047BF"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1A6D2EE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2.17</w:t>
            </w:r>
          </w:p>
        </w:tc>
        <w:tc>
          <w:tcPr>
            <w:tcW w:w="1300" w:type="dxa"/>
            <w:tcBorders>
              <w:top w:val="nil"/>
              <w:left w:val="nil"/>
              <w:bottom w:val="nil"/>
              <w:right w:val="nil"/>
            </w:tcBorders>
            <w:shd w:val="clear" w:color="auto" w:fill="auto"/>
            <w:noWrap/>
            <w:vAlign w:val="bottom"/>
            <w:hideMark/>
          </w:tcPr>
          <w:p w14:paraId="69ABFB9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5E00D9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7F7596F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44.58</w:t>
            </w:r>
          </w:p>
        </w:tc>
        <w:tc>
          <w:tcPr>
            <w:tcW w:w="1300" w:type="dxa"/>
            <w:tcBorders>
              <w:top w:val="nil"/>
              <w:left w:val="nil"/>
              <w:bottom w:val="nil"/>
              <w:right w:val="nil"/>
            </w:tcBorders>
            <w:shd w:val="clear" w:color="auto" w:fill="auto"/>
            <w:noWrap/>
            <w:vAlign w:val="bottom"/>
            <w:hideMark/>
          </w:tcPr>
          <w:p w14:paraId="5D2C93E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12323A8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5.21</w:t>
            </w:r>
          </w:p>
        </w:tc>
      </w:tr>
      <w:tr w:rsidR="00B32ABF" w:rsidRPr="008378CC" w14:paraId="6678B0F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00DFCD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1993</w:t>
            </w:r>
          </w:p>
        </w:tc>
        <w:tc>
          <w:tcPr>
            <w:tcW w:w="2040" w:type="dxa"/>
            <w:tcBorders>
              <w:top w:val="nil"/>
              <w:left w:val="nil"/>
              <w:bottom w:val="nil"/>
              <w:right w:val="nil"/>
            </w:tcBorders>
            <w:shd w:val="clear" w:color="auto" w:fill="auto"/>
            <w:noWrap/>
            <w:vAlign w:val="bottom"/>
            <w:hideMark/>
          </w:tcPr>
          <w:p w14:paraId="63AA68E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1B88203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2.21</w:t>
            </w:r>
          </w:p>
        </w:tc>
        <w:tc>
          <w:tcPr>
            <w:tcW w:w="1300" w:type="dxa"/>
            <w:tcBorders>
              <w:top w:val="nil"/>
              <w:left w:val="nil"/>
              <w:bottom w:val="nil"/>
              <w:right w:val="nil"/>
            </w:tcBorders>
            <w:shd w:val="clear" w:color="auto" w:fill="auto"/>
            <w:noWrap/>
            <w:vAlign w:val="bottom"/>
            <w:hideMark/>
          </w:tcPr>
          <w:p w14:paraId="5049C3B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8E5169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1.49</w:t>
            </w:r>
          </w:p>
        </w:tc>
        <w:tc>
          <w:tcPr>
            <w:tcW w:w="1300" w:type="dxa"/>
            <w:tcBorders>
              <w:top w:val="nil"/>
              <w:left w:val="nil"/>
              <w:bottom w:val="nil"/>
              <w:right w:val="nil"/>
            </w:tcBorders>
            <w:shd w:val="clear" w:color="auto" w:fill="auto"/>
            <w:noWrap/>
            <w:vAlign w:val="bottom"/>
            <w:hideMark/>
          </w:tcPr>
          <w:p w14:paraId="47A1A9E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37.97</w:t>
            </w:r>
          </w:p>
        </w:tc>
        <w:tc>
          <w:tcPr>
            <w:tcW w:w="1300" w:type="dxa"/>
            <w:tcBorders>
              <w:top w:val="nil"/>
              <w:left w:val="nil"/>
              <w:bottom w:val="nil"/>
              <w:right w:val="nil"/>
            </w:tcBorders>
            <w:shd w:val="clear" w:color="auto" w:fill="auto"/>
            <w:noWrap/>
            <w:vAlign w:val="bottom"/>
            <w:hideMark/>
          </w:tcPr>
          <w:p w14:paraId="1FFEE79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1107774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7D79239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F2903F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1994</w:t>
            </w:r>
          </w:p>
        </w:tc>
        <w:tc>
          <w:tcPr>
            <w:tcW w:w="2040" w:type="dxa"/>
            <w:tcBorders>
              <w:top w:val="nil"/>
              <w:left w:val="nil"/>
              <w:bottom w:val="nil"/>
              <w:right w:val="nil"/>
            </w:tcBorders>
            <w:shd w:val="clear" w:color="auto" w:fill="auto"/>
            <w:noWrap/>
            <w:vAlign w:val="bottom"/>
            <w:hideMark/>
          </w:tcPr>
          <w:p w14:paraId="2388E7BB"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62EA6B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1.78</w:t>
            </w:r>
          </w:p>
        </w:tc>
        <w:tc>
          <w:tcPr>
            <w:tcW w:w="1300" w:type="dxa"/>
            <w:tcBorders>
              <w:top w:val="nil"/>
              <w:left w:val="nil"/>
              <w:bottom w:val="nil"/>
              <w:right w:val="nil"/>
            </w:tcBorders>
            <w:shd w:val="clear" w:color="auto" w:fill="auto"/>
            <w:noWrap/>
            <w:vAlign w:val="bottom"/>
            <w:hideMark/>
          </w:tcPr>
          <w:p w14:paraId="56BF3DC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1B2FAE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4A512FF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38.49</w:t>
            </w:r>
          </w:p>
        </w:tc>
        <w:tc>
          <w:tcPr>
            <w:tcW w:w="1300" w:type="dxa"/>
            <w:tcBorders>
              <w:top w:val="nil"/>
              <w:left w:val="nil"/>
              <w:bottom w:val="nil"/>
              <w:right w:val="nil"/>
            </w:tcBorders>
            <w:shd w:val="clear" w:color="auto" w:fill="auto"/>
            <w:noWrap/>
            <w:vAlign w:val="bottom"/>
            <w:hideMark/>
          </w:tcPr>
          <w:p w14:paraId="27A8DBD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1407775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216AEBE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B56FE1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1995</w:t>
            </w:r>
          </w:p>
        </w:tc>
        <w:tc>
          <w:tcPr>
            <w:tcW w:w="2040" w:type="dxa"/>
            <w:tcBorders>
              <w:top w:val="nil"/>
              <w:left w:val="nil"/>
              <w:bottom w:val="nil"/>
              <w:right w:val="nil"/>
            </w:tcBorders>
            <w:shd w:val="clear" w:color="auto" w:fill="auto"/>
            <w:noWrap/>
            <w:vAlign w:val="bottom"/>
            <w:hideMark/>
          </w:tcPr>
          <w:p w14:paraId="435DC497"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7F4BBCB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1.8</w:t>
            </w:r>
          </w:p>
        </w:tc>
        <w:tc>
          <w:tcPr>
            <w:tcW w:w="1300" w:type="dxa"/>
            <w:tcBorders>
              <w:top w:val="nil"/>
              <w:left w:val="nil"/>
              <w:bottom w:val="nil"/>
              <w:right w:val="nil"/>
            </w:tcBorders>
            <w:shd w:val="clear" w:color="auto" w:fill="auto"/>
            <w:noWrap/>
            <w:vAlign w:val="bottom"/>
            <w:hideMark/>
          </w:tcPr>
          <w:p w14:paraId="17933C2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6777A4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w:t>
            </w:r>
          </w:p>
        </w:tc>
        <w:tc>
          <w:tcPr>
            <w:tcW w:w="1300" w:type="dxa"/>
            <w:tcBorders>
              <w:top w:val="nil"/>
              <w:left w:val="nil"/>
              <w:bottom w:val="nil"/>
              <w:right w:val="nil"/>
            </w:tcBorders>
            <w:shd w:val="clear" w:color="auto" w:fill="auto"/>
            <w:noWrap/>
            <w:vAlign w:val="bottom"/>
            <w:hideMark/>
          </w:tcPr>
          <w:p w14:paraId="309A2AD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39.32</w:t>
            </w:r>
          </w:p>
        </w:tc>
        <w:tc>
          <w:tcPr>
            <w:tcW w:w="1300" w:type="dxa"/>
            <w:tcBorders>
              <w:top w:val="nil"/>
              <w:left w:val="nil"/>
              <w:bottom w:val="nil"/>
              <w:right w:val="nil"/>
            </w:tcBorders>
            <w:shd w:val="clear" w:color="auto" w:fill="auto"/>
            <w:noWrap/>
            <w:vAlign w:val="bottom"/>
            <w:hideMark/>
          </w:tcPr>
          <w:p w14:paraId="256B47E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1FB2978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19C9E3B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DE8038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1996</w:t>
            </w:r>
          </w:p>
        </w:tc>
        <w:tc>
          <w:tcPr>
            <w:tcW w:w="2040" w:type="dxa"/>
            <w:tcBorders>
              <w:top w:val="nil"/>
              <w:left w:val="nil"/>
              <w:bottom w:val="nil"/>
              <w:right w:val="nil"/>
            </w:tcBorders>
            <w:shd w:val="clear" w:color="auto" w:fill="auto"/>
            <w:noWrap/>
            <w:vAlign w:val="bottom"/>
            <w:hideMark/>
          </w:tcPr>
          <w:p w14:paraId="68DC6EB7"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6B905B6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2.04</w:t>
            </w:r>
          </w:p>
        </w:tc>
        <w:tc>
          <w:tcPr>
            <w:tcW w:w="1300" w:type="dxa"/>
            <w:tcBorders>
              <w:top w:val="nil"/>
              <w:left w:val="nil"/>
              <w:bottom w:val="nil"/>
              <w:right w:val="nil"/>
            </w:tcBorders>
            <w:shd w:val="clear" w:color="auto" w:fill="auto"/>
            <w:noWrap/>
            <w:vAlign w:val="bottom"/>
            <w:hideMark/>
          </w:tcPr>
          <w:p w14:paraId="1C0FD1C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5F01BF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1.07</w:t>
            </w:r>
          </w:p>
        </w:tc>
        <w:tc>
          <w:tcPr>
            <w:tcW w:w="1300" w:type="dxa"/>
            <w:tcBorders>
              <w:top w:val="nil"/>
              <w:left w:val="nil"/>
              <w:bottom w:val="nil"/>
              <w:right w:val="nil"/>
            </w:tcBorders>
            <w:shd w:val="clear" w:color="auto" w:fill="auto"/>
            <w:noWrap/>
            <w:vAlign w:val="bottom"/>
            <w:hideMark/>
          </w:tcPr>
          <w:p w14:paraId="076D5D3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39.54</w:t>
            </w:r>
          </w:p>
        </w:tc>
        <w:tc>
          <w:tcPr>
            <w:tcW w:w="1300" w:type="dxa"/>
            <w:tcBorders>
              <w:top w:val="nil"/>
              <w:left w:val="nil"/>
              <w:bottom w:val="nil"/>
              <w:right w:val="nil"/>
            </w:tcBorders>
            <w:shd w:val="clear" w:color="auto" w:fill="auto"/>
            <w:noWrap/>
            <w:vAlign w:val="bottom"/>
            <w:hideMark/>
          </w:tcPr>
          <w:p w14:paraId="099E17A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10FECB4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5.83</w:t>
            </w:r>
          </w:p>
        </w:tc>
      </w:tr>
      <w:tr w:rsidR="00B32ABF" w:rsidRPr="008378CC" w14:paraId="3128A61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132042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1997</w:t>
            </w:r>
          </w:p>
        </w:tc>
        <w:tc>
          <w:tcPr>
            <w:tcW w:w="2040" w:type="dxa"/>
            <w:tcBorders>
              <w:top w:val="nil"/>
              <w:left w:val="nil"/>
              <w:bottom w:val="nil"/>
              <w:right w:val="nil"/>
            </w:tcBorders>
            <w:shd w:val="clear" w:color="auto" w:fill="auto"/>
            <w:noWrap/>
            <w:vAlign w:val="bottom"/>
            <w:hideMark/>
          </w:tcPr>
          <w:p w14:paraId="26D52A40"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AC29F0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2.32</w:t>
            </w:r>
          </w:p>
        </w:tc>
        <w:tc>
          <w:tcPr>
            <w:tcW w:w="1300" w:type="dxa"/>
            <w:tcBorders>
              <w:top w:val="nil"/>
              <w:left w:val="nil"/>
              <w:bottom w:val="nil"/>
              <w:right w:val="nil"/>
            </w:tcBorders>
            <w:shd w:val="clear" w:color="auto" w:fill="auto"/>
            <w:noWrap/>
            <w:vAlign w:val="bottom"/>
            <w:hideMark/>
          </w:tcPr>
          <w:p w14:paraId="775AEDA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65D4A3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73F5BCC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51.35</w:t>
            </w:r>
          </w:p>
        </w:tc>
        <w:tc>
          <w:tcPr>
            <w:tcW w:w="1300" w:type="dxa"/>
            <w:tcBorders>
              <w:top w:val="nil"/>
              <w:left w:val="nil"/>
              <w:bottom w:val="nil"/>
              <w:right w:val="nil"/>
            </w:tcBorders>
            <w:shd w:val="clear" w:color="auto" w:fill="auto"/>
            <w:noWrap/>
            <w:vAlign w:val="bottom"/>
            <w:hideMark/>
          </w:tcPr>
          <w:p w14:paraId="35582E8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12FDE43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6.21</w:t>
            </w:r>
          </w:p>
        </w:tc>
      </w:tr>
      <w:tr w:rsidR="00B32ABF" w:rsidRPr="008378CC" w14:paraId="57B99A9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F77815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1998</w:t>
            </w:r>
          </w:p>
        </w:tc>
        <w:tc>
          <w:tcPr>
            <w:tcW w:w="2040" w:type="dxa"/>
            <w:tcBorders>
              <w:top w:val="nil"/>
              <w:left w:val="nil"/>
              <w:bottom w:val="nil"/>
              <w:right w:val="nil"/>
            </w:tcBorders>
            <w:shd w:val="clear" w:color="auto" w:fill="auto"/>
            <w:noWrap/>
            <w:vAlign w:val="bottom"/>
            <w:hideMark/>
          </w:tcPr>
          <w:p w14:paraId="26AAA68D"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7BC43A1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2.43</w:t>
            </w:r>
          </w:p>
        </w:tc>
        <w:tc>
          <w:tcPr>
            <w:tcW w:w="1300" w:type="dxa"/>
            <w:tcBorders>
              <w:top w:val="nil"/>
              <w:left w:val="nil"/>
              <w:bottom w:val="nil"/>
              <w:right w:val="nil"/>
            </w:tcBorders>
            <w:shd w:val="clear" w:color="auto" w:fill="auto"/>
            <w:noWrap/>
            <w:vAlign w:val="bottom"/>
            <w:hideMark/>
          </w:tcPr>
          <w:p w14:paraId="31F4D65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8D0007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3.4</w:t>
            </w:r>
          </w:p>
        </w:tc>
        <w:tc>
          <w:tcPr>
            <w:tcW w:w="1300" w:type="dxa"/>
            <w:tcBorders>
              <w:top w:val="nil"/>
              <w:left w:val="nil"/>
              <w:bottom w:val="nil"/>
              <w:right w:val="nil"/>
            </w:tcBorders>
            <w:shd w:val="clear" w:color="auto" w:fill="auto"/>
            <w:noWrap/>
            <w:vAlign w:val="bottom"/>
            <w:hideMark/>
          </w:tcPr>
          <w:p w14:paraId="7EAE401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68.5</w:t>
            </w:r>
          </w:p>
        </w:tc>
        <w:tc>
          <w:tcPr>
            <w:tcW w:w="1300" w:type="dxa"/>
            <w:tcBorders>
              <w:top w:val="nil"/>
              <w:left w:val="nil"/>
              <w:bottom w:val="nil"/>
              <w:right w:val="nil"/>
            </w:tcBorders>
            <w:shd w:val="clear" w:color="auto" w:fill="auto"/>
            <w:noWrap/>
            <w:vAlign w:val="bottom"/>
            <w:hideMark/>
          </w:tcPr>
          <w:p w14:paraId="7DDDF6B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474FB40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r>
      <w:tr w:rsidR="00B32ABF" w:rsidRPr="008378CC" w14:paraId="51B5033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66CD2A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1999</w:t>
            </w:r>
          </w:p>
        </w:tc>
        <w:tc>
          <w:tcPr>
            <w:tcW w:w="2040" w:type="dxa"/>
            <w:tcBorders>
              <w:top w:val="nil"/>
              <w:left w:val="nil"/>
              <w:bottom w:val="nil"/>
              <w:right w:val="nil"/>
            </w:tcBorders>
            <w:shd w:val="clear" w:color="auto" w:fill="auto"/>
            <w:noWrap/>
            <w:vAlign w:val="bottom"/>
            <w:hideMark/>
          </w:tcPr>
          <w:p w14:paraId="17DAEA54"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445C43D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2.31</w:t>
            </w:r>
          </w:p>
        </w:tc>
        <w:tc>
          <w:tcPr>
            <w:tcW w:w="1300" w:type="dxa"/>
            <w:tcBorders>
              <w:top w:val="nil"/>
              <w:left w:val="nil"/>
              <w:bottom w:val="nil"/>
              <w:right w:val="nil"/>
            </w:tcBorders>
            <w:shd w:val="clear" w:color="auto" w:fill="auto"/>
            <w:noWrap/>
            <w:vAlign w:val="bottom"/>
            <w:hideMark/>
          </w:tcPr>
          <w:p w14:paraId="22A2CF0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AEDA73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2.97</w:t>
            </w:r>
          </w:p>
        </w:tc>
        <w:tc>
          <w:tcPr>
            <w:tcW w:w="1300" w:type="dxa"/>
            <w:tcBorders>
              <w:top w:val="nil"/>
              <w:left w:val="nil"/>
              <w:bottom w:val="nil"/>
              <w:right w:val="nil"/>
            </w:tcBorders>
            <w:shd w:val="clear" w:color="auto" w:fill="auto"/>
            <w:noWrap/>
            <w:vAlign w:val="bottom"/>
            <w:hideMark/>
          </w:tcPr>
          <w:p w14:paraId="6A35017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61.18</w:t>
            </w:r>
          </w:p>
        </w:tc>
        <w:tc>
          <w:tcPr>
            <w:tcW w:w="1300" w:type="dxa"/>
            <w:tcBorders>
              <w:top w:val="nil"/>
              <w:left w:val="nil"/>
              <w:bottom w:val="nil"/>
              <w:right w:val="nil"/>
            </w:tcBorders>
            <w:shd w:val="clear" w:color="auto" w:fill="auto"/>
            <w:noWrap/>
            <w:vAlign w:val="bottom"/>
            <w:hideMark/>
          </w:tcPr>
          <w:p w14:paraId="0E85D7D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3FB65A5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5.29</w:t>
            </w:r>
          </w:p>
        </w:tc>
      </w:tr>
      <w:tr w:rsidR="00B32ABF" w:rsidRPr="008378CC" w14:paraId="10F9882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8492AA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2000</w:t>
            </w:r>
          </w:p>
        </w:tc>
        <w:tc>
          <w:tcPr>
            <w:tcW w:w="2040" w:type="dxa"/>
            <w:tcBorders>
              <w:top w:val="nil"/>
              <w:left w:val="nil"/>
              <w:bottom w:val="nil"/>
              <w:right w:val="nil"/>
            </w:tcBorders>
            <w:shd w:val="clear" w:color="auto" w:fill="auto"/>
            <w:noWrap/>
            <w:vAlign w:val="bottom"/>
            <w:hideMark/>
          </w:tcPr>
          <w:p w14:paraId="19F50735"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68222FE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2.64</w:t>
            </w:r>
          </w:p>
        </w:tc>
        <w:tc>
          <w:tcPr>
            <w:tcW w:w="1300" w:type="dxa"/>
            <w:tcBorders>
              <w:top w:val="nil"/>
              <w:left w:val="nil"/>
              <w:bottom w:val="nil"/>
              <w:right w:val="nil"/>
            </w:tcBorders>
            <w:shd w:val="clear" w:color="auto" w:fill="auto"/>
            <w:noWrap/>
            <w:vAlign w:val="bottom"/>
            <w:hideMark/>
          </w:tcPr>
          <w:p w14:paraId="0293AA5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5FAE97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2.39</w:t>
            </w:r>
          </w:p>
        </w:tc>
        <w:tc>
          <w:tcPr>
            <w:tcW w:w="1300" w:type="dxa"/>
            <w:tcBorders>
              <w:top w:val="nil"/>
              <w:left w:val="nil"/>
              <w:bottom w:val="nil"/>
              <w:right w:val="nil"/>
            </w:tcBorders>
            <w:shd w:val="clear" w:color="auto" w:fill="auto"/>
            <w:noWrap/>
            <w:vAlign w:val="bottom"/>
            <w:hideMark/>
          </w:tcPr>
          <w:p w14:paraId="35DBE2A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60.69</w:t>
            </w:r>
          </w:p>
        </w:tc>
        <w:tc>
          <w:tcPr>
            <w:tcW w:w="1300" w:type="dxa"/>
            <w:tcBorders>
              <w:top w:val="nil"/>
              <w:left w:val="nil"/>
              <w:bottom w:val="nil"/>
              <w:right w:val="nil"/>
            </w:tcBorders>
            <w:shd w:val="clear" w:color="auto" w:fill="auto"/>
            <w:noWrap/>
            <w:vAlign w:val="bottom"/>
            <w:hideMark/>
          </w:tcPr>
          <w:p w14:paraId="4F93492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606B571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6.83</w:t>
            </w:r>
          </w:p>
        </w:tc>
      </w:tr>
      <w:tr w:rsidR="00B32ABF" w:rsidRPr="008378CC" w14:paraId="1E6B35C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FE8A50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2001</w:t>
            </w:r>
          </w:p>
        </w:tc>
        <w:tc>
          <w:tcPr>
            <w:tcW w:w="2040" w:type="dxa"/>
            <w:tcBorders>
              <w:top w:val="nil"/>
              <w:left w:val="nil"/>
              <w:bottom w:val="nil"/>
              <w:right w:val="nil"/>
            </w:tcBorders>
            <w:shd w:val="clear" w:color="auto" w:fill="auto"/>
            <w:noWrap/>
            <w:vAlign w:val="bottom"/>
            <w:hideMark/>
          </w:tcPr>
          <w:p w14:paraId="2B107A47"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322FC31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2.64</w:t>
            </w:r>
          </w:p>
        </w:tc>
        <w:tc>
          <w:tcPr>
            <w:tcW w:w="1300" w:type="dxa"/>
            <w:tcBorders>
              <w:top w:val="nil"/>
              <w:left w:val="nil"/>
              <w:bottom w:val="nil"/>
              <w:right w:val="nil"/>
            </w:tcBorders>
            <w:shd w:val="clear" w:color="auto" w:fill="auto"/>
            <w:noWrap/>
            <w:vAlign w:val="bottom"/>
            <w:hideMark/>
          </w:tcPr>
          <w:p w14:paraId="6D5D411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D98195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w:t>
            </w:r>
          </w:p>
        </w:tc>
        <w:tc>
          <w:tcPr>
            <w:tcW w:w="1300" w:type="dxa"/>
            <w:tcBorders>
              <w:top w:val="nil"/>
              <w:left w:val="nil"/>
              <w:bottom w:val="nil"/>
              <w:right w:val="nil"/>
            </w:tcBorders>
            <w:shd w:val="clear" w:color="auto" w:fill="auto"/>
            <w:noWrap/>
            <w:vAlign w:val="bottom"/>
            <w:hideMark/>
          </w:tcPr>
          <w:p w14:paraId="3F10880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63.96</w:t>
            </w:r>
          </w:p>
        </w:tc>
        <w:tc>
          <w:tcPr>
            <w:tcW w:w="1300" w:type="dxa"/>
            <w:tcBorders>
              <w:top w:val="nil"/>
              <w:left w:val="nil"/>
              <w:bottom w:val="nil"/>
              <w:right w:val="nil"/>
            </w:tcBorders>
            <w:shd w:val="clear" w:color="auto" w:fill="auto"/>
            <w:noWrap/>
            <w:vAlign w:val="bottom"/>
            <w:hideMark/>
          </w:tcPr>
          <w:p w14:paraId="7840411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540D546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7.06</w:t>
            </w:r>
          </w:p>
        </w:tc>
      </w:tr>
      <w:tr w:rsidR="00B32ABF" w:rsidRPr="008378CC" w14:paraId="45E5B4B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1F9F42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2002</w:t>
            </w:r>
          </w:p>
        </w:tc>
        <w:tc>
          <w:tcPr>
            <w:tcW w:w="2040" w:type="dxa"/>
            <w:tcBorders>
              <w:top w:val="nil"/>
              <w:left w:val="nil"/>
              <w:bottom w:val="nil"/>
              <w:right w:val="nil"/>
            </w:tcBorders>
            <w:shd w:val="clear" w:color="auto" w:fill="auto"/>
            <w:noWrap/>
            <w:vAlign w:val="bottom"/>
            <w:hideMark/>
          </w:tcPr>
          <w:p w14:paraId="3D1810C6"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F4853E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2.49</w:t>
            </w:r>
          </w:p>
        </w:tc>
        <w:tc>
          <w:tcPr>
            <w:tcW w:w="1300" w:type="dxa"/>
            <w:tcBorders>
              <w:top w:val="nil"/>
              <w:left w:val="nil"/>
              <w:bottom w:val="nil"/>
              <w:right w:val="nil"/>
            </w:tcBorders>
            <w:shd w:val="clear" w:color="auto" w:fill="auto"/>
            <w:noWrap/>
            <w:vAlign w:val="bottom"/>
            <w:hideMark/>
          </w:tcPr>
          <w:p w14:paraId="74C75B7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F0CFE4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1.82</w:t>
            </w:r>
          </w:p>
        </w:tc>
        <w:tc>
          <w:tcPr>
            <w:tcW w:w="1300" w:type="dxa"/>
            <w:tcBorders>
              <w:top w:val="nil"/>
              <w:left w:val="nil"/>
              <w:bottom w:val="nil"/>
              <w:right w:val="nil"/>
            </w:tcBorders>
            <w:shd w:val="clear" w:color="auto" w:fill="auto"/>
            <w:noWrap/>
            <w:vAlign w:val="bottom"/>
            <w:hideMark/>
          </w:tcPr>
          <w:p w14:paraId="5083FB6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64.39</w:t>
            </w:r>
          </w:p>
        </w:tc>
        <w:tc>
          <w:tcPr>
            <w:tcW w:w="1300" w:type="dxa"/>
            <w:tcBorders>
              <w:top w:val="nil"/>
              <w:left w:val="nil"/>
              <w:bottom w:val="nil"/>
              <w:right w:val="nil"/>
            </w:tcBorders>
            <w:shd w:val="clear" w:color="auto" w:fill="auto"/>
            <w:noWrap/>
            <w:vAlign w:val="bottom"/>
            <w:hideMark/>
          </w:tcPr>
          <w:p w14:paraId="724F8F4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71397FB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6.75</w:t>
            </w:r>
          </w:p>
        </w:tc>
      </w:tr>
      <w:tr w:rsidR="00B32ABF" w:rsidRPr="008378CC" w14:paraId="379A607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851FE7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2003</w:t>
            </w:r>
          </w:p>
        </w:tc>
        <w:tc>
          <w:tcPr>
            <w:tcW w:w="2040" w:type="dxa"/>
            <w:tcBorders>
              <w:top w:val="nil"/>
              <w:left w:val="nil"/>
              <w:bottom w:val="nil"/>
              <w:right w:val="nil"/>
            </w:tcBorders>
            <w:shd w:val="clear" w:color="auto" w:fill="auto"/>
            <w:noWrap/>
            <w:vAlign w:val="bottom"/>
            <w:hideMark/>
          </w:tcPr>
          <w:p w14:paraId="1C9AC623"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78AFF01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2.24</w:t>
            </w:r>
          </w:p>
        </w:tc>
        <w:tc>
          <w:tcPr>
            <w:tcW w:w="1300" w:type="dxa"/>
            <w:tcBorders>
              <w:top w:val="nil"/>
              <w:left w:val="nil"/>
              <w:bottom w:val="nil"/>
              <w:right w:val="nil"/>
            </w:tcBorders>
            <w:shd w:val="clear" w:color="auto" w:fill="auto"/>
            <w:noWrap/>
            <w:vAlign w:val="bottom"/>
            <w:hideMark/>
          </w:tcPr>
          <w:p w14:paraId="1099EE0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C4E715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685E0F4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67.73</w:t>
            </w:r>
          </w:p>
        </w:tc>
        <w:tc>
          <w:tcPr>
            <w:tcW w:w="1300" w:type="dxa"/>
            <w:tcBorders>
              <w:top w:val="nil"/>
              <w:left w:val="nil"/>
              <w:bottom w:val="nil"/>
              <w:right w:val="nil"/>
            </w:tcBorders>
            <w:shd w:val="clear" w:color="auto" w:fill="auto"/>
            <w:noWrap/>
            <w:vAlign w:val="bottom"/>
            <w:hideMark/>
          </w:tcPr>
          <w:p w14:paraId="7B7D3BD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0E6E46A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5.79</w:t>
            </w:r>
          </w:p>
        </w:tc>
      </w:tr>
      <w:tr w:rsidR="00B32ABF" w:rsidRPr="008378CC" w14:paraId="28AD044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872CA1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2004</w:t>
            </w:r>
          </w:p>
        </w:tc>
        <w:tc>
          <w:tcPr>
            <w:tcW w:w="2040" w:type="dxa"/>
            <w:tcBorders>
              <w:top w:val="nil"/>
              <w:left w:val="nil"/>
              <w:bottom w:val="nil"/>
              <w:right w:val="nil"/>
            </w:tcBorders>
            <w:shd w:val="clear" w:color="auto" w:fill="auto"/>
            <w:noWrap/>
            <w:vAlign w:val="bottom"/>
            <w:hideMark/>
          </w:tcPr>
          <w:p w14:paraId="26BF6B36"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1880B97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2.54</w:t>
            </w:r>
          </w:p>
        </w:tc>
        <w:tc>
          <w:tcPr>
            <w:tcW w:w="1300" w:type="dxa"/>
            <w:tcBorders>
              <w:top w:val="nil"/>
              <w:left w:val="nil"/>
              <w:bottom w:val="nil"/>
              <w:right w:val="nil"/>
            </w:tcBorders>
            <w:shd w:val="clear" w:color="auto" w:fill="auto"/>
            <w:noWrap/>
            <w:vAlign w:val="bottom"/>
            <w:hideMark/>
          </w:tcPr>
          <w:p w14:paraId="1D5771E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EB89D4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1.51</w:t>
            </w:r>
          </w:p>
        </w:tc>
        <w:tc>
          <w:tcPr>
            <w:tcW w:w="1300" w:type="dxa"/>
            <w:tcBorders>
              <w:top w:val="nil"/>
              <w:left w:val="nil"/>
              <w:bottom w:val="nil"/>
              <w:right w:val="nil"/>
            </w:tcBorders>
            <w:shd w:val="clear" w:color="auto" w:fill="auto"/>
            <w:noWrap/>
            <w:vAlign w:val="bottom"/>
            <w:hideMark/>
          </w:tcPr>
          <w:p w14:paraId="4B7787A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73.64</w:t>
            </w:r>
          </w:p>
        </w:tc>
        <w:tc>
          <w:tcPr>
            <w:tcW w:w="1300" w:type="dxa"/>
            <w:tcBorders>
              <w:top w:val="nil"/>
              <w:left w:val="nil"/>
              <w:bottom w:val="nil"/>
              <w:right w:val="nil"/>
            </w:tcBorders>
            <w:shd w:val="clear" w:color="auto" w:fill="auto"/>
            <w:noWrap/>
            <w:vAlign w:val="bottom"/>
            <w:hideMark/>
          </w:tcPr>
          <w:p w14:paraId="439B4AF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3796A10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5.88</w:t>
            </w:r>
          </w:p>
        </w:tc>
      </w:tr>
      <w:tr w:rsidR="00B32ABF" w:rsidRPr="008378CC" w14:paraId="116E068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089029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2005</w:t>
            </w:r>
          </w:p>
        </w:tc>
        <w:tc>
          <w:tcPr>
            <w:tcW w:w="2040" w:type="dxa"/>
            <w:tcBorders>
              <w:top w:val="nil"/>
              <w:left w:val="nil"/>
              <w:bottom w:val="nil"/>
              <w:right w:val="nil"/>
            </w:tcBorders>
            <w:shd w:val="clear" w:color="auto" w:fill="auto"/>
            <w:noWrap/>
            <w:vAlign w:val="bottom"/>
            <w:hideMark/>
          </w:tcPr>
          <w:p w14:paraId="73360212"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79FA5FD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153C1D0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E31EEC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1CA3323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73.13</w:t>
            </w:r>
          </w:p>
        </w:tc>
        <w:tc>
          <w:tcPr>
            <w:tcW w:w="1300" w:type="dxa"/>
            <w:tcBorders>
              <w:top w:val="nil"/>
              <w:left w:val="nil"/>
              <w:bottom w:val="nil"/>
              <w:right w:val="nil"/>
            </w:tcBorders>
            <w:shd w:val="clear" w:color="auto" w:fill="auto"/>
            <w:noWrap/>
            <w:vAlign w:val="bottom"/>
            <w:hideMark/>
          </w:tcPr>
          <w:p w14:paraId="3BC98E7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3E6A5C9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027EDB2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4FC8F4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2006</w:t>
            </w:r>
          </w:p>
        </w:tc>
        <w:tc>
          <w:tcPr>
            <w:tcW w:w="2040" w:type="dxa"/>
            <w:tcBorders>
              <w:top w:val="nil"/>
              <w:left w:val="nil"/>
              <w:bottom w:val="nil"/>
              <w:right w:val="nil"/>
            </w:tcBorders>
            <w:shd w:val="clear" w:color="auto" w:fill="auto"/>
            <w:noWrap/>
            <w:vAlign w:val="bottom"/>
            <w:hideMark/>
          </w:tcPr>
          <w:p w14:paraId="28117FC5"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425F6E6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2.65</w:t>
            </w:r>
          </w:p>
        </w:tc>
        <w:tc>
          <w:tcPr>
            <w:tcW w:w="1300" w:type="dxa"/>
            <w:tcBorders>
              <w:top w:val="nil"/>
              <w:left w:val="nil"/>
              <w:bottom w:val="nil"/>
              <w:right w:val="nil"/>
            </w:tcBorders>
            <w:shd w:val="clear" w:color="auto" w:fill="auto"/>
            <w:noWrap/>
            <w:vAlign w:val="bottom"/>
            <w:hideMark/>
          </w:tcPr>
          <w:p w14:paraId="621B23F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64047B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1.22</w:t>
            </w:r>
          </w:p>
        </w:tc>
        <w:tc>
          <w:tcPr>
            <w:tcW w:w="1300" w:type="dxa"/>
            <w:tcBorders>
              <w:top w:val="nil"/>
              <w:left w:val="nil"/>
              <w:bottom w:val="nil"/>
              <w:right w:val="nil"/>
            </w:tcBorders>
            <w:shd w:val="clear" w:color="auto" w:fill="auto"/>
            <w:noWrap/>
            <w:vAlign w:val="bottom"/>
            <w:hideMark/>
          </w:tcPr>
          <w:p w14:paraId="2B0C617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69.7</w:t>
            </w:r>
          </w:p>
        </w:tc>
        <w:tc>
          <w:tcPr>
            <w:tcW w:w="1300" w:type="dxa"/>
            <w:tcBorders>
              <w:top w:val="nil"/>
              <w:left w:val="nil"/>
              <w:bottom w:val="nil"/>
              <w:right w:val="nil"/>
            </w:tcBorders>
            <w:shd w:val="clear" w:color="auto" w:fill="auto"/>
            <w:noWrap/>
            <w:vAlign w:val="bottom"/>
            <w:hideMark/>
          </w:tcPr>
          <w:p w14:paraId="1504FE1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7B94474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4911443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7AA9D9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2007</w:t>
            </w:r>
          </w:p>
        </w:tc>
        <w:tc>
          <w:tcPr>
            <w:tcW w:w="2040" w:type="dxa"/>
            <w:tcBorders>
              <w:top w:val="nil"/>
              <w:left w:val="nil"/>
              <w:bottom w:val="nil"/>
              <w:right w:val="nil"/>
            </w:tcBorders>
            <w:shd w:val="clear" w:color="auto" w:fill="auto"/>
            <w:noWrap/>
            <w:vAlign w:val="bottom"/>
            <w:hideMark/>
          </w:tcPr>
          <w:p w14:paraId="476D9B8E"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2F5694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2.93</w:t>
            </w:r>
          </w:p>
        </w:tc>
        <w:tc>
          <w:tcPr>
            <w:tcW w:w="1300" w:type="dxa"/>
            <w:tcBorders>
              <w:top w:val="nil"/>
              <w:left w:val="nil"/>
              <w:bottom w:val="nil"/>
              <w:right w:val="nil"/>
            </w:tcBorders>
            <w:shd w:val="clear" w:color="auto" w:fill="auto"/>
            <w:noWrap/>
            <w:vAlign w:val="bottom"/>
            <w:hideMark/>
          </w:tcPr>
          <w:p w14:paraId="2BD5C38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2BBFFD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4152D27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69.07</w:t>
            </w:r>
          </w:p>
        </w:tc>
        <w:tc>
          <w:tcPr>
            <w:tcW w:w="1300" w:type="dxa"/>
            <w:tcBorders>
              <w:top w:val="nil"/>
              <w:left w:val="nil"/>
              <w:bottom w:val="nil"/>
              <w:right w:val="nil"/>
            </w:tcBorders>
            <w:shd w:val="clear" w:color="auto" w:fill="auto"/>
            <w:noWrap/>
            <w:vAlign w:val="bottom"/>
            <w:hideMark/>
          </w:tcPr>
          <w:p w14:paraId="216106A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224841C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4.79</w:t>
            </w:r>
          </w:p>
        </w:tc>
      </w:tr>
      <w:tr w:rsidR="00B32ABF" w:rsidRPr="008378CC" w14:paraId="494DE6F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672DDA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2008</w:t>
            </w:r>
          </w:p>
        </w:tc>
        <w:tc>
          <w:tcPr>
            <w:tcW w:w="2040" w:type="dxa"/>
            <w:tcBorders>
              <w:top w:val="nil"/>
              <w:left w:val="nil"/>
              <w:bottom w:val="nil"/>
              <w:right w:val="nil"/>
            </w:tcBorders>
            <w:shd w:val="clear" w:color="auto" w:fill="auto"/>
            <w:noWrap/>
            <w:vAlign w:val="bottom"/>
            <w:hideMark/>
          </w:tcPr>
          <w:p w14:paraId="6FAE2A2E"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079510B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2.74</w:t>
            </w:r>
          </w:p>
        </w:tc>
        <w:tc>
          <w:tcPr>
            <w:tcW w:w="1300" w:type="dxa"/>
            <w:tcBorders>
              <w:top w:val="nil"/>
              <w:left w:val="nil"/>
              <w:bottom w:val="nil"/>
              <w:right w:val="nil"/>
            </w:tcBorders>
            <w:shd w:val="clear" w:color="auto" w:fill="auto"/>
            <w:noWrap/>
            <w:vAlign w:val="bottom"/>
            <w:hideMark/>
          </w:tcPr>
          <w:p w14:paraId="7CAFD70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0D94CD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2B657C3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61.24</w:t>
            </w:r>
          </w:p>
        </w:tc>
        <w:tc>
          <w:tcPr>
            <w:tcW w:w="1300" w:type="dxa"/>
            <w:tcBorders>
              <w:top w:val="nil"/>
              <w:left w:val="nil"/>
              <w:bottom w:val="nil"/>
              <w:right w:val="nil"/>
            </w:tcBorders>
            <w:shd w:val="clear" w:color="auto" w:fill="auto"/>
            <w:noWrap/>
            <w:vAlign w:val="bottom"/>
            <w:hideMark/>
          </w:tcPr>
          <w:p w14:paraId="6F5A447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75012DF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4.98</w:t>
            </w:r>
          </w:p>
        </w:tc>
      </w:tr>
      <w:tr w:rsidR="00B32ABF" w:rsidRPr="008378CC" w14:paraId="34E009C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CA1E05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2009</w:t>
            </w:r>
          </w:p>
        </w:tc>
        <w:tc>
          <w:tcPr>
            <w:tcW w:w="2040" w:type="dxa"/>
            <w:tcBorders>
              <w:top w:val="nil"/>
              <w:left w:val="nil"/>
              <w:bottom w:val="nil"/>
              <w:right w:val="nil"/>
            </w:tcBorders>
            <w:shd w:val="clear" w:color="auto" w:fill="auto"/>
            <w:noWrap/>
            <w:vAlign w:val="bottom"/>
            <w:hideMark/>
          </w:tcPr>
          <w:p w14:paraId="7928C1FF"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2BA743A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2.14</w:t>
            </w:r>
          </w:p>
        </w:tc>
        <w:tc>
          <w:tcPr>
            <w:tcW w:w="1300" w:type="dxa"/>
            <w:tcBorders>
              <w:top w:val="nil"/>
              <w:left w:val="nil"/>
              <w:bottom w:val="nil"/>
              <w:right w:val="nil"/>
            </w:tcBorders>
            <w:shd w:val="clear" w:color="auto" w:fill="auto"/>
            <w:noWrap/>
            <w:vAlign w:val="bottom"/>
            <w:hideMark/>
          </w:tcPr>
          <w:p w14:paraId="4ADB4CC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A1DA32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3E0994E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53.41</w:t>
            </w:r>
          </w:p>
        </w:tc>
        <w:tc>
          <w:tcPr>
            <w:tcW w:w="1300" w:type="dxa"/>
            <w:tcBorders>
              <w:top w:val="nil"/>
              <w:left w:val="nil"/>
              <w:bottom w:val="nil"/>
              <w:right w:val="nil"/>
            </w:tcBorders>
            <w:shd w:val="clear" w:color="auto" w:fill="auto"/>
            <w:noWrap/>
            <w:vAlign w:val="bottom"/>
            <w:hideMark/>
          </w:tcPr>
          <w:p w14:paraId="10A1DAB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2C50DAA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r>
      <w:tr w:rsidR="00B32ABF" w:rsidRPr="008378CC" w14:paraId="2A18E56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1E43FC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2010</w:t>
            </w:r>
          </w:p>
        </w:tc>
        <w:tc>
          <w:tcPr>
            <w:tcW w:w="2040" w:type="dxa"/>
            <w:tcBorders>
              <w:top w:val="nil"/>
              <w:left w:val="nil"/>
              <w:bottom w:val="nil"/>
              <w:right w:val="nil"/>
            </w:tcBorders>
            <w:shd w:val="clear" w:color="auto" w:fill="auto"/>
            <w:noWrap/>
            <w:vAlign w:val="bottom"/>
            <w:hideMark/>
          </w:tcPr>
          <w:p w14:paraId="7C70AF3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09FF4BC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20A763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66712C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0.62</w:t>
            </w:r>
          </w:p>
        </w:tc>
        <w:tc>
          <w:tcPr>
            <w:tcW w:w="1300" w:type="dxa"/>
            <w:tcBorders>
              <w:top w:val="nil"/>
              <w:left w:val="nil"/>
              <w:bottom w:val="nil"/>
              <w:right w:val="nil"/>
            </w:tcBorders>
            <w:shd w:val="clear" w:color="auto" w:fill="auto"/>
            <w:noWrap/>
            <w:vAlign w:val="bottom"/>
            <w:hideMark/>
          </w:tcPr>
          <w:p w14:paraId="3B47FF2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48.96</w:t>
            </w:r>
          </w:p>
        </w:tc>
        <w:tc>
          <w:tcPr>
            <w:tcW w:w="1300" w:type="dxa"/>
            <w:tcBorders>
              <w:top w:val="nil"/>
              <w:left w:val="nil"/>
              <w:bottom w:val="nil"/>
              <w:right w:val="nil"/>
            </w:tcBorders>
            <w:shd w:val="clear" w:color="auto" w:fill="auto"/>
            <w:noWrap/>
            <w:vAlign w:val="bottom"/>
            <w:hideMark/>
          </w:tcPr>
          <w:p w14:paraId="5413A6F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10F88BD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r>
      <w:tr w:rsidR="00B32ABF" w:rsidRPr="008378CC" w14:paraId="29822D5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826AD9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2011</w:t>
            </w:r>
          </w:p>
        </w:tc>
        <w:tc>
          <w:tcPr>
            <w:tcW w:w="2040" w:type="dxa"/>
            <w:tcBorders>
              <w:top w:val="nil"/>
              <w:left w:val="nil"/>
              <w:bottom w:val="nil"/>
              <w:right w:val="nil"/>
            </w:tcBorders>
            <w:shd w:val="clear" w:color="auto" w:fill="auto"/>
            <w:noWrap/>
            <w:vAlign w:val="bottom"/>
            <w:hideMark/>
          </w:tcPr>
          <w:p w14:paraId="1EDF3528"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7407003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B9F4EA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998A05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0.66</w:t>
            </w:r>
          </w:p>
        </w:tc>
        <w:tc>
          <w:tcPr>
            <w:tcW w:w="1300" w:type="dxa"/>
            <w:tcBorders>
              <w:top w:val="nil"/>
              <w:left w:val="nil"/>
              <w:bottom w:val="nil"/>
              <w:right w:val="nil"/>
            </w:tcBorders>
            <w:shd w:val="clear" w:color="auto" w:fill="auto"/>
            <w:noWrap/>
            <w:vAlign w:val="bottom"/>
            <w:hideMark/>
          </w:tcPr>
          <w:p w14:paraId="2F4C6E1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48.85</w:t>
            </w:r>
          </w:p>
        </w:tc>
        <w:tc>
          <w:tcPr>
            <w:tcW w:w="1300" w:type="dxa"/>
            <w:tcBorders>
              <w:top w:val="nil"/>
              <w:left w:val="nil"/>
              <w:bottom w:val="nil"/>
              <w:right w:val="nil"/>
            </w:tcBorders>
            <w:shd w:val="clear" w:color="auto" w:fill="auto"/>
            <w:noWrap/>
            <w:vAlign w:val="bottom"/>
            <w:hideMark/>
          </w:tcPr>
          <w:p w14:paraId="2227660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5C8305C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5.25</w:t>
            </w:r>
          </w:p>
        </w:tc>
      </w:tr>
      <w:tr w:rsidR="00B32ABF" w:rsidRPr="008378CC" w14:paraId="66A378B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21322D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2012</w:t>
            </w:r>
          </w:p>
        </w:tc>
        <w:tc>
          <w:tcPr>
            <w:tcW w:w="2040" w:type="dxa"/>
            <w:tcBorders>
              <w:top w:val="nil"/>
              <w:left w:val="nil"/>
              <w:bottom w:val="nil"/>
              <w:right w:val="nil"/>
            </w:tcBorders>
            <w:shd w:val="clear" w:color="auto" w:fill="auto"/>
            <w:noWrap/>
            <w:vAlign w:val="bottom"/>
            <w:hideMark/>
          </w:tcPr>
          <w:p w14:paraId="332CC569"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579E1A2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1.23</w:t>
            </w:r>
          </w:p>
        </w:tc>
        <w:tc>
          <w:tcPr>
            <w:tcW w:w="1300" w:type="dxa"/>
            <w:tcBorders>
              <w:top w:val="nil"/>
              <w:left w:val="nil"/>
              <w:bottom w:val="nil"/>
              <w:right w:val="nil"/>
            </w:tcBorders>
            <w:shd w:val="clear" w:color="auto" w:fill="auto"/>
            <w:noWrap/>
            <w:vAlign w:val="bottom"/>
            <w:hideMark/>
          </w:tcPr>
          <w:p w14:paraId="675EF05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036F1B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16E4484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49.1</w:t>
            </w:r>
          </w:p>
        </w:tc>
        <w:tc>
          <w:tcPr>
            <w:tcW w:w="1300" w:type="dxa"/>
            <w:tcBorders>
              <w:top w:val="nil"/>
              <w:left w:val="nil"/>
              <w:bottom w:val="nil"/>
              <w:right w:val="nil"/>
            </w:tcBorders>
            <w:shd w:val="clear" w:color="auto" w:fill="auto"/>
            <w:noWrap/>
            <w:vAlign w:val="bottom"/>
            <w:hideMark/>
          </w:tcPr>
          <w:p w14:paraId="4EB5D8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3142B1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6593E5A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85B11A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2013</w:t>
            </w:r>
          </w:p>
        </w:tc>
        <w:tc>
          <w:tcPr>
            <w:tcW w:w="2040" w:type="dxa"/>
            <w:tcBorders>
              <w:top w:val="nil"/>
              <w:left w:val="nil"/>
              <w:bottom w:val="nil"/>
              <w:right w:val="nil"/>
            </w:tcBorders>
            <w:shd w:val="clear" w:color="auto" w:fill="auto"/>
            <w:noWrap/>
            <w:vAlign w:val="bottom"/>
            <w:hideMark/>
          </w:tcPr>
          <w:p w14:paraId="48C0C8DF"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26E6FC5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2.8</w:t>
            </w:r>
          </w:p>
        </w:tc>
        <w:tc>
          <w:tcPr>
            <w:tcW w:w="1300" w:type="dxa"/>
            <w:tcBorders>
              <w:top w:val="nil"/>
              <w:left w:val="nil"/>
              <w:bottom w:val="nil"/>
              <w:right w:val="nil"/>
            </w:tcBorders>
            <w:shd w:val="clear" w:color="auto" w:fill="auto"/>
            <w:noWrap/>
            <w:vAlign w:val="bottom"/>
            <w:hideMark/>
          </w:tcPr>
          <w:p w14:paraId="066C3E1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197156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1C1D05D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48.03</w:t>
            </w:r>
          </w:p>
        </w:tc>
        <w:tc>
          <w:tcPr>
            <w:tcW w:w="1300" w:type="dxa"/>
            <w:tcBorders>
              <w:top w:val="nil"/>
              <w:left w:val="nil"/>
              <w:bottom w:val="nil"/>
              <w:right w:val="nil"/>
            </w:tcBorders>
            <w:shd w:val="clear" w:color="auto" w:fill="auto"/>
            <w:noWrap/>
            <w:vAlign w:val="bottom"/>
            <w:hideMark/>
          </w:tcPr>
          <w:p w14:paraId="2075880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57F177F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34C8142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5DE328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2014</w:t>
            </w:r>
          </w:p>
        </w:tc>
        <w:tc>
          <w:tcPr>
            <w:tcW w:w="2040" w:type="dxa"/>
            <w:tcBorders>
              <w:top w:val="nil"/>
              <w:left w:val="nil"/>
              <w:bottom w:val="nil"/>
              <w:right w:val="nil"/>
            </w:tcBorders>
            <w:shd w:val="clear" w:color="auto" w:fill="auto"/>
            <w:noWrap/>
            <w:vAlign w:val="bottom"/>
            <w:hideMark/>
          </w:tcPr>
          <w:p w14:paraId="684620DD"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6567AFC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1.32</w:t>
            </w:r>
          </w:p>
        </w:tc>
        <w:tc>
          <w:tcPr>
            <w:tcW w:w="1300" w:type="dxa"/>
            <w:tcBorders>
              <w:top w:val="nil"/>
              <w:left w:val="nil"/>
              <w:bottom w:val="nil"/>
              <w:right w:val="nil"/>
            </w:tcBorders>
            <w:shd w:val="clear" w:color="auto" w:fill="auto"/>
            <w:noWrap/>
            <w:vAlign w:val="bottom"/>
            <w:hideMark/>
          </w:tcPr>
          <w:p w14:paraId="55D02C6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E45537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349F344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53.44</w:t>
            </w:r>
          </w:p>
        </w:tc>
        <w:tc>
          <w:tcPr>
            <w:tcW w:w="1300" w:type="dxa"/>
            <w:tcBorders>
              <w:top w:val="nil"/>
              <w:left w:val="nil"/>
              <w:bottom w:val="nil"/>
              <w:right w:val="nil"/>
            </w:tcBorders>
            <w:shd w:val="clear" w:color="auto" w:fill="auto"/>
            <w:noWrap/>
            <w:vAlign w:val="bottom"/>
            <w:hideMark/>
          </w:tcPr>
          <w:p w14:paraId="5AA6396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35F5E11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5.19</w:t>
            </w:r>
          </w:p>
        </w:tc>
      </w:tr>
      <w:tr w:rsidR="00B32ABF" w:rsidRPr="008378CC" w14:paraId="668F147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ABAFBB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2015</w:t>
            </w:r>
          </w:p>
        </w:tc>
        <w:tc>
          <w:tcPr>
            <w:tcW w:w="2040" w:type="dxa"/>
            <w:tcBorders>
              <w:top w:val="nil"/>
              <w:left w:val="nil"/>
              <w:bottom w:val="nil"/>
              <w:right w:val="nil"/>
            </w:tcBorders>
            <w:shd w:val="clear" w:color="auto" w:fill="auto"/>
            <w:noWrap/>
            <w:vAlign w:val="bottom"/>
            <w:hideMark/>
          </w:tcPr>
          <w:p w14:paraId="725818A9"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38B7029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1.94</w:t>
            </w:r>
          </w:p>
        </w:tc>
        <w:tc>
          <w:tcPr>
            <w:tcW w:w="1300" w:type="dxa"/>
            <w:tcBorders>
              <w:top w:val="nil"/>
              <w:left w:val="nil"/>
              <w:bottom w:val="nil"/>
              <w:right w:val="nil"/>
            </w:tcBorders>
            <w:shd w:val="clear" w:color="auto" w:fill="auto"/>
            <w:noWrap/>
            <w:vAlign w:val="bottom"/>
            <w:hideMark/>
          </w:tcPr>
          <w:p w14:paraId="5FEBCDD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444D9F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w:t>
            </w:r>
          </w:p>
        </w:tc>
        <w:tc>
          <w:tcPr>
            <w:tcW w:w="1300" w:type="dxa"/>
            <w:tcBorders>
              <w:top w:val="nil"/>
              <w:left w:val="nil"/>
              <w:bottom w:val="nil"/>
              <w:right w:val="nil"/>
            </w:tcBorders>
            <w:shd w:val="clear" w:color="auto" w:fill="auto"/>
            <w:noWrap/>
            <w:vAlign w:val="bottom"/>
            <w:hideMark/>
          </w:tcPr>
          <w:p w14:paraId="106BCF2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52.32</w:t>
            </w:r>
          </w:p>
        </w:tc>
        <w:tc>
          <w:tcPr>
            <w:tcW w:w="1300" w:type="dxa"/>
            <w:tcBorders>
              <w:top w:val="nil"/>
              <w:left w:val="nil"/>
              <w:bottom w:val="nil"/>
              <w:right w:val="nil"/>
            </w:tcBorders>
            <w:shd w:val="clear" w:color="auto" w:fill="auto"/>
            <w:noWrap/>
            <w:vAlign w:val="bottom"/>
            <w:hideMark/>
          </w:tcPr>
          <w:p w14:paraId="12F6B19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1D08681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r>
      <w:tr w:rsidR="00B32ABF" w:rsidRPr="008378CC" w14:paraId="482311D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A10598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2016</w:t>
            </w:r>
          </w:p>
        </w:tc>
        <w:tc>
          <w:tcPr>
            <w:tcW w:w="2040" w:type="dxa"/>
            <w:tcBorders>
              <w:top w:val="nil"/>
              <w:left w:val="nil"/>
              <w:bottom w:val="nil"/>
              <w:right w:val="nil"/>
            </w:tcBorders>
            <w:shd w:val="clear" w:color="auto" w:fill="auto"/>
            <w:noWrap/>
            <w:vAlign w:val="bottom"/>
            <w:hideMark/>
          </w:tcPr>
          <w:p w14:paraId="0047F434"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nil"/>
              <w:right w:val="nil"/>
            </w:tcBorders>
            <w:shd w:val="clear" w:color="auto" w:fill="auto"/>
            <w:noWrap/>
            <w:vAlign w:val="bottom"/>
            <w:hideMark/>
          </w:tcPr>
          <w:p w14:paraId="6370260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0701B7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7DB41B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0.69</w:t>
            </w:r>
          </w:p>
        </w:tc>
        <w:tc>
          <w:tcPr>
            <w:tcW w:w="1300" w:type="dxa"/>
            <w:tcBorders>
              <w:top w:val="nil"/>
              <w:left w:val="nil"/>
              <w:bottom w:val="nil"/>
              <w:right w:val="nil"/>
            </w:tcBorders>
            <w:shd w:val="clear" w:color="auto" w:fill="auto"/>
            <w:noWrap/>
            <w:vAlign w:val="bottom"/>
            <w:hideMark/>
          </w:tcPr>
          <w:p w14:paraId="4174988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47.66</w:t>
            </w:r>
          </w:p>
        </w:tc>
        <w:tc>
          <w:tcPr>
            <w:tcW w:w="1300" w:type="dxa"/>
            <w:tcBorders>
              <w:top w:val="nil"/>
              <w:left w:val="nil"/>
              <w:bottom w:val="nil"/>
              <w:right w:val="nil"/>
            </w:tcBorders>
            <w:shd w:val="clear" w:color="auto" w:fill="auto"/>
            <w:noWrap/>
            <w:vAlign w:val="bottom"/>
            <w:hideMark/>
          </w:tcPr>
          <w:p w14:paraId="310CD38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541BC36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w:t>
            </w:r>
          </w:p>
        </w:tc>
      </w:tr>
      <w:tr w:rsidR="00B32ABF" w:rsidRPr="008378CC" w14:paraId="1EE5F56D" w14:textId="77777777" w:rsidTr="00460474">
        <w:trPr>
          <w:trHeight w:val="227"/>
          <w:jc w:val="center"/>
        </w:trPr>
        <w:tc>
          <w:tcPr>
            <w:tcW w:w="1300" w:type="dxa"/>
            <w:tcBorders>
              <w:top w:val="nil"/>
              <w:left w:val="single" w:sz="4" w:space="0" w:color="auto"/>
              <w:bottom w:val="single" w:sz="4" w:space="0" w:color="auto"/>
              <w:right w:val="nil"/>
            </w:tcBorders>
            <w:shd w:val="clear" w:color="auto" w:fill="auto"/>
            <w:noWrap/>
            <w:vAlign w:val="bottom"/>
            <w:hideMark/>
          </w:tcPr>
          <w:p w14:paraId="0470486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2017</w:t>
            </w:r>
          </w:p>
        </w:tc>
        <w:tc>
          <w:tcPr>
            <w:tcW w:w="2040" w:type="dxa"/>
            <w:tcBorders>
              <w:top w:val="nil"/>
              <w:left w:val="nil"/>
              <w:bottom w:val="single" w:sz="4" w:space="0" w:color="auto"/>
              <w:right w:val="nil"/>
            </w:tcBorders>
            <w:shd w:val="clear" w:color="auto" w:fill="auto"/>
            <w:noWrap/>
            <w:vAlign w:val="bottom"/>
            <w:hideMark/>
          </w:tcPr>
          <w:p w14:paraId="6295CB4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Great Britain</w:t>
            </w:r>
          </w:p>
        </w:tc>
        <w:tc>
          <w:tcPr>
            <w:tcW w:w="1300" w:type="dxa"/>
            <w:tcBorders>
              <w:top w:val="nil"/>
              <w:left w:val="nil"/>
              <w:bottom w:val="single" w:sz="4" w:space="0" w:color="auto"/>
              <w:right w:val="nil"/>
            </w:tcBorders>
            <w:shd w:val="clear" w:color="auto" w:fill="auto"/>
            <w:noWrap/>
            <w:vAlign w:val="bottom"/>
            <w:hideMark/>
          </w:tcPr>
          <w:p w14:paraId="27A4C11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2.41</w:t>
            </w:r>
          </w:p>
        </w:tc>
        <w:tc>
          <w:tcPr>
            <w:tcW w:w="1300" w:type="dxa"/>
            <w:tcBorders>
              <w:top w:val="nil"/>
              <w:left w:val="nil"/>
              <w:bottom w:val="single" w:sz="4" w:space="0" w:color="auto"/>
              <w:right w:val="nil"/>
            </w:tcBorders>
            <w:shd w:val="clear" w:color="auto" w:fill="auto"/>
            <w:noWrap/>
            <w:vAlign w:val="bottom"/>
            <w:hideMark/>
          </w:tcPr>
          <w:p w14:paraId="7690FFD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single" w:sz="4" w:space="0" w:color="auto"/>
              <w:right w:val="nil"/>
            </w:tcBorders>
            <w:shd w:val="clear" w:color="auto" w:fill="auto"/>
            <w:noWrap/>
            <w:vAlign w:val="bottom"/>
            <w:hideMark/>
          </w:tcPr>
          <w:p w14:paraId="33B510C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4450E15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43.68</w:t>
            </w:r>
          </w:p>
        </w:tc>
        <w:tc>
          <w:tcPr>
            <w:tcW w:w="1300" w:type="dxa"/>
            <w:tcBorders>
              <w:top w:val="nil"/>
              <w:left w:val="nil"/>
              <w:bottom w:val="single" w:sz="4" w:space="0" w:color="auto"/>
              <w:right w:val="nil"/>
            </w:tcBorders>
            <w:shd w:val="clear" w:color="auto" w:fill="auto"/>
            <w:noWrap/>
            <w:vAlign w:val="bottom"/>
            <w:hideMark/>
          </w:tcPr>
          <w:p w14:paraId="6DE1413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758F8B7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5.15</w:t>
            </w:r>
          </w:p>
        </w:tc>
      </w:tr>
    </w:tbl>
    <w:p w14:paraId="77051C0E" w14:textId="77777777" w:rsidR="00B32ABF" w:rsidRPr="0046531F" w:rsidRDefault="00B32ABF" w:rsidP="00B32ABF">
      <w:pPr>
        <w:spacing w:line="360" w:lineRule="auto"/>
      </w:pPr>
      <w:r w:rsidRPr="0046531F">
        <w:t>Source:  World Development Indicators (2019), Bank of Thailand (2019), UNCTAD (2019), OECD (2019) and Revenue Department of Thailand (2019)</w:t>
      </w:r>
    </w:p>
    <w:p w14:paraId="1A122D8A" w14:textId="77777777" w:rsidR="00B32ABF" w:rsidRPr="0046531F" w:rsidRDefault="00B32ABF" w:rsidP="00B32ABF">
      <w:pPr>
        <w:spacing w:line="360" w:lineRule="auto"/>
      </w:pPr>
    </w:p>
    <w:p w14:paraId="4669C2B3" w14:textId="77777777" w:rsidR="00B32ABF" w:rsidRDefault="00B32ABF" w:rsidP="00B32ABF"/>
    <w:p w14:paraId="625F3660" w14:textId="77777777" w:rsidR="00B32ABF" w:rsidRDefault="00B32ABF" w:rsidP="00B32ABF"/>
    <w:p w14:paraId="79B5E98C" w14:textId="77777777" w:rsidR="00B32ABF" w:rsidRDefault="00B32ABF" w:rsidP="00B32ABF"/>
    <w:p w14:paraId="52CD968C" w14:textId="77777777" w:rsidR="00B32ABF" w:rsidRPr="004275D1" w:rsidRDefault="00B32ABF" w:rsidP="00B32ABF">
      <w:r w:rsidRPr="00926CFC">
        <w:rPr>
          <w:color w:val="000000" w:themeColor="text1"/>
        </w:rPr>
        <w:lastRenderedPageBreak/>
        <w:t xml:space="preserve">Table A1.8. </w:t>
      </w:r>
      <w:r w:rsidRPr="004275D1">
        <w:t>Developing country (Taiwan as sampling country) which applies exemption method with Thailand</w:t>
      </w:r>
    </w:p>
    <w:tbl>
      <w:tblPr>
        <w:tblW w:w="10400" w:type="dxa"/>
        <w:jc w:val="center"/>
        <w:tblLook w:val="04A0" w:firstRow="1" w:lastRow="0" w:firstColumn="1" w:lastColumn="0" w:noHBand="0" w:noVBand="1"/>
      </w:tblPr>
      <w:tblGrid>
        <w:gridCol w:w="1300"/>
        <w:gridCol w:w="1300"/>
        <w:gridCol w:w="1300"/>
        <w:gridCol w:w="1300"/>
        <w:gridCol w:w="1300"/>
        <w:gridCol w:w="1300"/>
        <w:gridCol w:w="1300"/>
        <w:gridCol w:w="1300"/>
      </w:tblGrid>
      <w:tr w:rsidR="00B32ABF" w:rsidRPr="008378CC" w14:paraId="42C1600B" w14:textId="77777777" w:rsidTr="00460474">
        <w:trPr>
          <w:trHeight w:val="227"/>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547E9"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Years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2F748153"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392122A"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lnFDI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35CF93E6"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769B2B2"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CF95632"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46C75A2"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7FE9ADE6" w14:textId="77777777" w:rsidR="00B32ABF" w:rsidRPr="008378CC" w:rsidRDefault="00B32ABF" w:rsidP="00460474">
            <w:pPr>
              <w:jc w:val="center"/>
              <w:rPr>
                <w:rFonts w:eastAsia="Times New Roman" w:cstheme="minorHAnsi"/>
                <w:color w:val="000000"/>
                <w:sz w:val="18"/>
                <w:szCs w:val="18"/>
              </w:rPr>
            </w:pPr>
            <w:r w:rsidRPr="008378CC">
              <w:rPr>
                <w:rFonts w:eastAsia="Times New Roman" w:cstheme="minorHAnsi"/>
                <w:color w:val="000000"/>
                <w:sz w:val="18"/>
                <w:szCs w:val="18"/>
              </w:rPr>
              <w:t>IST</w:t>
            </w:r>
          </w:p>
        </w:tc>
      </w:tr>
      <w:tr w:rsidR="00B32ABF" w:rsidRPr="008378CC" w14:paraId="525C9DF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F8E59D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1970</w:t>
            </w:r>
          </w:p>
        </w:tc>
        <w:tc>
          <w:tcPr>
            <w:tcW w:w="1300" w:type="dxa"/>
            <w:tcBorders>
              <w:top w:val="nil"/>
              <w:left w:val="nil"/>
              <w:bottom w:val="nil"/>
              <w:right w:val="nil"/>
            </w:tcBorders>
            <w:shd w:val="clear" w:color="auto" w:fill="auto"/>
            <w:noWrap/>
            <w:vAlign w:val="bottom"/>
            <w:hideMark/>
          </w:tcPr>
          <w:p w14:paraId="631970C2"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6207B2A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5C5D3A8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F9C58E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C0AED9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0.52</w:t>
            </w:r>
          </w:p>
        </w:tc>
        <w:tc>
          <w:tcPr>
            <w:tcW w:w="1300" w:type="dxa"/>
            <w:tcBorders>
              <w:top w:val="nil"/>
              <w:left w:val="nil"/>
              <w:bottom w:val="nil"/>
              <w:right w:val="nil"/>
            </w:tcBorders>
            <w:shd w:val="clear" w:color="auto" w:fill="auto"/>
            <w:noWrap/>
            <w:vAlign w:val="bottom"/>
            <w:hideMark/>
          </w:tcPr>
          <w:p w14:paraId="3A4A37F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4C50C9D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0FC8898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624EA8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1971</w:t>
            </w:r>
          </w:p>
        </w:tc>
        <w:tc>
          <w:tcPr>
            <w:tcW w:w="1300" w:type="dxa"/>
            <w:tcBorders>
              <w:top w:val="nil"/>
              <w:left w:val="nil"/>
              <w:bottom w:val="nil"/>
              <w:right w:val="nil"/>
            </w:tcBorders>
            <w:shd w:val="clear" w:color="auto" w:fill="auto"/>
            <w:noWrap/>
            <w:vAlign w:val="bottom"/>
            <w:hideMark/>
          </w:tcPr>
          <w:p w14:paraId="114699D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C894BB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1A2A673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7C5E07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D407C3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0.52</w:t>
            </w:r>
          </w:p>
        </w:tc>
        <w:tc>
          <w:tcPr>
            <w:tcW w:w="1300" w:type="dxa"/>
            <w:tcBorders>
              <w:top w:val="nil"/>
              <w:left w:val="nil"/>
              <w:bottom w:val="nil"/>
              <w:right w:val="nil"/>
            </w:tcBorders>
            <w:shd w:val="clear" w:color="auto" w:fill="auto"/>
            <w:noWrap/>
            <w:vAlign w:val="bottom"/>
            <w:hideMark/>
          </w:tcPr>
          <w:p w14:paraId="1DE9F4B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335CF24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85B6A2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B50EF2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1972</w:t>
            </w:r>
          </w:p>
        </w:tc>
        <w:tc>
          <w:tcPr>
            <w:tcW w:w="1300" w:type="dxa"/>
            <w:tcBorders>
              <w:top w:val="nil"/>
              <w:left w:val="nil"/>
              <w:bottom w:val="nil"/>
              <w:right w:val="nil"/>
            </w:tcBorders>
            <w:shd w:val="clear" w:color="auto" w:fill="auto"/>
            <w:noWrap/>
            <w:vAlign w:val="bottom"/>
            <w:hideMark/>
          </w:tcPr>
          <w:p w14:paraId="0AF3E00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48E6F24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5EE9069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CAF0B0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5245DCA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0.52</w:t>
            </w:r>
          </w:p>
        </w:tc>
        <w:tc>
          <w:tcPr>
            <w:tcW w:w="1300" w:type="dxa"/>
            <w:tcBorders>
              <w:top w:val="nil"/>
              <w:left w:val="nil"/>
              <w:bottom w:val="nil"/>
              <w:right w:val="nil"/>
            </w:tcBorders>
            <w:shd w:val="clear" w:color="auto" w:fill="auto"/>
            <w:noWrap/>
            <w:vAlign w:val="bottom"/>
            <w:hideMark/>
          </w:tcPr>
          <w:p w14:paraId="5D2F1B2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7332A11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3880EC0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603BF1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1973</w:t>
            </w:r>
          </w:p>
        </w:tc>
        <w:tc>
          <w:tcPr>
            <w:tcW w:w="1300" w:type="dxa"/>
            <w:tcBorders>
              <w:top w:val="nil"/>
              <w:left w:val="nil"/>
              <w:bottom w:val="nil"/>
              <w:right w:val="nil"/>
            </w:tcBorders>
            <w:shd w:val="clear" w:color="auto" w:fill="auto"/>
            <w:noWrap/>
            <w:vAlign w:val="bottom"/>
            <w:hideMark/>
          </w:tcPr>
          <w:p w14:paraId="38C7CC39"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63F276E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67C77D3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B1B7AE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846B42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0.54</w:t>
            </w:r>
          </w:p>
        </w:tc>
        <w:tc>
          <w:tcPr>
            <w:tcW w:w="1300" w:type="dxa"/>
            <w:tcBorders>
              <w:top w:val="nil"/>
              <w:left w:val="nil"/>
              <w:bottom w:val="nil"/>
              <w:right w:val="nil"/>
            </w:tcBorders>
            <w:shd w:val="clear" w:color="auto" w:fill="auto"/>
            <w:noWrap/>
            <w:vAlign w:val="bottom"/>
            <w:hideMark/>
          </w:tcPr>
          <w:p w14:paraId="6B7B0E7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6AE6EF8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55D8D67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4EBD9D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1974</w:t>
            </w:r>
          </w:p>
        </w:tc>
        <w:tc>
          <w:tcPr>
            <w:tcW w:w="1300" w:type="dxa"/>
            <w:tcBorders>
              <w:top w:val="nil"/>
              <w:left w:val="nil"/>
              <w:bottom w:val="nil"/>
              <w:right w:val="nil"/>
            </w:tcBorders>
            <w:shd w:val="clear" w:color="auto" w:fill="auto"/>
            <w:noWrap/>
            <w:vAlign w:val="bottom"/>
            <w:hideMark/>
          </w:tcPr>
          <w:p w14:paraId="27107B93"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3E617CE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3D01CD9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937DBC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EF6A87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0.54</w:t>
            </w:r>
          </w:p>
        </w:tc>
        <w:tc>
          <w:tcPr>
            <w:tcW w:w="1300" w:type="dxa"/>
            <w:tcBorders>
              <w:top w:val="nil"/>
              <w:left w:val="nil"/>
              <w:bottom w:val="nil"/>
              <w:right w:val="nil"/>
            </w:tcBorders>
            <w:shd w:val="clear" w:color="auto" w:fill="auto"/>
            <w:noWrap/>
            <w:vAlign w:val="bottom"/>
            <w:hideMark/>
          </w:tcPr>
          <w:p w14:paraId="17AAF61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14B0988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53981BD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AA7DE5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1975</w:t>
            </w:r>
          </w:p>
        </w:tc>
        <w:tc>
          <w:tcPr>
            <w:tcW w:w="1300" w:type="dxa"/>
            <w:tcBorders>
              <w:top w:val="nil"/>
              <w:left w:val="nil"/>
              <w:bottom w:val="nil"/>
              <w:right w:val="nil"/>
            </w:tcBorders>
            <w:shd w:val="clear" w:color="auto" w:fill="auto"/>
            <w:noWrap/>
            <w:vAlign w:val="bottom"/>
            <w:hideMark/>
          </w:tcPr>
          <w:p w14:paraId="15093394"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1D0C805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03A57A8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E5B5C5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11F2961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0.54</w:t>
            </w:r>
          </w:p>
        </w:tc>
        <w:tc>
          <w:tcPr>
            <w:tcW w:w="1300" w:type="dxa"/>
            <w:tcBorders>
              <w:top w:val="nil"/>
              <w:left w:val="nil"/>
              <w:bottom w:val="nil"/>
              <w:right w:val="nil"/>
            </w:tcBorders>
            <w:shd w:val="clear" w:color="auto" w:fill="auto"/>
            <w:noWrap/>
            <w:vAlign w:val="bottom"/>
            <w:hideMark/>
          </w:tcPr>
          <w:p w14:paraId="2275404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072FE60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DCE885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D6FFE2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1976</w:t>
            </w:r>
          </w:p>
        </w:tc>
        <w:tc>
          <w:tcPr>
            <w:tcW w:w="1300" w:type="dxa"/>
            <w:tcBorders>
              <w:top w:val="nil"/>
              <w:left w:val="nil"/>
              <w:bottom w:val="nil"/>
              <w:right w:val="nil"/>
            </w:tcBorders>
            <w:shd w:val="clear" w:color="auto" w:fill="auto"/>
            <w:noWrap/>
            <w:vAlign w:val="bottom"/>
            <w:hideMark/>
          </w:tcPr>
          <w:p w14:paraId="1C755D0F"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D7FC1D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093C5A8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B6AC05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960CF3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0.54</w:t>
            </w:r>
          </w:p>
        </w:tc>
        <w:tc>
          <w:tcPr>
            <w:tcW w:w="1300" w:type="dxa"/>
            <w:tcBorders>
              <w:top w:val="nil"/>
              <w:left w:val="nil"/>
              <w:bottom w:val="nil"/>
              <w:right w:val="nil"/>
            </w:tcBorders>
            <w:shd w:val="clear" w:color="auto" w:fill="auto"/>
            <w:noWrap/>
            <w:vAlign w:val="bottom"/>
            <w:hideMark/>
          </w:tcPr>
          <w:p w14:paraId="11FB8C6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7A4680F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4A56011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751D20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1977</w:t>
            </w:r>
          </w:p>
        </w:tc>
        <w:tc>
          <w:tcPr>
            <w:tcW w:w="1300" w:type="dxa"/>
            <w:tcBorders>
              <w:top w:val="nil"/>
              <w:left w:val="nil"/>
              <w:bottom w:val="nil"/>
              <w:right w:val="nil"/>
            </w:tcBorders>
            <w:shd w:val="clear" w:color="auto" w:fill="auto"/>
            <w:noWrap/>
            <w:vAlign w:val="bottom"/>
            <w:hideMark/>
          </w:tcPr>
          <w:p w14:paraId="18F2BDE5"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336BB6F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4656BAC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84771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7DD111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0.54</w:t>
            </w:r>
          </w:p>
        </w:tc>
        <w:tc>
          <w:tcPr>
            <w:tcW w:w="1300" w:type="dxa"/>
            <w:tcBorders>
              <w:top w:val="nil"/>
              <w:left w:val="nil"/>
              <w:bottom w:val="nil"/>
              <w:right w:val="nil"/>
            </w:tcBorders>
            <w:shd w:val="clear" w:color="auto" w:fill="auto"/>
            <w:noWrap/>
            <w:vAlign w:val="bottom"/>
            <w:hideMark/>
          </w:tcPr>
          <w:p w14:paraId="36E5360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1257B8B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5A73214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074F3E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1978</w:t>
            </w:r>
          </w:p>
        </w:tc>
        <w:tc>
          <w:tcPr>
            <w:tcW w:w="1300" w:type="dxa"/>
            <w:tcBorders>
              <w:top w:val="nil"/>
              <w:left w:val="nil"/>
              <w:bottom w:val="nil"/>
              <w:right w:val="nil"/>
            </w:tcBorders>
            <w:shd w:val="clear" w:color="auto" w:fill="auto"/>
            <w:noWrap/>
            <w:vAlign w:val="bottom"/>
            <w:hideMark/>
          </w:tcPr>
          <w:p w14:paraId="01BD93E7"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60DFB41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010DF3B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F4C686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014E5A5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0.55</w:t>
            </w:r>
          </w:p>
        </w:tc>
        <w:tc>
          <w:tcPr>
            <w:tcW w:w="1300" w:type="dxa"/>
            <w:tcBorders>
              <w:top w:val="nil"/>
              <w:left w:val="nil"/>
              <w:bottom w:val="nil"/>
              <w:right w:val="nil"/>
            </w:tcBorders>
            <w:shd w:val="clear" w:color="auto" w:fill="auto"/>
            <w:noWrap/>
            <w:vAlign w:val="bottom"/>
            <w:hideMark/>
          </w:tcPr>
          <w:p w14:paraId="35EB900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29025B3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6CB1228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DD187A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1979</w:t>
            </w:r>
          </w:p>
        </w:tc>
        <w:tc>
          <w:tcPr>
            <w:tcW w:w="1300" w:type="dxa"/>
            <w:tcBorders>
              <w:top w:val="nil"/>
              <w:left w:val="nil"/>
              <w:bottom w:val="nil"/>
              <w:right w:val="nil"/>
            </w:tcBorders>
            <w:shd w:val="clear" w:color="auto" w:fill="auto"/>
            <w:noWrap/>
            <w:vAlign w:val="bottom"/>
            <w:hideMark/>
          </w:tcPr>
          <w:p w14:paraId="3A4CDA3F"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315D638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66C0E8B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1ABD1A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0796B71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0.57</w:t>
            </w:r>
          </w:p>
        </w:tc>
        <w:tc>
          <w:tcPr>
            <w:tcW w:w="1300" w:type="dxa"/>
            <w:tcBorders>
              <w:top w:val="nil"/>
              <w:left w:val="nil"/>
              <w:bottom w:val="nil"/>
              <w:right w:val="nil"/>
            </w:tcBorders>
            <w:shd w:val="clear" w:color="auto" w:fill="auto"/>
            <w:noWrap/>
            <w:vAlign w:val="bottom"/>
            <w:hideMark/>
          </w:tcPr>
          <w:p w14:paraId="3BFB4C9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32B534A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3C6F5C0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285D88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1980</w:t>
            </w:r>
          </w:p>
        </w:tc>
        <w:tc>
          <w:tcPr>
            <w:tcW w:w="1300" w:type="dxa"/>
            <w:tcBorders>
              <w:top w:val="nil"/>
              <w:left w:val="nil"/>
              <w:bottom w:val="nil"/>
              <w:right w:val="nil"/>
            </w:tcBorders>
            <w:shd w:val="clear" w:color="auto" w:fill="auto"/>
            <w:noWrap/>
            <w:vAlign w:val="bottom"/>
            <w:hideMark/>
          </w:tcPr>
          <w:p w14:paraId="43CF8955"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0BD44BC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6A6B2F0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CF94DA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w:t>
            </w:r>
          </w:p>
        </w:tc>
        <w:tc>
          <w:tcPr>
            <w:tcW w:w="1300" w:type="dxa"/>
            <w:tcBorders>
              <w:top w:val="nil"/>
              <w:left w:val="nil"/>
              <w:bottom w:val="nil"/>
              <w:right w:val="nil"/>
            </w:tcBorders>
            <w:shd w:val="clear" w:color="auto" w:fill="auto"/>
            <w:noWrap/>
            <w:vAlign w:val="bottom"/>
            <w:hideMark/>
          </w:tcPr>
          <w:p w14:paraId="73240B0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0.57</w:t>
            </w:r>
          </w:p>
        </w:tc>
        <w:tc>
          <w:tcPr>
            <w:tcW w:w="1300" w:type="dxa"/>
            <w:tcBorders>
              <w:top w:val="nil"/>
              <w:left w:val="nil"/>
              <w:bottom w:val="nil"/>
              <w:right w:val="nil"/>
            </w:tcBorders>
            <w:shd w:val="clear" w:color="auto" w:fill="auto"/>
            <w:noWrap/>
            <w:vAlign w:val="bottom"/>
            <w:hideMark/>
          </w:tcPr>
          <w:p w14:paraId="48C7065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164A536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396DF1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72B6EA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1981</w:t>
            </w:r>
          </w:p>
        </w:tc>
        <w:tc>
          <w:tcPr>
            <w:tcW w:w="1300" w:type="dxa"/>
            <w:tcBorders>
              <w:top w:val="nil"/>
              <w:left w:val="nil"/>
              <w:bottom w:val="nil"/>
              <w:right w:val="nil"/>
            </w:tcBorders>
            <w:shd w:val="clear" w:color="auto" w:fill="auto"/>
            <w:noWrap/>
            <w:vAlign w:val="bottom"/>
            <w:hideMark/>
          </w:tcPr>
          <w:p w14:paraId="7841209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758CEAF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3A2008E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A01B49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w:t>
            </w:r>
          </w:p>
        </w:tc>
        <w:tc>
          <w:tcPr>
            <w:tcW w:w="1300" w:type="dxa"/>
            <w:tcBorders>
              <w:top w:val="nil"/>
              <w:left w:val="nil"/>
              <w:bottom w:val="nil"/>
              <w:right w:val="nil"/>
            </w:tcBorders>
            <w:shd w:val="clear" w:color="auto" w:fill="auto"/>
            <w:noWrap/>
            <w:vAlign w:val="bottom"/>
            <w:hideMark/>
          </w:tcPr>
          <w:p w14:paraId="2E7B0E8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0.59</w:t>
            </w:r>
          </w:p>
        </w:tc>
        <w:tc>
          <w:tcPr>
            <w:tcW w:w="1300" w:type="dxa"/>
            <w:tcBorders>
              <w:top w:val="nil"/>
              <w:left w:val="nil"/>
              <w:bottom w:val="nil"/>
              <w:right w:val="nil"/>
            </w:tcBorders>
            <w:shd w:val="clear" w:color="auto" w:fill="auto"/>
            <w:noWrap/>
            <w:vAlign w:val="bottom"/>
            <w:hideMark/>
          </w:tcPr>
          <w:p w14:paraId="41E9381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2B18DB0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7F7D02B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DF8C5B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1982</w:t>
            </w:r>
          </w:p>
        </w:tc>
        <w:tc>
          <w:tcPr>
            <w:tcW w:w="1300" w:type="dxa"/>
            <w:tcBorders>
              <w:top w:val="nil"/>
              <w:left w:val="nil"/>
              <w:bottom w:val="nil"/>
              <w:right w:val="nil"/>
            </w:tcBorders>
            <w:shd w:val="clear" w:color="auto" w:fill="auto"/>
            <w:noWrap/>
            <w:vAlign w:val="bottom"/>
            <w:hideMark/>
          </w:tcPr>
          <w:p w14:paraId="4BC55026"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6BA09FD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0C20D36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259BC7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279F78E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0.59</w:t>
            </w:r>
          </w:p>
        </w:tc>
        <w:tc>
          <w:tcPr>
            <w:tcW w:w="1300" w:type="dxa"/>
            <w:tcBorders>
              <w:top w:val="nil"/>
              <w:left w:val="nil"/>
              <w:bottom w:val="nil"/>
              <w:right w:val="nil"/>
            </w:tcBorders>
            <w:shd w:val="clear" w:color="auto" w:fill="auto"/>
            <w:noWrap/>
            <w:vAlign w:val="bottom"/>
            <w:hideMark/>
          </w:tcPr>
          <w:p w14:paraId="2BEEB3D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7F767BE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1311886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9DF368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1983</w:t>
            </w:r>
          </w:p>
        </w:tc>
        <w:tc>
          <w:tcPr>
            <w:tcW w:w="1300" w:type="dxa"/>
            <w:tcBorders>
              <w:top w:val="nil"/>
              <w:left w:val="nil"/>
              <w:bottom w:val="nil"/>
              <w:right w:val="nil"/>
            </w:tcBorders>
            <w:shd w:val="clear" w:color="auto" w:fill="auto"/>
            <w:noWrap/>
            <w:vAlign w:val="bottom"/>
            <w:hideMark/>
          </w:tcPr>
          <w:p w14:paraId="033B8421"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1D48AA8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07C39E6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6A14C6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4.6</w:t>
            </w:r>
          </w:p>
        </w:tc>
        <w:tc>
          <w:tcPr>
            <w:tcW w:w="1300" w:type="dxa"/>
            <w:tcBorders>
              <w:top w:val="nil"/>
              <w:left w:val="nil"/>
              <w:bottom w:val="nil"/>
              <w:right w:val="nil"/>
            </w:tcBorders>
            <w:shd w:val="clear" w:color="auto" w:fill="auto"/>
            <w:noWrap/>
            <w:vAlign w:val="bottom"/>
            <w:hideMark/>
          </w:tcPr>
          <w:p w14:paraId="24FC197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0.57</w:t>
            </w:r>
          </w:p>
        </w:tc>
        <w:tc>
          <w:tcPr>
            <w:tcW w:w="1300" w:type="dxa"/>
            <w:tcBorders>
              <w:top w:val="nil"/>
              <w:left w:val="nil"/>
              <w:bottom w:val="nil"/>
              <w:right w:val="nil"/>
            </w:tcBorders>
            <w:shd w:val="clear" w:color="auto" w:fill="auto"/>
            <w:noWrap/>
            <w:vAlign w:val="bottom"/>
            <w:hideMark/>
          </w:tcPr>
          <w:p w14:paraId="7669467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3FC210F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r>
      <w:tr w:rsidR="00B32ABF" w:rsidRPr="008378CC" w14:paraId="27B8992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2AACBD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1984</w:t>
            </w:r>
          </w:p>
        </w:tc>
        <w:tc>
          <w:tcPr>
            <w:tcW w:w="1300" w:type="dxa"/>
            <w:tcBorders>
              <w:top w:val="nil"/>
              <w:left w:val="nil"/>
              <w:bottom w:val="nil"/>
              <w:right w:val="nil"/>
            </w:tcBorders>
            <w:shd w:val="clear" w:color="auto" w:fill="auto"/>
            <w:noWrap/>
            <w:vAlign w:val="bottom"/>
            <w:hideMark/>
          </w:tcPr>
          <w:p w14:paraId="0D5B74BE"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089A4AE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223779E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54B3B9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4.4</w:t>
            </w:r>
          </w:p>
        </w:tc>
        <w:tc>
          <w:tcPr>
            <w:tcW w:w="1300" w:type="dxa"/>
            <w:tcBorders>
              <w:top w:val="nil"/>
              <w:left w:val="nil"/>
              <w:bottom w:val="nil"/>
              <w:right w:val="nil"/>
            </w:tcBorders>
            <w:shd w:val="clear" w:color="auto" w:fill="auto"/>
            <w:noWrap/>
            <w:vAlign w:val="bottom"/>
            <w:hideMark/>
          </w:tcPr>
          <w:p w14:paraId="72394EE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w:t>
            </w:r>
          </w:p>
        </w:tc>
        <w:tc>
          <w:tcPr>
            <w:tcW w:w="1300" w:type="dxa"/>
            <w:tcBorders>
              <w:top w:val="nil"/>
              <w:left w:val="nil"/>
              <w:bottom w:val="nil"/>
              <w:right w:val="nil"/>
            </w:tcBorders>
            <w:shd w:val="clear" w:color="auto" w:fill="auto"/>
            <w:noWrap/>
            <w:vAlign w:val="bottom"/>
            <w:hideMark/>
          </w:tcPr>
          <w:p w14:paraId="1B946E8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2860E18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073D5C2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FD89EA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1985</w:t>
            </w:r>
          </w:p>
        </w:tc>
        <w:tc>
          <w:tcPr>
            <w:tcW w:w="1300" w:type="dxa"/>
            <w:tcBorders>
              <w:top w:val="nil"/>
              <w:left w:val="nil"/>
              <w:bottom w:val="nil"/>
              <w:right w:val="nil"/>
            </w:tcBorders>
            <w:shd w:val="clear" w:color="auto" w:fill="auto"/>
            <w:noWrap/>
            <w:vAlign w:val="bottom"/>
            <w:hideMark/>
          </w:tcPr>
          <w:p w14:paraId="644C1216"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55EBB8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2E4CBBE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0D0630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c>
          <w:tcPr>
            <w:tcW w:w="1300" w:type="dxa"/>
            <w:tcBorders>
              <w:top w:val="nil"/>
              <w:left w:val="nil"/>
              <w:bottom w:val="nil"/>
              <w:right w:val="nil"/>
            </w:tcBorders>
            <w:shd w:val="clear" w:color="auto" w:fill="auto"/>
            <w:noWrap/>
            <w:vAlign w:val="bottom"/>
            <w:hideMark/>
          </w:tcPr>
          <w:p w14:paraId="6574F26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0.68</w:t>
            </w:r>
          </w:p>
        </w:tc>
        <w:tc>
          <w:tcPr>
            <w:tcW w:w="1300" w:type="dxa"/>
            <w:tcBorders>
              <w:top w:val="nil"/>
              <w:left w:val="nil"/>
              <w:bottom w:val="nil"/>
              <w:right w:val="nil"/>
            </w:tcBorders>
            <w:shd w:val="clear" w:color="auto" w:fill="auto"/>
            <w:noWrap/>
            <w:vAlign w:val="bottom"/>
            <w:hideMark/>
          </w:tcPr>
          <w:p w14:paraId="5283CC2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253BEE9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5.42</w:t>
            </w:r>
          </w:p>
        </w:tc>
      </w:tr>
      <w:tr w:rsidR="00B32ABF" w:rsidRPr="008378CC" w14:paraId="4226ED5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804B4E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1986</w:t>
            </w:r>
          </w:p>
        </w:tc>
        <w:tc>
          <w:tcPr>
            <w:tcW w:w="1300" w:type="dxa"/>
            <w:tcBorders>
              <w:top w:val="nil"/>
              <w:left w:val="nil"/>
              <w:bottom w:val="nil"/>
              <w:right w:val="nil"/>
            </w:tcBorders>
            <w:shd w:val="clear" w:color="auto" w:fill="auto"/>
            <w:noWrap/>
            <w:vAlign w:val="bottom"/>
            <w:hideMark/>
          </w:tcPr>
          <w:p w14:paraId="479C19D8"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4A9841D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4E22D52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95849A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5.6</w:t>
            </w:r>
          </w:p>
        </w:tc>
        <w:tc>
          <w:tcPr>
            <w:tcW w:w="1300" w:type="dxa"/>
            <w:tcBorders>
              <w:top w:val="nil"/>
              <w:left w:val="nil"/>
              <w:bottom w:val="nil"/>
              <w:right w:val="nil"/>
            </w:tcBorders>
            <w:shd w:val="clear" w:color="auto" w:fill="auto"/>
            <w:noWrap/>
            <w:vAlign w:val="bottom"/>
            <w:hideMark/>
          </w:tcPr>
          <w:p w14:paraId="3B0D871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0.69</w:t>
            </w:r>
          </w:p>
        </w:tc>
        <w:tc>
          <w:tcPr>
            <w:tcW w:w="1300" w:type="dxa"/>
            <w:tcBorders>
              <w:top w:val="nil"/>
              <w:left w:val="nil"/>
              <w:bottom w:val="nil"/>
              <w:right w:val="nil"/>
            </w:tcBorders>
            <w:shd w:val="clear" w:color="auto" w:fill="auto"/>
            <w:noWrap/>
            <w:vAlign w:val="bottom"/>
            <w:hideMark/>
          </w:tcPr>
          <w:p w14:paraId="11057DB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1AB58E7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4.63</w:t>
            </w:r>
          </w:p>
        </w:tc>
      </w:tr>
      <w:tr w:rsidR="00B32ABF" w:rsidRPr="008378CC" w14:paraId="1077BE0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A6B8CA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1987</w:t>
            </w:r>
          </w:p>
        </w:tc>
        <w:tc>
          <w:tcPr>
            <w:tcW w:w="1300" w:type="dxa"/>
            <w:tcBorders>
              <w:top w:val="nil"/>
              <w:left w:val="nil"/>
              <w:bottom w:val="nil"/>
              <w:right w:val="nil"/>
            </w:tcBorders>
            <w:shd w:val="clear" w:color="auto" w:fill="auto"/>
            <w:noWrap/>
            <w:vAlign w:val="bottom"/>
            <w:hideMark/>
          </w:tcPr>
          <w:p w14:paraId="3AFFB40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7EAAC78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78B4CB4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AE8133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5.9</w:t>
            </w:r>
          </w:p>
        </w:tc>
        <w:tc>
          <w:tcPr>
            <w:tcW w:w="1300" w:type="dxa"/>
            <w:tcBorders>
              <w:top w:val="nil"/>
              <w:left w:val="nil"/>
              <w:bottom w:val="nil"/>
              <w:right w:val="nil"/>
            </w:tcBorders>
            <w:shd w:val="clear" w:color="auto" w:fill="auto"/>
            <w:noWrap/>
            <w:vAlign w:val="bottom"/>
            <w:hideMark/>
          </w:tcPr>
          <w:p w14:paraId="4436723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0.81</w:t>
            </w:r>
          </w:p>
        </w:tc>
        <w:tc>
          <w:tcPr>
            <w:tcW w:w="1300" w:type="dxa"/>
            <w:tcBorders>
              <w:top w:val="nil"/>
              <w:left w:val="nil"/>
              <w:bottom w:val="nil"/>
              <w:right w:val="nil"/>
            </w:tcBorders>
            <w:shd w:val="clear" w:color="auto" w:fill="auto"/>
            <w:noWrap/>
            <w:vAlign w:val="bottom"/>
            <w:hideMark/>
          </w:tcPr>
          <w:p w14:paraId="77C848C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599DA96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4.5</w:t>
            </w:r>
          </w:p>
        </w:tc>
      </w:tr>
      <w:tr w:rsidR="00B32ABF" w:rsidRPr="008378CC" w14:paraId="2E35DEB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CC24A4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1988</w:t>
            </w:r>
          </w:p>
        </w:tc>
        <w:tc>
          <w:tcPr>
            <w:tcW w:w="1300" w:type="dxa"/>
            <w:tcBorders>
              <w:top w:val="nil"/>
              <w:left w:val="nil"/>
              <w:bottom w:val="nil"/>
              <w:right w:val="nil"/>
            </w:tcBorders>
            <w:shd w:val="clear" w:color="auto" w:fill="auto"/>
            <w:noWrap/>
            <w:vAlign w:val="bottom"/>
            <w:hideMark/>
          </w:tcPr>
          <w:p w14:paraId="24A7FB3B"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B5DC8D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37EDF79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F3FDA0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4.3</w:t>
            </w:r>
          </w:p>
        </w:tc>
        <w:tc>
          <w:tcPr>
            <w:tcW w:w="1300" w:type="dxa"/>
            <w:tcBorders>
              <w:top w:val="nil"/>
              <w:left w:val="nil"/>
              <w:bottom w:val="nil"/>
              <w:right w:val="nil"/>
            </w:tcBorders>
            <w:shd w:val="clear" w:color="auto" w:fill="auto"/>
            <w:noWrap/>
            <w:vAlign w:val="bottom"/>
            <w:hideMark/>
          </w:tcPr>
          <w:p w14:paraId="0F9D3D8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0.88</w:t>
            </w:r>
          </w:p>
        </w:tc>
        <w:tc>
          <w:tcPr>
            <w:tcW w:w="1300" w:type="dxa"/>
            <w:tcBorders>
              <w:top w:val="nil"/>
              <w:left w:val="nil"/>
              <w:bottom w:val="nil"/>
              <w:right w:val="nil"/>
            </w:tcBorders>
            <w:shd w:val="clear" w:color="auto" w:fill="auto"/>
            <w:noWrap/>
            <w:vAlign w:val="bottom"/>
            <w:hideMark/>
          </w:tcPr>
          <w:p w14:paraId="1E4D3F5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1484301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5.13</w:t>
            </w:r>
          </w:p>
        </w:tc>
      </w:tr>
      <w:tr w:rsidR="00B32ABF" w:rsidRPr="008378CC" w14:paraId="168E204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3AEC03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1989</w:t>
            </w:r>
          </w:p>
        </w:tc>
        <w:tc>
          <w:tcPr>
            <w:tcW w:w="1300" w:type="dxa"/>
            <w:tcBorders>
              <w:top w:val="nil"/>
              <w:left w:val="nil"/>
              <w:bottom w:val="nil"/>
              <w:right w:val="nil"/>
            </w:tcBorders>
            <w:shd w:val="clear" w:color="auto" w:fill="auto"/>
            <w:noWrap/>
            <w:vAlign w:val="bottom"/>
            <w:hideMark/>
          </w:tcPr>
          <w:p w14:paraId="4210E9B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1DE3660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37CEE6A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772632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3.6</w:t>
            </w:r>
          </w:p>
        </w:tc>
        <w:tc>
          <w:tcPr>
            <w:tcW w:w="1300" w:type="dxa"/>
            <w:tcBorders>
              <w:top w:val="nil"/>
              <w:left w:val="nil"/>
              <w:bottom w:val="nil"/>
              <w:right w:val="nil"/>
            </w:tcBorders>
            <w:shd w:val="clear" w:color="auto" w:fill="auto"/>
            <w:noWrap/>
            <w:vAlign w:val="bottom"/>
            <w:hideMark/>
          </w:tcPr>
          <w:p w14:paraId="1A53105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0.97</w:t>
            </w:r>
          </w:p>
        </w:tc>
        <w:tc>
          <w:tcPr>
            <w:tcW w:w="1300" w:type="dxa"/>
            <w:tcBorders>
              <w:top w:val="nil"/>
              <w:left w:val="nil"/>
              <w:bottom w:val="nil"/>
              <w:right w:val="nil"/>
            </w:tcBorders>
            <w:shd w:val="clear" w:color="auto" w:fill="auto"/>
            <w:noWrap/>
            <w:vAlign w:val="bottom"/>
            <w:hideMark/>
          </w:tcPr>
          <w:p w14:paraId="7FA6710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2F4C20A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5.04</w:t>
            </w:r>
          </w:p>
        </w:tc>
      </w:tr>
      <w:tr w:rsidR="00B32ABF" w:rsidRPr="008378CC" w14:paraId="1F62939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578392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1990</w:t>
            </w:r>
          </w:p>
        </w:tc>
        <w:tc>
          <w:tcPr>
            <w:tcW w:w="1300" w:type="dxa"/>
            <w:tcBorders>
              <w:top w:val="nil"/>
              <w:left w:val="nil"/>
              <w:bottom w:val="nil"/>
              <w:right w:val="nil"/>
            </w:tcBorders>
            <w:shd w:val="clear" w:color="auto" w:fill="auto"/>
            <w:noWrap/>
            <w:vAlign w:val="bottom"/>
            <w:hideMark/>
          </w:tcPr>
          <w:p w14:paraId="50364BD6"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4E083E7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2D50258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6BC99E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w:t>
            </w:r>
          </w:p>
        </w:tc>
        <w:tc>
          <w:tcPr>
            <w:tcW w:w="1300" w:type="dxa"/>
            <w:tcBorders>
              <w:top w:val="nil"/>
              <w:left w:val="nil"/>
              <w:bottom w:val="nil"/>
              <w:right w:val="nil"/>
            </w:tcBorders>
            <w:shd w:val="clear" w:color="auto" w:fill="auto"/>
            <w:noWrap/>
            <w:vAlign w:val="bottom"/>
            <w:hideMark/>
          </w:tcPr>
          <w:p w14:paraId="3C687E3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0.95</w:t>
            </w:r>
          </w:p>
        </w:tc>
        <w:tc>
          <w:tcPr>
            <w:tcW w:w="1300" w:type="dxa"/>
            <w:tcBorders>
              <w:top w:val="nil"/>
              <w:left w:val="nil"/>
              <w:bottom w:val="nil"/>
              <w:right w:val="nil"/>
            </w:tcBorders>
            <w:shd w:val="clear" w:color="auto" w:fill="auto"/>
            <w:noWrap/>
            <w:vAlign w:val="bottom"/>
            <w:hideMark/>
          </w:tcPr>
          <w:p w14:paraId="0FBFF63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5254EF0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5.79</w:t>
            </w:r>
          </w:p>
        </w:tc>
      </w:tr>
      <w:tr w:rsidR="00B32ABF" w:rsidRPr="008378CC" w14:paraId="634DA19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3C5F77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1991</w:t>
            </w:r>
          </w:p>
        </w:tc>
        <w:tc>
          <w:tcPr>
            <w:tcW w:w="1300" w:type="dxa"/>
            <w:tcBorders>
              <w:top w:val="nil"/>
              <w:left w:val="nil"/>
              <w:bottom w:val="nil"/>
              <w:right w:val="nil"/>
            </w:tcBorders>
            <w:shd w:val="clear" w:color="auto" w:fill="auto"/>
            <w:noWrap/>
            <w:vAlign w:val="bottom"/>
            <w:hideMark/>
          </w:tcPr>
          <w:p w14:paraId="7CB2FBE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7977845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791C13B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52DD3F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2.63</w:t>
            </w:r>
          </w:p>
        </w:tc>
        <w:tc>
          <w:tcPr>
            <w:tcW w:w="1300" w:type="dxa"/>
            <w:tcBorders>
              <w:top w:val="nil"/>
              <w:left w:val="nil"/>
              <w:bottom w:val="nil"/>
              <w:right w:val="nil"/>
            </w:tcBorders>
            <w:shd w:val="clear" w:color="auto" w:fill="auto"/>
            <w:noWrap/>
            <w:vAlign w:val="bottom"/>
            <w:hideMark/>
          </w:tcPr>
          <w:p w14:paraId="0A2954E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0.95</w:t>
            </w:r>
          </w:p>
        </w:tc>
        <w:tc>
          <w:tcPr>
            <w:tcW w:w="1300" w:type="dxa"/>
            <w:tcBorders>
              <w:top w:val="nil"/>
              <w:left w:val="nil"/>
              <w:bottom w:val="nil"/>
              <w:right w:val="nil"/>
            </w:tcBorders>
            <w:shd w:val="clear" w:color="auto" w:fill="auto"/>
            <w:noWrap/>
            <w:vAlign w:val="bottom"/>
            <w:hideMark/>
          </w:tcPr>
          <w:p w14:paraId="6EAB78F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434C5B0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5.04</w:t>
            </w:r>
          </w:p>
        </w:tc>
      </w:tr>
      <w:tr w:rsidR="00B32ABF" w:rsidRPr="008378CC" w14:paraId="1C44897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43C191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1992</w:t>
            </w:r>
          </w:p>
        </w:tc>
        <w:tc>
          <w:tcPr>
            <w:tcW w:w="1300" w:type="dxa"/>
            <w:tcBorders>
              <w:top w:val="nil"/>
              <w:left w:val="nil"/>
              <w:bottom w:val="nil"/>
              <w:right w:val="nil"/>
            </w:tcBorders>
            <w:shd w:val="clear" w:color="auto" w:fill="auto"/>
            <w:noWrap/>
            <w:vAlign w:val="bottom"/>
            <w:hideMark/>
          </w:tcPr>
          <w:p w14:paraId="009B1991"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930887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35F057A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05FBB3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539D4DF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1.01</w:t>
            </w:r>
          </w:p>
        </w:tc>
        <w:tc>
          <w:tcPr>
            <w:tcW w:w="1300" w:type="dxa"/>
            <w:tcBorders>
              <w:top w:val="nil"/>
              <w:left w:val="nil"/>
              <w:bottom w:val="nil"/>
              <w:right w:val="nil"/>
            </w:tcBorders>
            <w:shd w:val="clear" w:color="auto" w:fill="auto"/>
            <w:noWrap/>
            <w:vAlign w:val="bottom"/>
            <w:hideMark/>
          </w:tcPr>
          <w:p w14:paraId="54C5170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2810817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5.21</w:t>
            </w:r>
          </w:p>
        </w:tc>
      </w:tr>
      <w:tr w:rsidR="00B32ABF" w:rsidRPr="008378CC" w14:paraId="644F790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C5AEAD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1993</w:t>
            </w:r>
          </w:p>
        </w:tc>
        <w:tc>
          <w:tcPr>
            <w:tcW w:w="1300" w:type="dxa"/>
            <w:tcBorders>
              <w:top w:val="nil"/>
              <w:left w:val="nil"/>
              <w:bottom w:val="nil"/>
              <w:right w:val="nil"/>
            </w:tcBorders>
            <w:shd w:val="clear" w:color="auto" w:fill="auto"/>
            <w:noWrap/>
            <w:vAlign w:val="bottom"/>
            <w:hideMark/>
          </w:tcPr>
          <w:p w14:paraId="16EFBB3B"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05EE95B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2CF2215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FF5BF4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1.49</w:t>
            </w:r>
          </w:p>
        </w:tc>
        <w:tc>
          <w:tcPr>
            <w:tcW w:w="1300" w:type="dxa"/>
            <w:tcBorders>
              <w:top w:val="nil"/>
              <w:left w:val="nil"/>
              <w:bottom w:val="nil"/>
              <w:right w:val="nil"/>
            </w:tcBorders>
            <w:shd w:val="clear" w:color="auto" w:fill="auto"/>
            <w:noWrap/>
            <w:vAlign w:val="bottom"/>
            <w:hideMark/>
          </w:tcPr>
          <w:p w14:paraId="71B6E06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0.96</w:t>
            </w:r>
          </w:p>
        </w:tc>
        <w:tc>
          <w:tcPr>
            <w:tcW w:w="1300" w:type="dxa"/>
            <w:tcBorders>
              <w:top w:val="nil"/>
              <w:left w:val="nil"/>
              <w:bottom w:val="nil"/>
              <w:right w:val="nil"/>
            </w:tcBorders>
            <w:shd w:val="clear" w:color="auto" w:fill="auto"/>
            <w:noWrap/>
            <w:vAlign w:val="bottom"/>
            <w:hideMark/>
          </w:tcPr>
          <w:p w14:paraId="0FCAB2D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6E3AE42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735FDA4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7E382E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1994</w:t>
            </w:r>
          </w:p>
        </w:tc>
        <w:tc>
          <w:tcPr>
            <w:tcW w:w="1300" w:type="dxa"/>
            <w:tcBorders>
              <w:top w:val="nil"/>
              <w:left w:val="nil"/>
              <w:bottom w:val="nil"/>
              <w:right w:val="nil"/>
            </w:tcBorders>
            <w:shd w:val="clear" w:color="auto" w:fill="auto"/>
            <w:noWrap/>
            <w:vAlign w:val="bottom"/>
            <w:hideMark/>
          </w:tcPr>
          <w:p w14:paraId="4E226F1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1A0D0A5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1.61</w:t>
            </w:r>
          </w:p>
        </w:tc>
        <w:tc>
          <w:tcPr>
            <w:tcW w:w="1300" w:type="dxa"/>
            <w:tcBorders>
              <w:top w:val="nil"/>
              <w:left w:val="nil"/>
              <w:bottom w:val="nil"/>
              <w:right w:val="nil"/>
            </w:tcBorders>
            <w:shd w:val="clear" w:color="auto" w:fill="auto"/>
            <w:noWrap/>
            <w:vAlign w:val="bottom"/>
            <w:hideMark/>
          </w:tcPr>
          <w:p w14:paraId="015299E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8E6F4C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2F49698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0.95</w:t>
            </w:r>
          </w:p>
        </w:tc>
        <w:tc>
          <w:tcPr>
            <w:tcW w:w="1300" w:type="dxa"/>
            <w:tcBorders>
              <w:top w:val="nil"/>
              <w:left w:val="nil"/>
              <w:bottom w:val="nil"/>
              <w:right w:val="nil"/>
            </w:tcBorders>
            <w:shd w:val="clear" w:color="auto" w:fill="auto"/>
            <w:noWrap/>
            <w:vAlign w:val="bottom"/>
            <w:hideMark/>
          </w:tcPr>
          <w:p w14:paraId="2E6279A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12E196B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251E54A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F45899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1995</w:t>
            </w:r>
          </w:p>
        </w:tc>
        <w:tc>
          <w:tcPr>
            <w:tcW w:w="1300" w:type="dxa"/>
            <w:tcBorders>
              <w:top w:val="nil"/>
              <w:left w:val="nil"/>
              <w:bottom w:val="nil"/>
              <w:right w:val="nil"/>
            </w:tcBorders>
            <w:shd w:val="clear" w:color="auto" w:fill="auto"/>
            <w:noWrap/>
            <w:vAlign w:val="bottom"/>
            <w:hideMark/>
          </w:tcPr>
          <w:p w14:paraId="69BB6D4B"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65CCC7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2.14</w:t>
            </w:r>
          </w:p>
        </w:tc>
        <w:tc>
          <w:tcPr>
            <w:tcW w:w="1300" w:type="dxa"/>
            <w:tcBorders>
              <w:top w:val="nil"/>
              <w:left w:val="nil"/>
              <w:bottom w:val="nil"/>
              <w:right w:val="nil"/>
            </w:tcBorders>
            <w:shd w:val="clear" w:color="auto" w:fill="auto"/>
            <w:noWrap/>
            <w:vAlign w:val="bottom"/>
            <w:hideMark/>
          </w:tcPr>
          <w:p w14:paraId="411D7CA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343D0B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w:t>
            </w:r>
          </w:p>
        </w:tc>
        <w:tc>
          <w:tcPr>
            <w:tcW w:w="1300" w:type="dxa"/>
            <w:tcBorders>
              <w:top w:val="nil"/>
              <w:left w:val="nil"/>
              <w:bottom w:val="nil"/>
              <w:right w:val="nil"/>
            </w:tcBorders>
            <w:shd w:val="clear" w:color="auto" w:fill="auto"/>
            <w:noWrap/>
            <w:vAlign w:val="bottom"/>
            <w:hideMark/>
          </w:tcPr>
          <w:p w14:paraId="7BAA98E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0.94</w:t>
            </w:r>
          </w:p>
        </w:tc>
        <w:tc>
          <w:tcPr>
            <w:tcW w:w="1300" w:type="dxa"/>
            <w:tcBorders>
              <w:top w:val="nil"/>
              <w:left w:val="nil"/>
              <w:bottom w:val="nil"/>
              <w:right w:val="nil"/>
            </w:tcBorders>
            <w:shd w:val="clear" w:color="auto" w:fill="auto"/>
            <w:noWrap/>
            <w:vAlign w:val="bottom"/>
            <w:hideMark/>
          </w:tcPr>
          <w:p w14:paraId="5AB7C38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56D42F1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1901ABF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7A33ED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1996</w:t>
            </w:r>
          </w:p>
        </w:tc>
        <w:tc>
          <w:tcPr>
            <w:tcW w:w="1300" w:type="dxa"/>
            <w:tcBorders>
              <w:top w:val="nil"/>
              <w:left w:val="nil"/>
              <w:bottom w:val="nil"/>
              <w:right w:val="nil"/>
            </w:tcBorders>
            <w:shd w:val="clear" w:color="auto" w:fill="auto"/>
            <w:noWrap/>
            <w:vAlign w:val="bottom"/>
            <w:hideMark/>
          </w:tcPr>
          <w:p w14:paraId="6CAEE80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0D08C65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2.12</w:t>
            </w:r>
          </w:p>
        </w:tc>
        <w:tc>
          <w:tcPr>
            <w:tcW w:w="1300" w:type="dxa"/>
            <w:tcBorders>
              <w:top w:val="nil"/>
              <w:left w:val="nil"/>
              <w:bottom w:val="nil"/>
              <w:right w:val="nil"/>
            </w:tcBorders>
            <w:shd w:val="clear" w:color="auto" w:fill="auto"/>
            <w:noWrap/>
            <w:vAlign w:val="bottom"/>
            <w:hideMark/>
          </w:tcPr>
          <w:p w14:paraId="24ADB11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66F0BF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1.07</w:t>
            </w:r>
          </w:p>
        </w:tc>
        <w:tc>
          <w:tcPr>
            <w:tcW w:w="1300" w:type="dxa"/>
            <w:tcBorders>
              <w:top w:val="nil"/>
              <w:left w:val="nil"/>
              <w:bottom w:val="nil"/>
              <w:right w:val="nil"/>
            </w:tcBorders>
            <w:shd w:val="clear" w:color="auto" w:fill="auto"/>
            <w:noWrap/>
            <w:vAlign w:val="bottom"/>
            <w:hideMark/>
          </w:tcPr>
          <w:p w14:paraId="5D2A789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0.92</w:t>
            </w:r>
          </w:p>
        </w:tc>
        <w:tc>
          <w:tcPr>
            <w:tcW w:w="1300" w:type="dxa"/>
            <w:tcBorders>
              <w:top w:val="nil"/>
              <w:left w:val="nil"/>
              <w:bottom w:val="nil"/>
              <w:right w:val="nil"/>
            </w:tcBorders>
            <w:shd w:val="clear" w:color="auto" w:fill="auto"/>
            <w:noWrap/>
            <w:vAlign w:val="bottom"/>
            <w:hideMark/>
          </w:tcPr>
          <w:p w14:paraId="41620B3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6955BB5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5.83</w:t>
            </w:r>
          </w:p>
        </w:tc>
      </w:tr>
      <w:tr w:rsidR="00B32ABF" w:rsidRPr="008378CC" w14:paraId="445A7E7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02ED9A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1997</w:t>
            </w:r>
          </w:p>
        </w:tc>
        <w:tc>
          <w:tcPr>
            <w:tcW w:w="1300" w:type="dxa"/>
            <w:tcBorders>
              <w:top w:val="nil"/>
              <w:left w:val="nil"/>
              <w:bottom w:val="nil"/>
              <w:right w:val="nil"/>
            </w:tcBorders>
            <w:shd w:val="clear" w:color="auto" w:fill="auto"/>
            <w:noWrap/>
            <w:vAlign w:val="bottom"/>
            <w:hideMark/>
          </w:tcPr>
          <w:p w14:paraId="5060BAF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29F1E47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2.03</w:t>
            </w:r>
          </w:p>
        </w:tc>
        <w:tc>
          <w:tcPr>
            <w:tcW w:w="1300" w:type="dxa"/>
            <w:tcBorders>
              <w:top w:val="nil"/>
              <w:left w:val="nil"/>
              <w:bottom w:val="nil"/>
              <w:right w:val="nil"/>
            </w:tcBorders>
            <w:shd w:val="clear" w:color="auto" w:fill="auto"/>
            <w:noWrap/>
            <w:vAlign w:val="bottom"/>
            <w:hideMark/>
          </w:tcPr>
          <w:p w14:paraId="3FD63BF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18C735F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0.87</w:t>
            </w:r>
          </w:p>
        </w:tc>
        <w:tc>
          <w:tcPr>
            <w:tcW w:w="1300" w:type="dxa"/>
            <w:tcBorders>
              <w:top w:val="nil"/>
              <w:left w:val="nil"/>
              <w:bottom w:val="nil"/>
              <w:right w:val="nil"/>
            </w:tcBorders>
            <w:shd w:val="clear" w:color="auto" w:fill="auto"/>
            <w:noWrap/>
            <w:vAlign w:val="bottom"/>
            <w:hideMark/>
          </w:tcPr>
          <w:p w14:paraId="2D6D35C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1.09</w:t>
            </w:r>
          </w:p>
        </w:tc>
        <w:tc>
          <w:tcPr>
            <w:tcW w:w="1300" w:type="dxa"/>
            <w:tcBorders>
              <w:top w:val="nil"/>
              <w:left w:val="nil"/>
              <w:bottom w:val="nil"/>
              <w:right w:val="nil"/>
            </w:tcBorders>
            <w:shd w:val="clear" w:color="auto" w:fill="auto"/>
            <w:noWrap/>
            <w:vAlign w:val="bottom"/>
            <w:hideMark/>
          </w:tcPr>
          <w:p w14:paraId="51B48A8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16332D3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6.21</w:t>
            </w:r>
          </w:p>
        </w:tc>
      </w:tr>
      <w:tr w:rsidR="00B32ABF" w:rsidRPr="008378CC" w14:paraId="0175EE9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EB2226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1998</w:t>
            </w:r>
          </w:p>
        </w:tc>
        <w:tc>
          <w:tcPr>
            <w:tcW w:w="1300" w:type="dxa"/>
            <w:tcBorders>
              <w:top w:val="nil"/>
              <w:left w:val="nil"/>
              <w:bottom w:val="nil"/>
              <w:right w:val="nil"/>
            </w:tcBorders>
            <w:shd w:val="clear" w:color="auto" w:fill="auto"/>
            <w:noWrap/>
            <w:vAlign w:val="bottom"/>
            <w:hideMark/>
          </w:tcPr>
          <w:p w14:paraId="72DF73DB"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016C849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2.09</w:t>
            </w:r>
          </w:p>
        </w:tc>
        <w:tc>
          <w:tcPr>
            <w:tcW w:w="1300" w:type="dxa"/>
            <w:tcBorders>
              <w:top w:val="nil"/>
              <w:left w:val="nil"/>
              <w:bottom w:val="nil"/>
              <w:right w:val="nil"/>
            </w:tcBorders>
            <w:shd w:val="clear" w:color="auto" w:fill="auto"/>
            <w:noWrap/>
            <w:vAlign w:val="bottom"/>
            <w:hideMark/>
          </w:tcPr>
          <w:p w14:paraId="3B28057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0965F02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3.4</w:t>
            </w:r>
          </w:p>
        </w:tc>
        <w:tc>
          <w:tcPr>
            <w:tcW w:w="1300" w:type="dxa"/>
            <w:tcBorders>
              <w:top w:val="nil"/>
              <w:left w:val="nil"/>
              <w:bottom w:val="nil"/>
              <w:right w:val="nil"/>
            </w:tcBorders>
            <w:shd w:val="clear" w:color="auto" w:fill="auto"/>
            <w:noWrap/>
            <w:vAlign w:val="bottom"/>
            <w:hideMark/>
          </w:tcPr>
          <w:p w14:paraId="26BA281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1.24</w:t>
            </w:r>
          </w:p>
        </w:tc>
        <w:tc>
          <w:tcPr>
            <w:tcW w:w="1300" w:type="dxa"/>
            <w:tcBorders>
              <w:top w:val="nil"/>
              <w:left w:val="nil"/>
              <w:bottom w:val="nil"/>
              <w:right w:val="nil"/>
            </w:tcBorders>
            <w:shd w:val="clear" w:color="auto" w:fill="auto"/>
            <w:noWrap/>
            <w:vAlign w:val="bottom"/>
            <w:hideMark/>
          </w:tcPr>
          <w:p w14:paraId="4EA1994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28813FB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r>
      <w:tr w:rsidR="00B32ABF" w:rsidRPr="008378CC" w14:paraId="3A022D8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44E65D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1999</w:t>
            </w:r>
          </w:p>
        </w:tc>
        <w:tc>
          <w:tcPr>
            <w:tcW w:w="1300" w:type="dxa"/>
            <w:tcBorders>
              <w:top w:val="nil"/>
              <w:left w:val="nil"/>
              <w:bottom w:val="nil"/>
              <w:right w:val="nil"/>
            </w:tcBorders>
            <w:shd w:val="clear" w:color="auto" w:fill="auto"/>
            <w:noWrap/>
            <w:vAlign w:val="bottom"/>
            <w:hideMark/>
          </w:tcPr>
          <w:p w14:paraId="6EA63DF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7AA486B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w:t>
            </w:r>
          </w:p>
        </w:tc>
        <w:tc>
          <w:tcPr>
            <w:tcW w:w="1300" w:type="dxa"/>
            <w:tcBorders>
              <w:top w:val="nil"/>
              <w:left w:val="nil"/>
              <w:bottom w:val="nil"/>
              <w:right w:val="nil"/>
            </w:tcBorders>
            <w:shd w:val="clear" w:color="auto" w:fill="auto"/>
            <w:noWrap/>
            <w:vAlign w:val="bottom"/>
            <w:hideMark/>
          </w:tcPr>
          <w:p w14:paraId="14D1B38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BE1757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2.97</w:t>
            </w:r>
          </w:p>
        </w:tc>
        <w:tc>
          <w:tcPr>
            <w:tcW w:w="1300" w:type="dxa"/>
            <w:tcBorders>
              <w:top w:val="nil"/>
              <w:left w:val="nil"/>
              <w:bottom w:val="nil"/>
              <w:right w:val="nil"/>
            </w:tcBorders>
            <w:shd w:val="clear" w:color="auto" w:fill="auto"/>
            <w:noWrap/>
            <w:vAlign w:val="bottom"/>
            <w:hideMark/>
          </w:tcPr>
          <w:p w14:paraId="2365641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1.17</w:t>
            </w:r>
          </w:p>
        </w:tc>
        <w:tc>
          <w:tcPr>
            <w:tcW w:w="1300" w:type="dxa"/>
            <w:tcBorders>
              <w:top w:val="nil"/>
              <w:left w:val="nil"/>
              <w:bottom w:val="nil"/>
              <w:right w:val="nil"/>
            </w:tcBorders>
            <w:shd w:val="clear" w:color="auto" w:fill="auto"/>
            <w:noWrap/>
            <w:vAlign w:val="bottom"/>
            <w:hideMark/>
          </w:tcPr>
          <w:p w14:paraId="03BE008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2B28098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5.29</w:t>
            </w:r>
          </w:p>
        </w:tc>
      </w:tr>
      <w:tr w:rsidR="00B32ABF" w:rsidRPr="008378CC" w14:paraId="05C9B8D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099515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2000</w:t>
            </w:r>
          </w:p>
        </w:tc>
        <w:tc>
          <w:tcPr>
            <w:tcW w:w="1300" w:type="dxa"/>
            <w:tcBorders>
              <w:top w:val="nil"/>
              <w:left w:val="nil"/>
              <w:bottom w:val="nil"/>
              <w:right w:val="nil"/>
            </w:tcBorders>
            <w:shd w:val="clear" w:color="auto" w:fill="auto"/>
            <w:noWrap/>
            <w:vAlign w:val="bottom"/>
            <w:hideMark/>
          </w:tcPr>
          <w:p w14:paraId="14D21A0D"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B3E14F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1.76</w:t>
            </w:r>
          </w:p>
        </w:tc>
        <w:tc>
          <w:tcPr>
            <w:tcW w:w="1300" w:type="dxa"/>
            <w:tcBorders>
              <w:top w:val="nil"/>
              <w:left w:val="nil"/>
              <w:bottom w:val="nil"/>
              <w:right w:val="nil"/>
            </w:tcBorders>
            <w:shd w:val="clear" w:color="auto" w:fill="auto"/>
            <w:noWrap/>
            <w:vAlign w:val="bottom"/>
            <w:hideMark/>
          </w:tcPr>
          <w:p w14:paraId="77B79F4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A65A6C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2.39</w:t>
            </w:r>
          </w:p>
        </w:tc>
        <w:tc>
          <w:tcPr>
            <w:tcW w:w="1300" w:type="dxa"/>
            <w:tcBorders>
              <w:top w:val="nil"/>
              <w:left w:val="nil"/>
              <w:bottom w:val="nil"/>
              <w:right w:val="nil"/>
            </w:tcBorders>
            <w:shd w:val="clear" w:color="auto" w:fill="auto"/>
            <w:noWrap/>
            <w:vAlign w:val="bottom"/>
            <w:hideMark/>
          </w:tcPr>
          <w:p w14:paraId="08BD022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1.28</w:t>
            </w:r>
          </w:p>
        </w:tc>
        <w:tc>
          <w:tcPr>
            <w:tcW w:w="1300" w:type="dxa"/>
            <w:tcBorders>
              <w:top w:val="nil"/>
              <w:left w:val="nil"/>
              <w:bottom w:val="nil"/>
              <w:right w:val="nil"/>
            </w:tcBorders>
            <w:shd w:val="clear" w:color="auto" w:fill="auto"/>
            <w:noWrap/>
            <w:vAlign w:val="bottom"/>
            <w:hideMark/>
          </w:tcPr>
          <w:p w14:paraId="5609744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43BEB24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6.83</w:t>
            </w:r>
          </w:p>
        </w:tc>
      </w:tr>
      <w:tr w:rsidR="00B32ABF" w:rsidRPr="008378CC" w14:paraId="3A845F6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C3E2C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2001</w:t>
            </w:r>
          </w:p>
        </w:tc>
        <w:tc>
          <w:tcPr>
            <w:tcW w:w="1300" w:type="dxa"/>
            <w:tcBorders>
              <w:top w:val="nil"/>
              <w:left w:val="nil"/>
              <w:bottom w:val="nil"/>
              <w:right w:val="nil"/>
            </w:tcBorders>
            <w:shd w:val="clear" w:color="auto" w:fill="auto"/>
            <w:noWrap/>
            <w:vAlign w:val="bottom"/>
            <w:hideMark/>
          </w:tcPr>
          <w:p w14:paraId="43E080C7"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16B935E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1.86</w:t>
            </w:r>
          </w:p>
        </w:tc>
        <w:tc>
          <w:tcPr>
            <w:tcW w:w="1300" w:type="dxa"/>
            <w:tcBorders>
              <w:top w:val="nil"/>
              <w:left w:val="nil"/>
              <w:bottom w:val="nil"/>
              <w:right w:val="nil"/>
            </w:tcBorders>
            <w:shd w:val="clear" w:color="auto" w:fill="auto"/>
            <w:noWrap/>
            <w:vAlign w:val="bottom"/>
            <w:hideMark/>
          </w:tcPr>
          <w:p w14:paraId="5A54953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9ED135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w:t>
            </w:r>
          </w:p>
        </w:tc>
        <w:tc>
          <w:tcPr>
            <w:tcW w:w="1300" w:type="dxa"/>
            <w:tcBorders>
              <w:top w:val="nil"/>
              <w:left w:val="nil"/>
              <w:bottom w:val="nil"/>
              <w:right w:val="nil"/>
            </w:tcBorders>
            <w:shd w:val="clear" w:color="auto" w:fill="auto"/>
            <w:noWrap/>
            <w:vAlign w:val="bottom"/>
            <w:hideMark/>
          </w:tcPr>
          <w:p w14:paraId="170C62A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1.31</w:t>
            </w:r>
          </w:p>
        </w:tc>
        <w:tc>
          <w:tcPr>
            <w:tcW w:w="1300" w:type="dxa"/>
            <w:tcBorders>
              <w:top w:val="nil"/>
              <w:left w:val="nil"/>
              <w:bottom w:val="nil"/>
              <w:right w:val="nil"/>
            </w:tcBorders>
            <w:shd w:val="clear" w:color="auto" w:fill="auto"/>
            <w:noWrap/>
            <w:vAlign w:val="bottom"/>
            <w:hideMark/>
          </w:tcPr>
          <w:p w14:paraId="5130629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4842820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7.06</w:t>
            </w:r>
          </w:p>
        </w:tc>
      </w:tr>
      <w:tr w:rsidR="00B32ABF" w:rsidRPr="008378CC" w14:paraId="3823650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34DBA9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2002</w:t>
            </w:r>
          </w:p>
        </w:tc>
        <w:tc>
          <w:tcPr>
            <w:tcW w:w="1300" w:type="dxa"/>
            <w:tcBorders>
              <w:top w:val="nil"/>
              <w:left w:val="nil"/>
              <w:bottom w:val="nil"/>
              <w:right w:val="nil"/>
            </w:tcBorders>
            <w:shd w:val="clear" w:color="auto" w:fill="auto"/>
            <w:noWrap/>
            <w:vAlign w:val="bottom"/>
            <w:hideMark/>
          </w:tcPr>
          <w:p w14:paraId="57FC9643"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101D6CE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w:t>
            </w:r>
          </w:p>
        </w:tc>
        <w:tc>
          <w:tcPr>
            <w:tcW w:w="1300" w:type="dxa"/>
            <w:tcBorders>
              <w:top w:val="nil"/>
              <w:left w:val="nil"/>
              <w:bottom w:val="nil"/>
              <w:right w:val="nil"/>
            </w:tcBorders>
            <w:shd w:val="clear" w:color="auto" w:fill="auto"/>
            <w:noWrap/>
            <w:vAlign w:val="bottom"/>
            <w:hideMark/>
          </w:tcPr>
          <w:p w14:paraId="53E774E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17C37A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1.82</w:t>
            </w:r>
          </w:p>
        </w:tc>
        <w:tc>
          <w:tcPr>
            <w:tcW w:w="1300" w:type="dxa"/>
            <w:tcBorders>
              <w:top w:val="nil"/>
              <w:left w:val="nil"/>
              <w:bottom w:val="nil"/>
              <w:right w:val="nil"/>
            </w:tcBorders>
            <w:shd w:val="clear" w:color="auto" w:fill="auto"/>
            <w:noWrap/>
            <w:vAlign w:val="bottom"/>
            <w:hideMark/>
          </w:tcPr>
          <w:p w14:paraId="456FDFE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1.24</w:t>
            </w:r>
          </w:p>
        </w:tc>
        <w:tc>
          <w:tcPr>
            <w:tcW w:w="1300" w:type="dxa"/>
            <w:tcBorders>
              <w:top w:val="nil"/>
              <w:left w:val="nil"/>
              <w:bottom w:val="nil"/>
              <w:right w:val="nil"/>
            </w:tcBorders>
            <w:shd w:val="clear" w:color="auto" w:fill="auto"/>
            <w:noWrap/>
            <w:vAlign w:val="bottom"/>
            <w:hideMark/>
          </w:tcPr>
          <w:p w14:paraId="6FEE746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29F5073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6.75</w:t>
            </w:r>
          </w:p>
        </w:tc>
      </w:tr>
      <w:tr w:rsidR="00B32ABF" w:rsidRPr="008378CC" w14:paraId="21A3BCC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0E7D4C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2003</w:t>
            </w:r>
          </w:p>
        </w:tc>
        <w:tc>
          <w:tcPr>
            <w:tcW w:w="1300" w:type="dxa"/>
            <w:tcBorders>
              <w:top w:val="nil"/>
              <w:left w:val="nil"/>
              <w:bottom w:val="nil"/>
              <w:right w:val="nil"/>
            </w:tcBorders>
            <w:shd w:val="clear" w:color="auto" w:fill="auto"/>
            <w:noWrap/>
            <w:vAlign w:val="bottom"/>
            <w:hideMark/>
          </w:tcPr>
          <w:p w14:paraId="18D9925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6DD0874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2.06</w:t>
            </w:r>
          </w:p>
        </w:tc>
        <w:tc>
          <w:tcPr>
            <w:tcW w:w="1300" w:type="dxa"/>
            <w:tcBorders>
              <w:top w:val="nil"/>
              <w:left w:val="nil"/>
              <w:bottom w:val="nil"/>
              <w:right w:val="nil"/>
            </w:tcBorders>
            <w:shd w:val="clear" w:color="auto" w:fill="auto"/>
            <w:noWrap/>
            <w:vAlign w:val="bottom"/>
            <w:hideMark/>
          </w:tcPr>
          <w:p w14:paraId="73E2569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D2056F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1.54</w:t>
            </w:r>
          </w:p>
        </w:tc>
        <w:tc>
          <w:tcPr>
            <w:tcW w:w="1300" w:type="dxa"/>
            <w:tcBorders>
              <w:top w:val="nil"/>
              <w:left w:val="nil"/>
              <w:bottom w:val="nil"/>
              <w:right w:val="nil"/>
            </w:tcBorders>
            <w:shd w:val="clear" w:color="auto" w:fill="auto"/>
            <w:noWrap/>
            <w:vAlign w:val="bottom"/>
            <w:hideMark/>
          </w:tcPr>
          <w:p w14:paraId="6CB5FF0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1.21</w:t>
            </w:r>
          </w:p>
        </w:tc>
        <w:tc>
          <w:tcPr>
            <w:tcW w:w="1300" w:type="dxa"/>
            <w:tcBorders>
              <w:top w:val="nil"/>
              <w:left w:val="nil"/>
              <w:bottom w:val="nil"/>
              <w:right w:val="nil"/>
            </w:tcBorders>
            <w:shd w:val="clear" w:color="auto" w:fill="auto"/>
            <w:noWrap/>
            <w:vAlign w:val="bottom"/>
            <w:hideMark/>
          </w:tcPr>
          <w:p w14:paraId="1D06791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1C5FC8B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5.79</w:t>
            </w:r>
          </w:p>
        </w:tc>
      </w:tr>
      <w:tr w:rsidR="00B32ABF" w:rsidRPr="008378CC" w14:paraId="5F8FAF6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18E86F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2004</w:t>
            </w:r>
          </w:p>
        </w:tc>
        <w:tc>
          <w:tcPr>
            <w:tcW w:w="1300" w:type="dxa"/>
            <w:tcBorders>
              <w:top w:val="nil"/>
              <w:left w:val="nil"/>
              <w:bottom w:val="nil"/>
              <w:right w:val="nil"/>
            </w:tcBorders>
            <w:shd w:val="clear" w:color="auto" w:fill="auto"/>
            <w:noWrap/>
            <w:vAlign w:val="bottom"/>
            <w:hideMark/>
          </w:tcPr>
          <w:p w14:paraId="73DBCB87"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21BDD2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1.55</w:t>
            </w:r>
          </w:p>
        </w:tc>
        <w:tc>
          <w:tcPr>
            <w:tcW w:w="1300" w:type="dxa"/>
            <w:tcBorders>
              <w:top w:val="nil"/>
              <w:left w:val="nil"/>
              <w:bottom w:val="nil"/>
              <w:right w:val="nil"/>
            </w:tcBorders>
            <w:shd w:val="clear" w:color="auto" w:fill="auto"/>
            <w:noWrap/>
            <w:vAlign w:val="bottom"/>
            <w:hideMark/>
          </w:tcPr>
          <w:p w14:paraId="1200C6D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2D7EDA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1.51</w:t>
            </w:r>
          </w:p>
        </w:tc>
        <w:tc>
          <w:tcPr>
            <w:tcW w:w="1300" w:type="dxa"/>
            <w:tcBorders>
              <w:top w:val="nil"/>
              <w:left w:val="nil"/>
              <w:bottom w:val="nil"/>
              <w:right w:val="nil"/>
            </w:tcBorders>
            <w:shd w:val="clear" w:color="auto" w:fill="auto"/>
            <w:noWrap/>
            <w:vAlign w:val="bottom"/>
            <w:hideMark/>
          </w:tcPr>
          <w:p w14:paraId="70C4320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w:t>
            </w:r>
          </w:p>
        </w:tc>
        <w:tc>
          <w:tcPr>
            <w:tcW w:w="1300" w:type="dxa"/>
            <w:tcBorders>
              <w:top w:val="nil"/>
              <w:left w:val="nil"/>
              <w:bottom w:val="nil"/>
              <w:right w:val="nil"/>
            </w:tcBorders>
            <w:shd w:val="clear" w:color="auto" w:fill="auto"/>
            <w:noWrap/>
            <w:vAlign w:val="bottom"/>
            <w:hideMark/>
          </w:tcPr>
          <w:p w14:paraId="31C0DA2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4E7E550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5.88</w:t>
            </w:r>
          </w:p>
        </w:tc>
      </w:tr>
      <w:tr w:rsidR="00B32ABF" w:rsidRPr="008378CC" w14:paraId="4AA8531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47CF9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2005</w:t>
            </w:r>
          </w:p>
        </w:tc>
        <w:tc>
          <w:tcPr>
            <w:tcW w:w="1300" w:type="dxa"/>
            <w:tcBorders>
              <w:top w:val="nil"/>
              <w:left w:val="nil"/>
              <w:bottom w:val="nil"/>
              <w:right w:val="nil"/>
            </w:tcBorders>
            <w:shd w:val="clear" w:color="auto" w:fill="auto"/>
            <w:noWrap/>
            <w:vAlign w:val="bottom"/>
            <w:hideMark/>
          </w:tcPr>
          <w:p w14:paraId="2BF2B16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188CEAC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117A1C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32A5D55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1.35</w:t>
            </w:r>
          </w:p>
        </w:tc>
        <w:tc>
          <w:tcPr>
            <w:tcW w:w="1300" w:type="dxa"/>
            <w:tcBorders>
              <w:top w:val="nil"/>
              <w:left w:val="nil"/>
              <w:bottom w:val="nil"/>
              <w:right w:val="nil"/>
            </w:tcBorders>
            <w:shd w:val="clear" w:color="auto" w:fill="auto"/>
            <w:noWrap/>
            <w:vAlign w:val="bottom"/>
            <w:hideMark/>
          </w:tcPr>
          <w:p w14:paraId="1EF71FB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1.25</w:t>
            </w:r>
          </w:p>
        </w:tc>
        <w:tc>
          <w:tcPr>
            <w:tcW w:w="1300" w:type="dxa"/>
            <w:tcBorders>
              <w:top w:val="nil"/>
              <w:left w:val="nil"/>
              <w:bottom w:val="nil"/>
              <w:right w:val="nil"/>
            </w:tcBorders>
            <w:shd w:val="clear" w:color="auto" w:fill="auto"/>
            <w:noWrap/>
            <w:vAlign w:val="bottom"/>
            <w:hideMark/>
          </w:tcPr>
          <w:p w14:paraId="098760A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2994C07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079601E1"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689A77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2006</w:t>
            </w:r>
          </w:p>
        </w:tc>
        <w:tc>
          <w:tcPr>
            <w:tcW w:w="1300" w:type="dxa"/>
            <w:tcBorders>
              <w:top w:val="nil"/>
              <w:left w:val="nil"/>
              <w:bottom w:val="nil"/>
              <w:right w:val="nil"/>
            </w:tcBorders>
            <w:shd w:val="clear" w:color="auto" w:fill="auto"/>
            <w:noWrap/>
            <w:vAlign w:val="bottom"/>
            <w:hideMark/>
          </w:tcPr>
          <w:p w14:paraId="59E9C2C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77E29B5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B6D6DC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01884B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1.22</w:t>
            </w:r>
          </w:p>
        </w:tc>
        <w:tc>
          <w:tcPr>
            <w:tcW w:w="1300" w:type="dxa"/>
            <w:tcBorders>
              <w:top w:val="nil"/>
              <w:left w:val="nil"/>
              <w:bottom w:val="nil"/>
              <w:right w:val="nil"/>
            </w:tcBorders>
            <w:shd w:val="clear" w:color="auto" w:fill="auto"/>
            <w:noWrap/>
            <w:vAlign w:val="bottom"/>
            <w:hideMark/>
          </w:tcPr>
          <w:p w14:paraId="07A8472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1.16</w:t>
            </w:r>
          </w:p>
        </w:tc>
        <w:tc>
          <w:tcPr>
            <w:tcW w:w="1300" w:type="dxa"/>
            <w:tcBorders>
              <w:top w:val="nil"/>
              <w:left w:val="nil"/>
              <w:bottom w:val="nil"/>
              <w:right w:val="nil"/>
            </w:tcBorders>
            <w:shd w:val="clear" w:color="auto" w:fill="auto"/>
            <w:noWrap/>
            <w:vAlign w:val="bottom"/>
            <w:hideMark/>
          </w:tcPr>
          <w:p w14:paraId="5DBDB75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522F9C8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124F4F0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0D2C5B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2007</w:t>
            </w:r>
          </w:p>
        </w:tc>
        <w:tc>
          <w:tcPr>
            <w:tcW w:w="1300" w:type="dxa"/>
            <w:tcBorders>
              <w:top w:val="nil"/>
              <w:left w:val="nil"/>
              <w:bottom w:val="nil"/>
              <w:right w:val="nil"/>
            </w:tcBorders>
            <w:shd w:val="clear" w:color="auto" w:fill="auto"/>
            <w:noWrap/>
            <w:vAlign w:val="bottom"/>
            <w:hideMark/>
          </w:tcPr>
          <w:p w14:paraId="50F8DBEB"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7619B4A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5334C5F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A9C218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42BDF3E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1.05</w:t>
            </w:r>
          </w:p>
        </w:tc>
        <w:tc>
          <w:tcPr>
            <w:tcW w:w="1300" w:type="dxa"/>
            <w:tcBorders>
              <w:top w:val="nil"/>
              <w:left w:val="nil"/>
              <w:bottom w:val="nil"/>
              <w:right w:val="nil"/>
            </w:tcBorders>
            <w:shd w:val="clear" w:color="auto" w:fill="auto"/>
            <w:noWrap/>
            <w:vAlign w:val="bottom"/>
            <w:hideMark/>
          </w:tcPr>
          <w:p w14:paraId="0C41EA6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57CA98A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4.79</w:t>
            </w:r>
          </w:p>
        </w:tc>
      </w:tr>
      <w:tr w:rsidR="00B32ABF" w:rsidRPr="008378CC" w14:paraId="5DB4602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798A6C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2008</w:t>
            </w:r>
          </w:p>
        </w:tc>
        <w:tc>
          <w:tcPr>
            <w:tcW w:w="1300" w:type="dxa"/>
            <w:tcBorders>
              <w:top w:val="nil"/>
              <w:left w:val="nil"/>
              <w:bottom w:val="nil"/>
              <w:right w:val="nil"/>
            </w:tcBorders>
            <w:shd w:val="clear" w:color="auto" w:fill="auto"/>
            <w:noWrap/>
            <w:vAlign w:val="bottom"/>
            <w:hideMark/>
          </w:tcPr>
          <w:p w14:paraId="0641E55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290859C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2.55</w:t>
            </w:r>
          </w:p>
        </w:tc>
        <w:tc>
          <w:tcPr>
            <w:tcW w:w="1300" w:type="dxa"/>
            <w:tcBorders>
              <w:top w:val="nil"/>
              <w:left w:val="nil"/>
              <w:bottom w:val="nil"/>
              <w:right w:val="nil"/>
            </w:tcBorders>
            <w:shd w:val="clear" w:color="auto" w:fill="auto"/>
            <w:noWrap/>
            <w:vAlign w:val="bottom"/>
            <w:hideMark/>
          </w:tcPr>
          <w:p w14:paraId="4068137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3BF613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1.18</w:t>
            </w:r>
          </w:p>
        </w:tc>
        <w:tc>
          <w:tcPr>
            <w:tcW w:w="1300" w:type="dxa"/>
            <w:tcBorders>
              <w:top w:val="nil"/>
              <w:left w:val="nil"/>
              <w:bottom w:val="nil"/>
              <w:right w:val="nil"/>
            </w:tcBorders>
            <w:shd w:val="clear" w:color="auto" w:fill="auto"/>
            <w:noWrap/>
            <w:vAlign w:val="bottom"/>
            <w:hideMark/>
          </w:tcPr>
          <w:p w14:paraId="10027D6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1.06</w:t>
            </w:r>
          </w:p>
        </w:tc>
        <w:tc>
          <w:tcPr>
            <w:tcW w:w="1300" w:type="dxa"/>
            <w:tcBorders>
              <w:top w:val="nil"/>
              <w:left w:val="nil"/>
              <w:bottom w:val="nil"/>
              <w:right w:val="nil"/>
            </w:tcBorders>
            <w:shd w:val="clear" w:color="auto" w:fill="auto"/>
            <w:noWrap/>
            <w:vAlign w:val="bottom"/>
            <w:hideMark/>
          </w:tcPr>
          <w:p w14:paraId="4A910E2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39D93AD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4.98</w:t>
            </w:r>
          </w:p>
        </w:tc>
      </w:tr>
      <w:tr w:rsidR="00B32ABF" w:rsidRPr="008378CC" w14:paraId="21B4CC0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BD92AD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2009</w:t>
            </w:r>
          </w:p>
        </w:tc>
        <w:tc>
          <w:tcPr>
            <w:tcW w:w="1300" w:type="dxa"/>
            <w:tcBorders>
              <w:top w:val="nil"/>
              <w:left w:val="nil"/>
              <w:bottom w:val="nil"/>
              <w:right w:val="nil"/>
            </w:tcBorders>
            <w:shd w:val="clear" w:color="auto" w:fill="auto"/>
            <w:noWrap/>
            <w:vAlign w:val="bottom"/>
            <w:hideMark/>
          </w:tcPr>
          <w:p w14:paraId="054CFA7C"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7532171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1.97</w:t>
            </w:r>
          </w:p>
        </w:tc>
        <w:tc>
          <w:tcPr>
            <w:tcW w:w="1300" w:type="dxa"/>
            <w:tcBorders>
              <w:top w:val="nil"/>
              <w:left w:val="nil"/>
              <w:bottom w:val="nil"/>
              <w:right w:val="nil"/>
            </w:tcBorders>
            <w:shd w:val="clear" w:color="auto" w:fill="auto"/>
            <w:noWrap/>
            <w:vAlign w:val="bottom"/>
            <w:hideMark/>
          </w:tcPr>
          <w:p w14:paraId="1DAC1E4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F13471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519C06E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69C12D4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32F2A51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r>
      <w:tr w:rsidR="00B32ABF" w:rsidRPr="008378CC" w14:paraId="4A9A07F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003425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2010</w:t>
            </w:r>
          </w:p>
        </w:tc>
        <w:tc>
          <w:tcPr>
            <w:tcW w:w="1300" w:type="dxa"/>
            <w:tcBorders>
              <w:top w:val="nil"/>
              <w:left w:val="nil"/>
              <w:bottom w:val="nil"/>
              <w:right w:val="nil"/>
            </w:tcBorders>
            <w:shd w:val="clear" w:color="auto" w:fill="auto"/>
            <w:noWrap/>
            <w:vAlign w:val="bottom"/>
            <w:hideMark/>
          </w:tcPr>
          <w:p w14:paraId="0814E6BD"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24E4A00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71DCDFD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418377F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0.62</w:t>
            </w:r>
          </w:p>
        </w:tc>
        <w:tc>
          <w:tcPr>
            <w:tcW w:w="1300" w:type="dxa"/>
            <w:tcBorders>
              <w:top w:val="nil"/>
              <w:left w:val="nil"/>
              <w:bottom w:val="nil"/>
              <w:right w:val="nil"/>
            </w:tcBorders>
            <w:shd w:val="clear" w:color="auto" w:fill="auto"/>
            <w:noWrap/>
            <w:vAlign w:val="bottom"/>
            <w:hideMark/>
          </w:tcPr>
          <w:p w14:paraId="6B9E488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25117F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6C105BA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r>
      <w:tr w:rsidR="00B32ABF" w:rsidRPr="008378CC" w14:paraId="4282EA3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2305BF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2011</w:t>
            </w:r>
          </w:p>
        </w:tc>
        <w:tc>
          <w:tcPr>
            <w:tcW w:w="1300" w:type="dxa"/>
            <w:tcBorders>
              <w:top w:val="nil"/>
              <w:left w:val="nil"/>
              <w:bottom w:val="nil"/>
              <w:right w:val="nil"/>
            </w:tcBorders>
            <w:shd w:val="clear" w:color="auto" w:fill="auto"/>
            <w:noWrap/>
            <w:vAlign w:val="bottom"/>
            <w:hideMark/>
          </w:tcPr>
          <w:p w14:paraId="64459070"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5BC2F3E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2.19</w:t>
            </w:r>
          </w:p>
        </w:tc>
        <w:tc>
          <w:tcPr>
            <w:tcW w:w="1300" w:type="dxa"/>
            <w:tcBorders>
              <w:top w:val="nil"/>
              <w:left w:val="nil"/>
              <w:bottom w:val="nil"/>
              <w:right w:val="nil"/>
            </w:tcBorders>
            <w:shd w:val="clear" w:color="auto" w:fill="auto"/>
            <w:noWrap/>
            <w:vAlign w:val="bottom"/>
            <w:hideMark/>
          </w:tcPr>
          <w:p w14:paraId="6112B46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259F15E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0.66</w:t>
            </w:r>
          </w:p>
        </w:tc>
        <w:tc>
          <w:tcPr>
            <w:tcW w:w="1300" w:type="dxa"/>
            <w:tcBorders>
              <w:top w:val="nil"/>
              <w:left w:val="nil"/>
              <w:bottom w:val="nil"/>
              <w:right w:val="nil"/>
            </w:tcBorders>
            <w:shd w:val="clear" w:color="auto" w:fill="auto"/>
            <w:noWrap/>
            <w:vAlign w:val="bottom"/>
            <w:hideMark/>
          </w:tcPr>
          <w:p w14:paraId="631813E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2DBFC48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30E4544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5.25</w:t>
            </w:r>
          </w:p>
        </w:tc>
      </w:tr>
      <w:tr w:rsidR="00B32ABF" w:rsidRPr="008378CC" w14:paraId="36E18FA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35FE41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2012</w:t>
            </w:r>
          </w:p>
        </w:tc>
        <w:tc>
          <w:tcPr>
            <w:tcW w:w="1300" w:type="dxa"/>
            <w:tcBorders>
              <w:top w:val="nil"/>
              <w:left w:val="nil"/>
              <w:bottom w:val="nil"/>
              <w:right w:val="nil"/>
            </w:tcBorders>
            <w:shd w:val="clear" w:color="auto" w:fill="auto"/>
            <w:noWrap/>
            <w:vAlign w:val="bottom"/>
            <w:hideMark/>
          </w:tcPr>
          <w:p w14:paraId="00BE5BB1"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21D0492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2.3</w:t>
            </w:r>
          </w:p>
        </w:tc>
        <w:tc>
          <w:tcPr>
            <w:tcW w:w="1300" w:type="dxa"/>
            <w:tcBorders>
              <w:top w:val="nil"/>
              <w:left w:val="nil"/>
              <w:bottom w:val="nil"/>
              <w:right w:val="nil"/>
            </w:tcBorders>
            <w:shd w:val="clear" w:color="auto" w:fill="auto"/>
            <w:noWrap/>
            <w:vAlign w:val="bottom"/>
            <w:hideMark/>
          </w:tcPr>
          <w:p w14:paraId="4E932B5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7EF1B91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1A55EC9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1.05</w:t>
            </w:r>
          </w:p>
        </w:tc>
        <w:tc>
          <w:tcPr>
            <w:tcW w:w="1300" w:type="dxa"/>
            <w:tcBorders>
              <w:top w:val="nil"/>
              <w:left w:val="nil"/>
              <w:bottom w:val="nil"/>
              <w:right w:val="nil"/>
            </w:tcBorders>
            <w:shd w:val="clear" w:color="auto" w:fill="auto"/>
            <w:noWrap/>
            <w:vAlign w:val="bottom"/>
            <w:hideMark/>
          </w:tcPr>
          <w:p w14:paraId="6D630D4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0C01A9F3"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262EC71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650618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2013</w:t>
            </w:r>
          </w:p>
        </w:tc>
        <w:tc>
          <w:tcPr>
            <w:tcW w:w="1300" w:type="dxa"/>
            <w:tcBorders>
              <w:top w:val="nil"/>
              <w:left w:val="nil"/>
              <w:bottom w:val="nil"/>
              <w:right w:val="nil"/>
            </w:tcBorders>
            <w:shd w:val="clear" w:color="auto" w:fill="auto"/>
            <w:noWrap/>
            <w:vAlign w:val="bottom"/>
            <w:hideMark/>
          </w:tcPr>
          <w:p w14:paraId="54BAD89A"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1F14743F"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w:t>
            </w:r>
          </w:p>
        </w:tc>
        <w:tc>
          <w:tcPr>
            <w:tcW w:w="1300" w:type="dxa"/>
            <w:tcBorders>
              <w:top w:val="nil"/>
              <w:left w:val="nil"/>
              <w:bottom w:val="nil"/>
              <w:right w:val="nil"/>
            </w:tcBorders>
            <w:shd w:val="clear" w:color="auto" w:fill="auto"/>
            <w:noWrap/>
            <w:vAlign w:val="bottom"/>
            <w:hideMark/>
          </w:tcPr>
          <w:p w14:paraId="6EBC68B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4D0AB196"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0.49</w:t>
            </w:r>
          </w:p>
        </w:tc>
        <w:tc>
          <w:tcPr>
            <w:tcW w:w="1300" w:type="dxa"/>
            <w:tcBorders>
              <w:top w:val="nil"/>
              <w:left w:val="nil"/>
              <w:bottom w:val="nil"/>
              <w:right w:val="nil"/>
            </w:tcBorders>
            <w:shd w:val="clear" w:color="auto" w:fill="auto"/>
            <w:noWrap/>
            <w:vAlign w:val="bottom"/>
            <w:hideMark/>
          </w:tcPr>
          <w:p w14:paraId="2E4BB7D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1.04</w:t>
            </w:r>
          </w:p>
        </w:tc>
        <w:tc>
          <w:tcPr>
            <w:tcW w:w="1300" w:type="dxa"/>
            <w:tcBorders>
              <w:top w:val="nil"/>
              <w:left w:val="nil"/>
              <w:bottom w:val="nil"/>
              <w:right w:val="nil"/>
            </w:tcBorders>
            <w:shd w:val="clear" w:color="auto" w:fill="auto"/>
            <w:noWrap/>
            <w:vAlign w:val="bottom"/>
            <w:hideMark/>
          </w:tcPr>
          <w:p w14:paraId="29D764C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474110D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5.5</w:t>
            </w:r>
          </w:p>
        </w:tc>
      </w:tr>
      <w:tr w:rsidR="00B32ABF" w:rsidRPr="008378CC" w14:paraId="0BCC503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B989AC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2014</w:t>
            </w:r>
          </w:p>
        </w:tc>
        <w:tc>
          <w:tcPr>
            <w:tcW w:w="1300" w:type="dxa"/>
            <w:tcBorders>
              <w:top w:val="nil"/>
              <w:left w:val="nil"/>
              <w:bottom w:val="nil"/>
              <w:right w:val="nil"/>
            </w:tcBorders>
            <w:shd w:val="clear" w:color="auto" w:fill="auto"/>
            <w:noWrap/>
            <w:vAlign w:val="bottom"/>
            <w:hideMark/>
          </w:tcPr>
          <w:p w14:paraId="587724A1"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6DC50808"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2.07</w:t>
            </w:r>
          </w:p>
        </w:tc>
        <w:tc>
          <w:tcPr>
            <w:tcW w:w="1300" w:type="dxa"/>
            <w:tcBorders>
              <w:top w:val="nil"/>
              <w:left w:val="nil"/>
              <w:bottom w:val="nil"/>
              <w:right w:val="nil"/>
            </w:tcBorders>
            <w:shd w:val="clear" w:color="auto" w:fill="auto"/>
            <w:noWrap/>
            <w:vAlign w:val="bottom"/>
            <w:hideMark/>
          </w:tcPr>
          <w:p w14:paraId="3AD2090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26B2122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0.58</w:t>
            </w:r>
          </w:p>
        </w:tc>
        <w:tc>
          <w:tcPr>
            <w:tcW w:w="1300" w:type="dxa"/>
            <w:tcBorders>
              <w:top w:val="nil"/>
              <w:left w:val="nil"/>
              <w:bottom w:val="nil"/>
              <w:right w:val="nil"/>
            </w:tcBorders>
            <w:shd w:val="clear" w:color="auto" w:fill="auto"/>
            <w:noWrap/>
            <w:vAlign w:val="bottom"/>
            <w:hideMark/>
          </w:tcPr>
          <w:p w14:paraId="186F91F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1.07</w:t>
            </w:r>
          </w:p>
        </w:tc>
        <w:tc>
          <w:tcPr>
            <w:tcW w:w="1300" w:type="dxa"/>
            <w:tcBorders>
              <w:top w:val="nil"/>
              <w:left w:val="nil"/>
              <w:bottom w:val="nil"/>
              <w:right w:val="nil"/>
            </w:tcBorders>
            <w:shd w:val="clear" w:color="auto" w:fill="auto"/>
            <w:noWrap/>
            <w:vAlign w:val="bottom"/>
            <w:hideMark/>
          </w:tcPr>
          <w:p w14:paraId="0B3EF61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0972950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5.19</w:t>
            </w:r>
          </w:p>
        </w:tc>
      </w:tr>
      <w:tr w:rsidR="00B32ABF" w:rsidRPr="008378CC" w14:paraId="68627DA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82E0E9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2015</w:t>
            </w:r>
          </w:p>
        </w:tc>
        <w:tc>
          <w:tcPr>
            <w:tcW w:w="1300" w:type="dxa"/>
            <w:tcBorders>
              <w:top w:val="nil"/>
              <w:left w:val="nil"/>
              <w:bottom w:val="nil"/>
              <w:right w:val="nil"/>
            </w:tcBorders>
            <w:shd w:val="clear" w:color="auto" w:fill="auto"/>
            <w:noWrap/>
            <w:vAlign w:val="bottom"/>
            <w:hideMark/>
          </w:tcPr>
          <w:p w14:paraId="59F1C08B"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2A74759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2.27</w:t>
            </w:r>
          </w:p>
        </w:tc>
        <w:tc>
          <w:tcPr>
            <w:tcW w:w="1300" w:type="dxa"/>
            <w:tcBorders>
              <w:top w:val="nil"/>
              <w:left w:val="nil"/>
              <w:bottom w:val="nil"/>
              <w:right w:val="nil"/>
            </w:tcBorders>
            <w:shd w:val="clear" w:color="auto" w:fill="auto"/>
            <w:noWrap/>
            <w:vAlign w:val="bottom"/>
            <w:hideMark/>
          </w:tcPr>
          <w:p w14:paraId="50D07E5E"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698CCBCA"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w:t>
            </w:r>
          </w:p>
        </w:tc>
        <w:tc>
          <w:tcPr>
            <w:tcW w:w="1300" w:type="dxa"/>
            <w:tcBorders>
              <w:top w:val="nil"/>
              <w:left w:val="nil"/>
              <w:bottom w:val="nil"/>
              <w:right w:val="nil"/>
            </w:tcBorders>
            <w:shd w:val="clear" w:color="auto" w:fill="auto"/>
            <w:noWrap/>
            <w:vAlign w:val="bottom"/>
            <w:hideMark/>
          </w:tcPr>
          <w:p w14:paraId="5972F6F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1.08</w:t>
            </w:r>
          </w:p>
        </w:tc>
        <w:tc>
          <w:tcPr>
            <w:tcW w:w="1300" w:type="dxa"/>
            <w:tcBorders>
              <w:top w:val="nil"/>
              <w:left w:val="nil"/>
              <w:bottom w:val="nil"/>
              <w:right w:val="nil"/>
            </w:tcBorders>
            <w:shd w:val="clear" w:color="auto" w:fill="auto"/>
            <w:noWrap/>
            <w:vAlign w:val="bottom"/>
            <w:hideMark/>
          </w:tcPr>
          <w:p w14:paraId="2A7897B4"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6F609C8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w:t>
            </w:r>
          </w:p>
        </w:tc>
      </w:tr>
      <w:tr w:rsidR="00B32ABF" w:rsidRPr="008378CC" w14:paraId="7E18802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57A4A2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2016</w:t>
            </w:r>
          </w:p>
        </w:tc>
        <w:tc>
          <w:tcPr>
            <w:tcW w:w="1300" w:type="dxa"/>
            <w:tcBorders>
              <w:top w:val="nil"/>
              <w:left w:val="nil"/>
              <w:bottom w:val="nil"/>
              <w:right w:val="nil"/>
            </w:tcBorders>
            <w:shd w:val="clear" w:color="auto" w:fill="auto"/>
            <w:noWrap/>
            <w:vAlign w:val="bottom"/>
            <w:hideMark/>
          </w:tcPr>
          <w:p w14:paraId="5F7B8AA4"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nil"/>
              <w:right w:val="nil"/>
            </w:tcBorders>
            <w:shd w:val="clear" w:color="auto" w:fill="auto"/>
            <w:noWrap/>
            <w:vAlign w:val="bottom"/>
            <w:hideMark/>
          </w:tcPr>
          <w:p w14:paraId="2182929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2.86</w:t>
            </w:r>
          </w:p>
        </w:tc>
        <w:tc>
          <w:tcPr>
            <w:tcW w:w="1300" w:type="dxa"/>
            <w:tcBorders>
              <w:top w:val="nil"/>
              <w:left w:val="nil"/>
              <w:bottom w:val="nil"/>
              <w:right w:val="nil"/>
            </w:tcBorders>
            <w:shd w:val="clear" w:color="auto" w:fill="auto"/>
            <w:noWrap/>
            <w:vAlign w:val="bottom"/>
            <w:hideMark/>
          </w:tcPr>
          <w:p w14:paraId="293D881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nil"/>
              <w:right w:val="nil"/>
            </w:tcBorders>
            <w:shd w:val="clear" w:color="auto" w:fill="auto"/>
            <w:noWrap/>
            <w:vAlign w:val="bottom"/>
            <w:hideMark/>
          </w:tcPr>
          <w:p w14:paraId="389B864B"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0.69</w:t>
            </w:r>
          </w:p>
        </w:tc>
        <w:tc>
          <w:tcPr>
            <w:tcW w:w="1300" w:type="dxa"/>
            <w:tcBorders>
              <w:top w:val="nil"/>
              <w:left w:val="nil"/>
              <w:bottom w:val="nil"/>
              <w:right w:val="nil"/>
            </w:tcBorders>
            <w:shd w:val="clear" w:color="auto" w:fill="auto"/>
            <w:noWrap/>
            <w:vAlign w:val="bottom"/>
            <w:hideMark/>
          </w:tcPr>
          <w:p w14:paraId="417BC93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1.09</w:t>
            </w:r>
          </w:p>
        </w:tc>
        <w:tc>
          <w:tcPr>
            <w:tcW w:w="1300" w:type="dxa"/>
            <w:tcBorders>
              <w:top w:val="nil"/>
              <w:left w:val="nil"/>
              <w:bottom w:val="nil"/>
              <w:right w:val="nil"/>
            </w:tcBorders>
            <w:shd w:val="clear" w:color="auto" w:fill="auto"/>
            <w:noWrap/>
            <w:vAlign w:val="bottom"/>
            <w:hideMark/>
          </w:tcPr>
          <w:p w14:paraId="44E2C78D"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4B0E492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w:t>
            </w:r>
          </w:p>
        </w:tc>
      </w:tr>
      <w:tr w:rsidR="00B32ABF" w:rsidRPr="008378CC" w14:paraId="21DAC9A5" w14:textId="77777777" w:rsidTr="00460474">
        <w:trPr>
          <w:trHeight w:val="227"/>
          <w:jc w:val="center"/>
        </w:trPr>
        <w:tc>
          <w:tcPr>
            <w:tcW w:w="1300" w:type="dxa"/>
            <w:tcBorders>
              <w:top w:val="nil"/>
              <w:left w:val="single" w:sz="4" w:space="0" w:color="auto"/>
              <w:bottom w:val="single" w:sz="4" w:space="0" w:color="auto"/>
              <w:right w:val="nil"/>
            </w:tcBorders>
            <w:shd w:val="clear" w:color="auto" w:fill="auto"/>
            <w:noWrap/>
            <w:vAlign w:val="bottom"/>
            <w:hideMark/>
          </w:tcPr>
          <w:p w14:paraId="0CFA54F5"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2017</w:t>
            </w:r>
          </w:p>
        </w:tc>
        <w:tc>
          <w:tcPr>
            <w:tcW w:w="1300" w:type="dxa"/>
            <w:tcBorders>
              <w:top w:val="nil"/>
              <w:left w:val="nil"/>
              <w:bottom w:val="single" w:sz="4" w:space="0" w:color="auto"/>
              <w:right w:val="nil"/>
            </w:tcBorders>
            <w:shd w:val="clear" w:color="auto" w:fill="auto"/>
            <w:noWrap/>
            <w:vAlign w:val="bottom"/>
            <w:hideMark/>
          </w:tcPr>
          <w:p w14:paraId="7A99F25F" w14:textId="77777777" w:rsidR="00B32ABF" w:rsidRPr="008378CC" w:rsidRDefault="00B32ABF" w:rsidP="00460474">
            <w:pPr>
              <w:rPr>
                <w:rFonts w:eastAsia="Times New Roman" w:cstheme="minorHAnsi"/>
                <w:color w:val="000000"/>
                <w:sz w:val="18"/>
                <w:szCs w:val="18"/>
              </w:rPr>
            </w:pPr>
            <w:r w:rsidRPr="008378CC">
              <w:rPr>
                <w:rFonts w:eastAsia="Times New Roman" w:cstheme="minorHAnsi"/>
                <w:color w:val="000000"/>
                <w:sz w:val="18"/>
                <w:szCs w:val="18"/>
              </w:rPr>
              <w:t>Taiwan</w:t>
            </w:r>
          </w:p>
        </w:tc>
        <w:tc>
          <w:tcPr>
            <w:tcW w:w="1300" w:type="dxa"/>
            <w:tcBorders>
              <w:top w:val="nil"/>
              <w:left w:val="nil"/>
              <w:bottom w:val="single" w:sz="4" w:space="0" w:color="auto"/>
              <w:right w:val="nil"/>
            </w:tcBorders>
            <w:shd w:val="clear" w:color="auto" w:fill="auto"/>
            <w:noWrap/>
            <w:vAlign w:val="bottom"/>
            <w:hideMark/>
          </w:tcPr>
          <w:p w14:paraId="7EF42FA1"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2.1</w:t>
            </w:r>
          </w:p>
        </w:tc>
        <w:tc>
          <w:tcPr>
            <w:tcW w:w="1300" w:type="dxa"/>
            <w:tcBorders>
              <w:top w:val="nil"/>
              <w:left w:val="nil"/>
              <w:bottom w:val="single" w:sz="4" w:space="0" w:color="auto"/>
              <w:right w:val="nil"/>
            </w:tcBorders>
            <w:shd w:val="clear" w:color="auto" w:fill="auto"/>
            <w:noWrap/>
            <w:vAlign w:val="bottom"/>
            <w:hideMark/>
          </w:tcPr>
          <w:p w14:paraId="78D41CE9"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single" w:sz="4" w:space="0" w:color="auto"/>
              <w:right w:val="nil"/>
            </w:tcBorders>
            <w:shd w:val="clear" w:color="auto" w:fill="auto"/>
            <w:noWrap/>
            <w:vAlign w:val="bottom"/>
            <w:hideMark/>
          </w:tcPr>
          <w:p w14:paraId="7C66065C"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710EF107"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1.12</w:t>
            </w:r>
          </w:p>
        </w:tc>
        <w:tc>
          <w:tcPr>
            <w:tcW w:w="1300" w:type="dxa"/>
            <w:tcBorders>
              <w:top w:val="nil"/>
              <w:left w:val="nil"/>
              <w:bottom w:val="single" w:sz="4" w:space="0" w:color="auto"/>
              <w:right w:val="nil"/>
            </w:tcBorders>
            <w:shd w:val="clear" w:color="auto" w:fill="auto"/>
            <w:noWrap/>
            <w:vAlign w:val="bottom"/>
            <w:hideMark/>
          </w:tcPr>
          <w:p w14:paraId="65419240"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1F949312" w14:textId="77777777" w:rsidR="00B32ABF" w:rsidRPr="008378CC" w:rsidRDefault="00B32ABF" w:rsidP="00460474">
            <w:pPr>
              <w:jc w:val="right"/>
              <w:rPr>
                <w:rFonts w:eastAsia="Times New Roman" w:cstheme="minorHAnsi"/>
                <w:color w:val="000000"/>
                <w:sz w:val="18"/>
                <w:szCs w:val="18"/>
              </w:rPr>
            </w:pPr>
            <w:r w:rsidRPr="008378CC">
              <w:rPr>
                <w:rFonts w:eastAsia="Times New Roman" w:cstheme="minorHAnsi"/>
                <w:color w:val="000000"/>
                <w:sz w:val="18"/>
                <w:szCs w:val="18"/>
              </w:rPr>
              <w:t>5.15</w:t>
            </w:r>
          </w:p>
        </w:tc>
      </w:tr>
    </w:tbl>
    <w:p w14:paraId="617689F1" w14:textId="77777777" w:rsidR="00B32ABF" w:rsidRPr="0046531F" w:rsidRDefault="00B32ABF" w:rsidP="00B32ABF">
      <w:r w:rsidRPr="0046531F">
        <w:t>Source:  World Development Indicators (2019), Bank of Thailand (2019), UNCTAD (2019), OECD (2019) and Revenue Department of Thailand (2019)</w:t>
      </w:r>
    </w:p>
    <w:p w14:paraId="1B96DBF0" w14:textId="77777777" w:rsidR="00B32ABF" w:rsidRPr="0046531F" w:rsidRDefault="00B32ABF" w:rsidP="00B32ABF">
      <w:pPr>
        <w:spacing w:line="360" w:lineRule="auto"/>
      </w:pPr>
    </w:p>
    <w:p w14:paraId="0580438F" w14:textId="77777777" w:rsidR="00B32ABF" w:rsidRDefault="00B32ABF" w:rsidP="00B32ABF"/>
    <w:p w14:paraId="24AC6F5C" w14:textId="77777777" w:rsidR="00B32ABF" w:rsidRDefault="00B32ABF" w:rsidP="00B32ABF"/>
    <w:p w14:paraId="0638EEEC" w14:textId="77777777" w:rsidR="00B32ABF" w:rsidRDefault="00B32ABF" w:rsidP="00B32ABF"/>
    <w:p w14:paraId="513286AF" w14:textId="77777777" w:rsidR="00B32ABF" w:rsidRDefault="00B32ABF" w:rsidP="00B32ABF"/>
    <w:p w14:paraId="1A65D532" w14:textId="77777777" w:rsidR="00B32ABF" w:rsidRPr="004275D1" w:rsidRDefault="00B32ABF" w:rsidP="00B32ABF">
      <w:r w:rsidRPr="00926CFC">
        <w:rPr>
          <w:color w:val="000000" w:themeColor="text1"/>
        </w:rPr>
        <w:lastRenderedPageBreak/>
        <w:t xml:space="preserve">Table A1.9. </w:t>
      </w:r>
      <w:r w:rsidRPr="004275D1">
        <w:t>Developed country (Sweden as sampling country) which applies exemption method with Thailand</w:t>
      </w:r>
    </w:p>
    <w:tbl>
      <w:tblPr>
        <w:tblW w:w="10400" w:type="dxa"/>
        <w:jc w:val="center"/>
        <w:tblLook w:val="04A0" w:firstRow="1" w:lastRow="0" w:firstColumn="1" w:lastColumn="0" w:noHBand="0" w:noVBand="1"/>
      </w:tblPr>
      <w:tblGrid>
        <w:gridCol w:w="1300"/>
        <w:gridCol w:w="1300"/>
        <w:gridCol w:w="1300"/>
        <w:gridCol w:w="1300"/>
        <w:gridCol w:w="1300"/>
        <w:gridCol w:w="1300"/>
        <w:gridCol w:w="1300"/>
        <w:gridCol w:w="1300"/>
      </w:tblGrid>
      <w:tr w:rsidR="00B32ABF" w:rsidRPr="0046531F" w14:paraId="705D92F1" w14:textId="77777777" w:rsidTr="00460474">
        <w:trPr>
          <w:trHeight w:val="227"/>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B0AF09" w14:textId="77777777" w:rsidR="00B32ABF" w:rsidRPr="0046531F" w:rsidRDefault="00B32ABF" w:rsidP="00460474">
            <w:pPr>
              <w:jc w:val="center"/>
              <w:rPr>
                <w:rFonts w:ascii="Calibri" w:eastAsia="Times New Roman" w:hAnsi="Calibri" w:cs="Calibri"/>
                <w:color w:val="000000"/>
                <w:sz w:val="18"/>
                <w:szCs w:val="18"/>
              </w:rPr>
            </w:pPr>
            <w:r w:rsidRPr="0046531F">
              <w:rPr>
                <w:rFonts w:ascii="Calibri" w:eastAsia="Times New Roman" w:hAnsi="Calibri" w:cs="Calibri"/>
                <w:color w:val="000000"/>
                <w:sz w:val="18"/>
                <w:szCs w:val="18"/>
              </w:rPr>
              <w:t>Years</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14:paraId="4837DE3C" w14:textId="77777777" w:rsidR="00B32ABF" w:rsidRPr="0046531F" w:rsidRDefault="00B32ABF" w:rsidP="00460474">
            <w:pPr>
              <w:jc w:val="center"/>
              <w:rPr>
                <w:rFonts w:ascii="Calibri" w:eastAsia="Times New Roman" w:hAnsi="Calibri" w:cs="Calibri"/>
                <w:color w:val="000000"/>
                <w:sz w:val="18"/>
                <w:szCs w:val="18"/>
              </w:rPr>
            </w:pPr>
            <w:r w:rsidRPr="0046531F">
              <w:rPr>
                <w:rFonts w:ascii="Calibri" w:eastAsia="Times New Roman" w:hAnsi="Calibri" w:cs="Calibri"/>
                <w:color w:val="000000"/>
                <w:sz w:val="18"/>
                <w:szCs w:val="18"/>
              </w:rPr>
              <w:t>Countries</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22558834" w14:textId="77777777" w:rsidR="00B32ABF" w:rsidRPr="0046531F" w:rsidRDefault="00B32ABF" w:rsidP="00460474">
            <w:pPr>
              <w:jc w:val="center"/>
              <w:rPr>
                <w:rFonts w:eastAsia="Times New Roman"/>
                <w:color w:val="000000"/>
                <w:sz w:val="18"/>
                <w:szCs w:val="18"/>
              </w:rPr>
            </w:pPr>
            <w:r w:rsidRPr="0046531F">
              <w:rPr>
                <w:rFonts w:eastAsia="Times New Roman"/>
                <w:color w:val="000000"/>
                <w:sz w:val="18"/>
                <w:szCs w:val="18"/>
              </w:rPr>
              <w:t>lnFDI</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656F5A7" w14:textId="77777777" w:rsidR="00B32ABF" w:rsidRPr="0046531F" w:rsidRDefault="00B32ABF" w:rsidP="00460474">
            <w:pPr>
              <w:jc w:val="center"/>
              <w:rPr>
                <w:rFonts w:eastAsia="Times New Roman"/>
                <w:color w:val="000000"/>
                <w:sz w:val="18"/>
                <w:szCs w:val="18"/>
              </w:rPr>
            </w:pPr>
            <w:r w:rsidRPr="0046531F">
              <w:rPr>
                <w:rFonts w:eastAsia="Times New Roman"/>
                <w:color w:val="000000"/>
                <w:sz w:val="18"/>
                <w:szCs w:val="18"/>
              </w:rPr>
              <w:t>DTT</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11ADB71" w14:textId="77777777" w:rsidR="00B32ABF" w:rsidRPr="0046531F" w:rsidRDefault="00B32ABF" w:rsidP="00460474">
            <w:pPr>
              <w:jc w:val="center"/>
              <w:rPr>
                <w:rFonts w:eastAsia="Times New Roman"/>
                <w:color w:val="000000"/>
                <w:sz w:val="18"/>
                <w:szCs w:val="18"/>
              </w:rPr>
            </w:pPr>
            <w:r w:rsidRPr="0046531F">
              <w:rPr>
                <w:rFonts w:eastAsia="Times New Roman"/>
                <w:color w:val="000000"/>
                <w:sz w:val="18"/>
                <w:szCs w:val="18"/>
              </w:rPr>
              <w:t>UER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4E613460" w14:textId="77777777" w:rsidR="00B32ABF" w:rsidRPr="0046531F" w:rsidRDefault="00B32ABF" w:rsidP="00460474">
            <w:pPr>
              <w:jc w:val="center"/>
              <w:rPr>
                <w:rFonts w:eastAsia="Times New Roman"/>
                <w:color w:val="000000"/>
                <w:sz w:val="18"/>
                <w:szCs w:val="18"/>
              </w:rPr>
            </w:pPr>
            <w:r w:rsidRPr="0046531F">
              <w:rPr>
                <w:rFonts w:eastAsia="Times New Roman"/>
                <w:color w:val="000000"/>
                <w:sz w:val="18"/>
                <w:szCs w:val="18"/>
              </w:rPr>
              <w:t>ER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022314CE" w14:textId="77777777" w:rsidR="00B32ABF" w:rsidRPr="0046531F" w:rsidRDefault="00B32ABF" w:rsidP="00460474">
            <w:pPr>
              <w:jc w:val="center"/>
              <w:rPr>
                <w:rFonts w:eastAsia="Times New Roman"/>
                <w:color w:val="000000"/>
                <w:sz w:val="18"/>
                <w:szCs w:val="18"/>
              </w:rPr>
            </w:pPr>
            <w:r w:rsidRPr="0046531F">
              <w:rPr>
                <w:rFonts w:eastAsia="Times New Roman"/>
                <w:color w:val="000000"/>
                <w:sz w:val="18"/>
                <w:szCs w:val="18"/>
              </w:rPr>
              <w:t>NR</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14:paraId="16E1D2B8" w14:textId="77777777" w:rsidR="00B32ABF" w:rsidRPr="0046531F" w:rsidRDefault="00B32ABF" w:rsidP="00460474">
            <w:pPr>
              <w:jc w:val="center"/>
              <w:rPr>
                <w:rFonts w:eastAsia="Times New Roman"/>
                <w:color w:val="000000"/>
                <w:sz w:val="18"/>
                <w:szCs w:val="18"/>
              </w:rPr>
            </w:pPr>
            <w:r w:rsidRPr="0046531F">
              <w:rPr>
                <w:rFonts w:eastAsia="Times New Roman"/>
                <w:color w:val="000000"/>
                <w:sz w:val="18"/>
                <w:szCs w:val="18"/>
              </w:rPr>
              <w:t>IST</w:t>
            </w:r>
          </w:p>
        </w:tc>
      </w:tr>
      <w:tr w:rsidR="00B32ABF" w:rsidRPr="0046531F" w14:paraId="22C4005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0DB1DF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1970</w:t>
            </w:r>
          </w:p>
        </w:tc>
        <w:tc>
          <w:tcPr>
            <w:tcW w:w="1300" w:type="dxa"/>
            <w:tcBorders>
              <w:top w:val="nil"/>
              <w:left w:val="nil"/>
              <w:bottom w:val="nil"/>
              <w:right w:val="nil"/>
            </w:tcBorders>
            <w:shd w:val="clear" w:color="auto" w:fill="auto"/>
            <w:noWrap/>
            <w:vAlign w:val="bottom"/>
            <w:hideMark/>
          </w:tcPr>
          <w:p w14:paraId="011859BB"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1E3710B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189BFC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5C90406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5047E0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4.02</w:t>
            </w:r>
          </w:p>
        </w:tc>
        <w:tc>
          <w:tcPr>
            <w:tcW w:w="1300" w:type="dxa"/>
            <w:tcBorders>
              <w:top w:val="nil"/>
              <w:left w:val="nil"/>
              <w:bottom w:val="nil"/>
              <w:right w:val="nil"/>
            </w:tcBorders>
            <w:shd w:val="clear" w:color="auto" w:fill="auto"/>
            <w:noWrap/>
            <w:vAlign w:val="bottom"/>
            <w:hideMark/>
          </w:tcPr>
          <w:p w14:paraId="3864742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13.23</w:t>
            </w:r>
          </w:p>
        </w:tc>
        <w:tc>
          <w:tcPr>
            <w:tcW w:w="1300" w:type="dxa"/>
            <w:tcBorders>
              <w:top w:val="nil"/>
              <w:left w:val="nil"/>
              <w:bottom w:val="nil"/>
              <w:right w:val="single" w:sz="4" w:space="0" w:color="auto"/>
            </w:tcBorders>
            <w:shd w:val="clear" w:color="auto" w:fill="auto"/>
            <w:noWrap/>
            <w:vAlign w:val="bottom"/>
            <w:hideMark/>
          </w:tcPr>
          <w:p w14:paraId="00C8647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53E7CB2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44D661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1971</w:t>
            </w:r>
          </w:p>
        </w:tc>
        <w:tc>
          <w:tcPr>
            <w:tcW w:w="1300" w:type="dxa"/>
            <w:tcBorders>
              <w:top w:val="nil"/>
              <w:left w:val="nil"/>
              <w:bottom w:val="nil"/>
              <w:right w:val="nil"/>
            </w:tcBorders>
            <w:shd w:val="clear" w:color="auto" w:fill="auto"/>
            <w:noWrap/>
            <w:vAlign w:val="bottom"/>
            <w:hideMark/>
          </w:tcPr>
          <w:p w14:paraId="385261F3"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4B84847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35DB87C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1F3B08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3CC74A5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4.06</w:t>
            </w:r>
          </w:p>
        </w:tc>
        <w:tc>
          <w:tcPr>
            <w:tcW w:w="1300" w:type="dxa"/>
            <w:tcBorders>
              <w:top w:val="nil"/>
              <w:left w:val="nil"/>
              <w:bottom w:val="nil"/>
              <w:right w:val="nil"/>
            </w:tcBorders>
            <w:shd w:val="clear" w:color="auto" w:fill="auto"/>
            <w:noWrap/>
            <w:vAlign w:val="bottom"/>
            <w:hideMark/>
          </w:tcPr>
          <w:p w14:paraId="447AA5C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12.01</w:t>
            </w:r>
          </w:p>
        </w:tc>
        <w:tc>
          <w:tcPr>
            <w:tcW w:w="1300" w:type="dxa"/>
            <w:tcBorders>
              <w:top w:val="nil"/>
              <w:left w:val="nil"/>
              <w:bottom w:val="nil"/>
              <w:right w:val="single" w:sz="4" w:space="0" w:color="auto"/>
            </w:tcBorders>
            <w:shd w:val="clear" w:color="auto" w:fill="auto"/>
            <w:noWrap/>
            <w:vAlign w:val="bottom"/>
            <w:hideMark/>
          </w:tcPr>
          <w:p w14:paraId="3037489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6F4C81D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E686C6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1972</w:t>
            </w:r>
          </w:p>
        </w:tc>
        <w:tc>
          <w:tcPr>
            <w:tcW w:w="1300" w:type="dxa"/>
            <w:tcBorders>
              <w:top w:val="nil"/>
              <w:left w:val="nil"/>
              <w:bottom w:val="nil"/>
              <w:right w:val="nil"/>
            </w:tcBorders>
            <w:shd w:val="clear" w:color="auto" w:fill="auto"/>
            <w:noWrap/>
            <w:vAlign w:val="bottom"/>
            <w:hideMark/>
          </w:tcPr>
          <w:p w14:paraId="0713AD33"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18E821B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1C625F6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4F361F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8020F4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4.37</w:t>
            </w:r>
          </w:p>
        </w:tc>
        <w:tc>
          <w:tcPr>
            <w:tcW w:w="1300" w:type="dxa"/>
            <w:tcBorders>
              <w:top w:val="nil"/>
              <w:left w:val="nil"/>
              <w:bottom w:val="nil"/>
              <w:right w:val="nil"/>
            </w:tcBorders>
            <w:shd w:val="clear" w:color="auto" w:fill="auto"/>
            <w:noWrap/>
            <w:vAlign w:val="bottom"/>
            <w:hideMark/>
          </w:tcPr>
          <w:p w14:paraId="5210183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9.97</w:t>
            </w:r>
          </w:p>
        </w:tc>
        <w:tc>
          <w:tcPr>
            <w:tcW w:w="1300" w:type="dxa"/>
            <w:tcBorders>
              <w:top w:val="nil"/>
              <w:left w:val="nil"/>
              <w:bottom w:val="nil"/>
              <w:right w:val="single" w:sz="4" w:space="0" w:color="auto"/>
            </w:tcBorders>
            <w:shd w:val="clear" w:color="auto" w:fill="auto"/>
            <w:noWrap/>
            <w:vAlign w:val="bottom"/>
            <w:hideMark/>
          </w:tcPr>
          <w:p w14:paraId="4E7EBE0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47D4247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51DB52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1973</w:t>
            </w:r>
          </w:p>
        </w:tc>
        <w:tc>
          <w:tcPr>
            <w:tcW w:w="1300" w:type="dxa"/>
            <w:tcBorders>
              <w:top w:val="nil"/>
              <w:left w:val="nil"/>
              <w:bottom w:val="nil"/>
              <w:right w:val="nil"/>
            </w:tcBorders>
            <w:shd w:val="clear" w:color="auto" w:fill="auto"/>
            <w:noWrap/>
            <w:vAlign w:val="bottom"/>
            <w:hideMark/>
          </w:tcPr>
          <w:p w14:paraId="3FBC4F4C"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363AE92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D1069F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9BF1EC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40C622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4.72</w:t>
            </w:r>
          </w:p>
        </w:tc>
        <w:tc>
          <w:tcPr>
            <w:tcW w:w="1300" w:type="dxa"/>
            <w:tcBorders>
              <w:top w:val="nil"/>
              <w:left w:val="nil"/>
              <w:bottom w:val="nil"/>
              <w:right w:val="nil"/>
            </w:tcBorders>
            <w:shd w:val="clear" w:color="auto" w:fill="auto"/>
            <w:noWrap/>
            <w:vAlign w:val="bottom"/>
            <w:hideMark/>
          </w:tcPr>
          <w:p w14:paraId="2A1F46C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11.1</w:t>
            </w:r>
          </w:p>
        </w:tc>
        <w:tc>
          <w:tcPr>
            <w:tcW w:w="1300" w:type="dxa"/>
            <w:tcBorders>
              <w:top w:val="nil"/>
              <w:left w:val="nil"/>
              <w:bottom w:val="nil"/>
              <w:right w:val="single" w:sz="4" w:space="0" w:color="auto"/>
            </w:tcBorders>
            <w:shd w:val="clear" w:color="auto" w:fill="auto"/>
            <w:noWrap/>
            <w:vAlign w:val="bottom"/>
            <w:hideMark/>
          </w:tcPr>
          <w:p w14:paraId="0CEBA98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3AF6BE8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088DE4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1974</w:t>
            </w:r>
          </w:p>
        </w:tc>
        <w:tc>
          <w:tcPr>
            <w:tcW w:w="1300" w:type="dxa"/>
            <w:tcBorders>
              <w:top w:val="nil"/>
              <w:left w:val="nil"/>
              <w:bottom w:val="nil"/>
              <w:right w:val="nil"/>
            </w:tcBorders>
            <w:shd w:val="clear" w:color="auto" w:fill="auto"/>
            <w:noWrap/>
            <w:vAlign w:val="bottom"/>
            <w:hideMark/>
          </w:tcPr>
          <w:p w14:paraId="0DC4F25D"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57928AB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2BE0596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58D2DD3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C7CAF0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4.59</w:t>
            </w:r>
          </w:p>
        </w:tc>
        <w:tc>
          <w:tcPr>
            <w:tcW w:w="1300" w:type="dxa"/>
            <w:tcBorders>
              <w:top w:val="nil"/>
              <w:left w:val="nil"/>
              <w:bottom w:val="nil"/>
              <w:right w:val="nil"/>
            </w:tcBorders>
            <w:shd w:val="clear" w:color="auto" w:fill="auto"/>
            <w:noWrap/>
            <w:vAlign w:val="bottom"/>
            <w:hideMark/>
          </w:tcPr>
          <w:p w14:paraId="4652FCD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8.45</w:t>
            </w:r>
          </w:p>
        </w:tc>
        <w:tc>
          <w:tcPr>
            <w:tcW w:w="1300" w:type="dxa"/>
            <w:tcBorders>
              <w:top w:val="nil"/>
              <w:left w:val="nil"/>
              <w:bottom w:val="nil"/>
              <w:right w:val="single" w:sz="4" w:space="0" w:color="auto"/>
            </w:tcBorders>
            <w:shd w:val="clear" w:color="auto" w:fill="auto"/>
            <w:noWrap/>
            <w:vAlign w:val="bottom"/>
            <w:hideMark/>
          </w:tcPr>
          <w:p w14:paraId="78BB0D3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3995B71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F8799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1975</w:t>
            </w:r>
          </w:p>
        </w:tc>
        <w:tc>
          <w:tcPr>
            <w:tcW w:w="1300" w:type="dxa"/>
            <w:tcBorders>
              <w:top w:val="nil"/>
              <w:left w:val="nil"/>
              <w:bottom w:val="nil"/>
              <w:right w:val="nil"/>
            </w:tcBorders>
            <w:shd w:val="clear" w:color="auto" w:fill="auto"/>
            <w:noWrap/>
            <w:vAlign w:val="bottom"/>
            <w:hideMark/>
          </w:tcPr>
          <w:p w14:paraId="255D7E4F"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0EC3581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718524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B1A919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5512A0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4.91</w:t>
            </w:r>
          </w:p>
        </w:tc>
        <w:tc>
          <w:tcPr>
            <w:tcW w:w="1300" w:type="dxa"/>
            <w:tcBorders>
              <w:top w:val="nil"/>
              <w:left w:val="nil"/>
              <w:bottom w:val="nil"/>
              <w:right w:val="nil"/>
            </w:tcBorders>
            <w:shd w:val="clear" w:color="auto" w:fill="auto"/>
            <w:noWrap/>
            <w:vAlign w:val="bottom"/>
            <w:hideMark/>
          </w:tcPr>
          <w:p w14:paraId="55C6EB7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6.78</w:t>
            </w:r>
          </w:p>
        </w:tc>
        <w:tc>
          <w:tcPr>
            <w:tcW w:w="1300" w:type="dxa"/>
            <w:tcBorders>
              <w:top w:val="nil"/>
              <w:left w:val="nil"/>
              <w:bottom w:val="nil"/>
              <w:right w:val="single" w:sz="4" w:space="0" w:color="auto"/>
            </w:tcBorders>
            <w:shd w:val="clear" w:color="auto" w:fill="auto"/>
            <w:noWrap/>
            <w:vAlign w:val="bottom"/>
            <w:hideMark/>
          </w:tcPr>
          <w:p w14:paraId="4B45388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63C45F9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F9E658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1976</w:t>
            </w:r>
          </w:p>
        </w:tc>
        <w:tc>
          <w:tcPr>
            <w:tcW w:w="1300" w:type="dxa"/>
            <w:tcBorders>
              <w:top w:val="nil"/>
              <w:left w:val="nil"/>
              <w:bottom w:val="nil"/>
              <w:right w:val="nil"/>
            </w:tcBorders>
            <w:shd w:val="clear" w:color="auto" w:fill="auto"/>
            <w:noWrap/>
            <w:vAlign w:val="bottom"/>
            <w:hideMark/>
          </w:tcPr>
          <w:p w14:paraId="3AA96992"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1043E01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16F92C0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01AAF3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AC0539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4.68</w:t>
            </w:r>
          </w:p>
        </w:tc>
        <w:tc>
          <w:tcPr>
            <w:tcW w:w="1300" w:type="dxa"/>
            <w:tcBorders>
              <w:top w:val="nil"/>
              <w:left w:val="nil"/>
              <w:bottom w:val="nil"/>
              <w:right w:val="nil"/>
            </w:tcBorders>
            <w:shd w:val="clear" w:color="auto" w:fill="auto"/>
            <w:noWrap/>
            <w:vAlign w:val="bottom"/>
            <w:hideMark/>
          </w:tcPr>
          <w:p w14:paraId="4F54229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6.86</w:t>
            </w:r>
          </w:p>
        </w:tc>
        <w:tc>
          <w:tcPr>
            <w:tcW w:w="1300" w:type="dxa"/>
            <w:tcBorders>
              <w:top w:val="nil"/>
              <w:left w:val="nil"/>
              <w:bottom w:val="nil"/>
              <w:right w:val="single" w:sz="4" w:space="0" w:color="auto"/>
            </w:tcBorders>
            <w:shd w:val="clear" w:color="auto" w:fill="auto"/>
            <w:noWrap/>
            <w:vAlign w:val="bottom"/>
            <w:hideMark/>
          </w:tcPr>
          <w:p w14:paraId="69BF1CE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36F761E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F9350D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1977</w:t>
            </w:r>
          </w:p>
        </w:tc>
        <w:tc>
          <w:tcPr>
            <w:tcW w:w="1300" w:type="dxa"/>
            <w:tcBorders>
              <w:top w:val="nil"/>
              <w:left w:val="nil"/>
              <w:bottom w:val="nil"/>
              <w:right w:val="nil"/>
            </w:tcBorders>
            <w:shd w:val="clear" w:color="auto" w:fill="auto"/>
            <w:noWrap/>
            <w:vAlign w:val="bottom"/>
            <w:hideMark/>
          </w:tcPr>
          <w:p w14:paraId="5190F1B1"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4094E5F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2B465C2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54A9CA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A67E9D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4.55</w:t>
            </w:r>
          </w:p>
        </w:tc>
        <w:tc>
          <w:tcPr>
            <w:tcW w:w="1300" w:type="dxa"/>
            <w:tcBorders>
              <w:top w:val="nil"/>
              <w:left w:val="nil"/>
              <w:bottom w:val="nil"/>
              <w:right w:val="nil"/>
            </w:tcBorders>
            <w:shd w:val="clear" w:color="auto" w:fill="auto"/>
            <w:noWrap/>
            <w:vAlign w:val="bottom"/>
            <w:hideMark/>
          </w:tcPr>
          <w:p w14:paraId="5F82A1A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7.13</w:t>
            </w:r>
          </w:p>
        </w:tc>
        <w:tc>
          <w:tcPr>
            <w:tcW w:w="1300" w:type="dxa"/>
            <w:tcBorders>
              <w:top w:val="nil"/>
              <w:left w:val="nil"/>
              <w:bottom w:val="nil"/>
              <w:right w:val="single" w:sz="4" w:space="0" w:color="auto"/>
            </w:tcBorders>
            <w:shd w:val="clear" w:color="auto" w:fill="auto"/>
            <w:noWrap/>
            <w:vAlign w:val="bottom"/>
            <w:hideMark/>
          </w:tcPr>
          <w:p w14:paraId="3180D85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5E414E1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B74E4B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1978</w:t>
            </w:r>
          </w:p>
        </w:tc>
        <w:tc>
          <w:tcPr>
            <w:tcW w:w="1300" w:type="dxa"/>
            <w:tcBorders>
              <w:top w:val="nil"/>
              <w:left w:val="nil"/>
              <w:bottom w:val="nil"/>
              <w:right w:val="nil"/>
            </w:tcBorders>
            <w:shd w:val="clear" w:color="auto" w:fill="auto"/>
            <w:noWrap/>
            <w:vAlign w:val="bottom"/>
            <w:hideMark/>
          </w:tcPr>
          <w:p w14:paraId="5E781B79"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40C2D19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CF05A0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BBA071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0.9</w:t>
            </w:r>
          </w:p>
        </w:tc>
        <w:tc>
          <w:tcPr>
            <w:tcW w:w="1300" w:type="dxa"/>
            <w:tcBorders>
              <w:top w:val="nil"/>
              <w:left w:val="nil"/>
              <w:bottom w:val="nil"/>
              <w:right w:val="nil"/>
            </w:tcBorders>
            <w:shd w:val="clear" w:color="auto" w:fill="auto"/>
            <w:noWrap/>
            <w:vAlign w:val="bottom"/>
            <w:hideMark/>
          </w:tcPr>
          <w:p w14:paraId="2AAF140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4.5</w:t>
            </w:r>
          </w:p>
        </w:tc>
        <w:tc>
          <w:tcPr>
            <w:tcW w:w="1300" w:type="dxa"/>
            <w:tcBorders>
              <w:top w:val="nil"/>
              <w:left w:val="nil"/>
              <w:bottom w:val="nil"/>
              <w:right w:val="nil"/>
            </w:tcBorders>
            <w:shd w:val="clear" w:color="auto" w:fill="auto"/>
            <w:noWrap/>
            <w:vAlign w:val="bottom"/>
            <w:hideMark/>
          </w:tcPr>
          <w:p w14:paraId="19A081E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7.88</w:t>
            </w:r>
          </w:p>
        </w:tc>
        <w:tc>
          <w:tcPr>
            <w:tcW w:w="1300" w:type="dxa"/>
            <w:tcBorders>
              <w:top w:val="nil"/>
              <w:left w:val="nil"/>
              <w:bottom w:val="nil"/>
              <w:right w:val="single" w:sz="4" w:space="0" w:color="auto"/>
            </w:tcBorders>
            <w:shd w:val="clear" w:color="auto" w:fill="auto"/>
            <w:noWrap/>
            <w:vAlign w:val="bottom"/>
            <w:hideMark/>
          </w:tcPr>
          <w:p w14:paraId="3DA42C3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4B30DBD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A5E8C5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1979</w:t>
            </w:r>
          </w:p>
        </w:tc>
        <w:tc>
          <w:tcPr>
            <w:tcW w:w="1300" w:type="dxa"/>
            <w:tcBorders>
              <w:top w:val="nil"/>
              <w:left w:val="nil"/>
              <w:bottom w:val="nil"/>
              <w:right w:val="nil"/>
            </w:tcBorders>
            <w:shd w:val="clear" w:color="auto" w:fill="auto"/>
            <w:noWrap/>
            <w:vAlign w:val="bottom"/>
            <w:hideMark/>
          </w:tcPr>
          <w:p w14:paraId="683AF5B1"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38F06C7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0.16</w:t>
            </w:r>
          </w:p>
        </w:tc>
        <w:tc>
          <w:tcPr>
            <w:tcW w:w="1300" w:type="dxa"/>
            <w:tcBorders>
              <w:top w:val="nil"/>
              <w:left w:val="nil"/>
              <w:bottom w:val="nil"/>
              <w:right w:val="nil"/>
            </w:tcBorders>
            <w:shd w:val="clear" w:color="auto" w:fill="auto"/>
            <w:noWrap/>
            <w:vAlign w:val="bottom"/>
            <w:hideMark/>
          </w:tcPr>
          <w:p w14:paraId="7A7D803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3BACDBA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1728FE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4.76</w:t>
            </w:r>
          </w:p>
        </w:tc>
        <w:tc>
          <w:tcPr>
            <w:tcW w:w="1300" w:type="dxa"/>
            <w:tcBorders>
              <w:top w:val="nil"/>
              <w:left w:val="nil"/>
              <w:bottom w:val="nil"/>
              <w:right w:val="nil"/>
            </w:tcBorders>
            <w:shd w:val="clear" w:color="auto" w:fill="auto"/>
            <w:noWrap/>
            <w:vAlign w:val="bottom"/>
            <w:hideMark/>
          </w:tcPr>
          <w:p w14:paraId="530821C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8.48</w:t>
            </w:r>
          </w:p>
        </w:tc>
        <w:tc>
          <w:tcPr>
            <w:tcW w:w="1300" w:type="dxa"/>
            <w:tcBorders>
              <w:top w:val="nil"/>
              <w:left w:val="nil"/>
              <w:bottom w:val="nil"/>
              <w:right w:val="single" w:sz="4" w:space="0" w:color="auto"/>
            </w:tcBorders>
            <w:shd w:val="clear" w:color="auto" w:fill="auto"/>
            <w:noWrap/>
            <w:vAlign w:val="bottom"/>
            <w:hideMark/>
          </w:tcPr>
          <w:p w14:paraId="7A05CA5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523BC71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C6E14A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1980</w:t>
            </w:r>
          </w:p>
        </w:tc>
        <w:tc>
          <w:tcPr>
            <w:tcW w:w="1300" w:type="dxa"/>
            <w:tcBorders>
              <w:top w:val="nil"/>
              <w:left w:val="nil"/>
              <w:bottom w:val="nil"/>
              <w:right w:val="nil"/>
            </w:tcBorders>
            <w:shd w:val="clear" w:color="auto" w:fill="auto"/>
            <w:noWrap/>
            <w:vAlign w:val="bottom"/>
            <w:hideMark/>
          </w:tcPr>
          <w:p w14:paraId="161C27B0"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512B418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37EF4C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38802F8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0.9</w:t>
            </w:r>
          </w:p>
        </w:tc>
        <w:tc>
          <w:tcPr>
            <w:tcW w:w="1300" w:type="dxa"/>
            <w:tcBorders>
              <w:top w:val="nil"/>
              <w:left w:val="nil"/>
              <w:bottom w:val="nil"/>
              <w:right w:val="nil"/>
            </w:tcBorders>
            <w:shd w:val="clear" w:color="auto" w:fill="auto"/>
            <w:noWrap/>
            <w:vAlign w:val="bottom"/>
            <w:hideMark/>
          </w:tcPr>
          <w:p w14:paraId="28AB6C3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4.84</w:t>
            </w:r>
          </w:p>
        </w:tc>
        <w:tc>
          <w:tcPr>
            <w:tcW w:w="1300" w:type="dxa"/>
            <w:tcBorders>
              <w:top w:val="nil"/>
              <w:left w:val="nil"/>
              <w:bottom w:val="nil"/>
              <w:right w:val="nil"/>
            </w:tcBorders>
            <w:shd w:val="clear" w:color="auto" w:fill="auto"/>
            <w:noWrap/>
            <w:vAlign w:val="bottom"/>
            <w:hideMark/>
          </w:tcPr>
          <w:p w14:paraId="53623EB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8.3</w:t>
            </w:r>
          </w:p>
        </w:tc>
        <w:tc>
          <w:tcPr>
            <w:tcW w:w="1300" w:type="dxa"/>
            <w:tcBorders>
              <w:top w:val="nil"/>
              <w:left w:val="nil"/>
              <w:bottom w:val="nil"/>
              <w:right w:val="single" w:sz="4" w:space="0" w:color="auto"/>
            </w:tcBorders>
            <w:shd w:val="clear" w:color="auto" w:fill="auto"/>
            <w:noWrap/>
            <w:vAlign w:val="bottom"/>
            <w:hideMark/>
          </w:tcPr>
          <w:p w14:paraId="7B0D8F3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12FB6827"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A5160F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1981</w:t>
            </w:r>
          </w:p>
        </w:tc>
        <w:tc>
          <w:tcPr>
            <w:tcW w:w="1300" w:type="dxa"/>
            <w:tcBorders>
              <w:top w:val="nil"/>
              <w:left w:val="nil"/>
              <w:bottom w:val="nil"/>
              <w:right w:val="nil"/>
            </w:tcBorders>
            <w:shd w:val="clear" w:color="auto" w:fill="auto"/>
            <w:noWrap/>
            <w:vAlign w:val="bottom"/>
            <w:hideMark/>
          </w:tcPr>
          <w:p w14:paraId="7F010877"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65AEB44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0.39</w:t>
            </w:r>
          </w:p>
        </w:tc>
        <w:tc>
          <w:tcPr>
            <w:tcW w:w="1300" w:type="dxa"/>
            <w:tcBorders>
              <w:top w:val="nil"/>
              <w:left w:val="nil"/>
              <w:bottom w:val="nil"/>
              <w:right w:val="nil"/>
            </w:tcBorders>
            <w:shd w:val="clear" w:color="auto" w:fill="auto"/>
            <w:noWrap/>
            <w:vAlign w:val="bottom"/>
            <w:hideMark/>
          </w:tcPr>
          <w:p w14:paraId="7A476CD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2127A53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1.3</w:t>
            </w:r>
          </w:p>
        </w:tc>
        <w:tc>
          <w:tcPr>
            <w:tcW w:w="1300" w:type="dxa"/>
            <w:tcBorders>
              <w:top w:val="nil"/>
              <w:left w:val="nil"/>
              <w:bottom w:val="nil"/>
              <w:right w:val="nil"/>
            </w:tcBorders>
            <w:shd w:val="clear" w:color="auto" w:fill="auto"/>
            <w:noWrap/>
            <w:vAlign w:val="bottom"/>
            <w:hideMark/>
          </w:tcPr>
          <w:p w14:paraId="08FAD7E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4.31</w:t>
            </w:r>
          </w:p>
        </w:tc>
        <w:tc>
          <w:tcPr>
            <w:tcW w:w="1300" w:type="dxa"/>
            <w:tcBorders>
              <w:top w:val="nil"/>
              <w:left w:val="nil"/>
              <w:bottom w:val="nil"/>
              <w:right w:val="nil"/>
            </w:tcBorders>
            <w:shd w:val="clear" w:color="auto" w:fill="auto"/>
            <w:noWrap/>
            <w:vAlign w:val="bottom"/>
            <w:hideMark/>
          </w:tcPr>
          <w:p w14:paraId="1A3A4C8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5.73</w:t>
            </w:r>
          </w:p>
        </w:tc>
        <w:tc>
          <w:tcPr>
            <w:tcW w:w="1300" w:type="dxa"/>
            <w:tcBorders>
              <w:top w:val="nil"/>
              <w:left w:val="nil"/>
              <w:bottom w:val="nil"/>
              <w:right w:val="single" w:sz="4" w:space="0" w:color="auto"/>
            </w:tcBorders>
            <w:shd w:val="clear" w:color="auto" w:fill="auto"/>
            <w:noWrap/>
            <w:vAlign w:val="bottom"/>
            <w:hideMark/>
          </w:tcPr>
          <w:p w14:paraId="4995CD8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12FE60D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1D7500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1982</w:t>
            </w:r>
          </w:p>
        </w:tc>
        <w:tc>
          <w:tcPr>
            <w:tcW w:w="1300" w:type="dxa"/>
            <w:tcBorders>
              <w:top w:val="nil"/>
              <w:left w:val="nil"/>
              <w:bottom w:val="nil"/>
              <w:right w:val="nil"/>
            </w:tcBorders>
            <w:shd w:val="clear" w:color="auto" w:fill="auto"/>
            <w:noWrap/>
            <w:vAlign w:val="bottom"/>
            <w:hideMark/>
          </w:tcPr>
          <w:p w14:paraId="4C26B8D2"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048D2FA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376ABC1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14BE99B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3.6</w:t>
            </w:r>
          </w:p>
        </w:tc>
        <w:tc>
          <w:tcPr>
            <w:tcW w:w="1300" w:type="dxa"/>
            <w:tcBorders>
              <w:top w:val="nil"/>
              <w:left w:val="nil"/>
              <w:bottom w:val="nil"/>
              <w:right w:val="nil"/>
            </w:tcBorders>
            <w:shd w:val="clear" w:color="auto" w:fill="auto"/>
            <w:noWrap/>
            <w:vAlign w:val="bottom"/>
            <w:hideMark/>
          </w:tcPr>
          <w:p w14:paraId="6F1B053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3.66</w:t>
            </w:r>
          </w:p>
        </w:tc>
        <w:tc>
          <w:tcPr>
            <w:tcW w:w="1300" w:type="dxa"/>
            <w:tcBorders>
              <w:top w:val="nil"/>
              <w:left w:val="nil"/>
              <w:bottom w:val="nil"/>
              <w:right w:val="nil"/>
            </w:tcBorders>
            <w:shd w:val="clear" w:color="auto" w:fill="auto"/>
            <w:noWrap/>
            <w:vAlign w:val="bottom"/>
            <w:hideMark/>
          </w:tcPr>
          <w:p w14:paraId="7AA53BF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4.95</w:t>
            </w:r>
          </w:p>
        </w:tc>
        <w:tc>
          <w:tcPr>
            <w:tcW w:w="1300" w:type="dxa"/>
            <w:tcBorders>
              <w:top w:val="nil"/>
              <w:left w:val="nil"/>
              <w:bottom w:val="nil"/>
              <w:right w:val="single" w:sz="4" w:space="0" w:color="auto"/>
            </w:tcBorders>
            <w:shd w:val="clear" w:color="auto" w:fill="auto"/>
            <w:noWrap/>
            <w:vAlign w:val="bottom"/>
            <w:hideMark/>
          </w:tcPr>
          <w:p w14:paraId="2FF988B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53383F2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3D6172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1983</w:t>
            </w:r>
          </w:p>
        </w:tc>
        <w:tc>
          <w:tcPr>
            <w:tcW w:w="1300" w:type="dxa"/>
            <w:tcBorders>
              <w:top w:val="nil"/>
              <w:left w:val="nil"/>
              <w:bottom w:val="nil"/>
              <w:right w:val="nil"/>
            </w:tcBorders>
            <w:shd w:val="clear" w:color="auto" w:fill="auto"/>
            <w:noWrap/>
            <w:vAlign w:val="bottom"/>
            <w:hideMark/>
          </w:tcPr>
          <w:p w14:paraId="07444251"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60B0C18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0.54</w:t>
            </w:r>
          </w:p>
        </w:tc>
        <w:tc>
          <w:tcPr>
            <w:tcW w:w="1300" w:type="dxa"/>
            <w:tcBorders>
              <w:top w:val="nil"/>
              <w:left w:val="nil"/>
              <w:bottom w:val="nil"/>
              <w:right w:val="nil"/>
            </w:tcBorders>
            <w:shd w:val="clear" w:color="auto" w:fill="auto"/>
            <w:noWrap/>
            <w:vAlign w:val="bottom"/>
            <w:hideMark/>
          </w:tcPr>
          <w:p w14:paraId="77FDBA1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5BD951A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4.6</w:t>
            </w:r>
          </w:p>
        </w:tc>
        <w:tc>
          <w:tcPr>
            <w:tcW w:w="1300" w:type="dxa"/>
            <w:tcBorders>
              <w:top w:val="nil"/>
              <w:left w:val="nil"/>
              <w:bottom w:val="nil"/>
              <w:right w:val="nil"/>
            </w:tcBorders>
            <w:shd w:val="clear" w:color="auto" w:fill="auto"/>
            <w:noWrap/>
            <w:vAlign w:val="bottom"/>
            <w:hideMark/>
          </w:tcPr>
          <w:p w14:paraId="3B1E8E8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w:t>
            </w:r>
          </w:p>
        </w:tc>
        <w:tc>
          <w:tcPr>
            <w:tcW w:w="1300" w:type="dxa"/>
            <w:tcBorders>
              <w:top w:val="nil"/>
              <w:left w:val="nil"/>
              <w:bottom w:val="nil"/>
              <w:right w:val="nil"/>
            </w:tcBorders>
            <w:shd w:val="clear" w:color="auto" w:fill="auto"/>
            <w:noWrap/>
            <w:vAlign w:val="bottom"/>
            <w:hideMark/>
          </w:tcPr>
          <w:p w14:paraId="1E4F55A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5.21</w:t>
            </w:r>
          </w:p>
        </w:tc>
        <w:tc>
          <w:tcPr>
            <w:tcW w:w="1300" w:type="dxa"/>
            <w:tcBorders>
              <w:top w:val="nil"/>
              <w:left w:val="nil"/>
              <w:bottom w:val="nil"/>
              <w:right w:val="single" w:sz="4" w:space="0" w:color="auto"/>
            </w:tcBorders>
            <w:shd w:val="clear" w:color="auto" w:fill="auto"/>
            <w:noWrap/>
            <w:vAlign w:val="bottom"/>
            <w:hideMark/>
          </w:tcPr>
          <w:p w14:paraId="64956B0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r>
      <w:tr w:rsidR="00B32ABF" w:rsidRPr="0046531F" w14:paraId="3F03A9D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FDB201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1984</w:t>
            </w:r>
          </w:p>
        </w:tc>
        <w:tc>
          <w:tcPr>
            <w:tcW w:w="1300" w:type="dxa"/>
            <w:tcBorders>
              <w:top w:val="nil"/>
              <w:left w:val="nil"/>
              <w:bottom w:val="nil"/>
              <w:right w:val="nil"/>
            </w:tcBorders>
            <w:shd w:val="clear" w:color="auto" w:fill="auto"/>
            <w:noWrap/>
            <w:vAlign w:val="bottom"/>
            <w:hideMark/>
          </w:tcPr>
          <w:p w14:paraId="046C0927"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3FA7C00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0.38</w:t>
            </w:r>
          </w:p>
        </w:tc>
        <w:tc>
          <w:tcPr>
            <w:tcW w:w="1300" w:type="dxa"/>
            <w:tcBorders>
              <w:top w:val="nil"/>
              <w:left w:val="nil"/>
              <w:bottom w:val="nil"/>
              <w:right w:val="nil"/>
            </w:tcBorders>
            <w:shd w:val="clear" w:color="auto" w:fill="auto"/>
            <w:noWrap/>
            <w:vAlign w:val="bottom"/>
            <w:hideMark/>
          </w:tcPr>
          <w:p w14:paraId="217DF85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78AC5BB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4.4</w:t>
            </w:r>
          </w:p>
        </w:tc>
        <w:tc>
          <w:tcPr>
            <w:tcW w:w="1300" w:type="dxa"/>
            <w:tcBorders>
              <w:top w:val="nil"/>
              <w:left w:val="nil"/>
              <w:bottom w:val="nil"/>
              <w:right w:val="nil"/>
            </w:tcBorders>
            <w:shd w:val="clear" w:color="auto" w:fill="auto"/>
            <w:noWrap/>
            <w:vAlign w:val="bottom"/>
            <w:hideMark/>
          </w:tcPr>
          <w:p w14:paraId="0746A9D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2.86</w:t>
            </w:r>
          </w:p>
        </w:tc>
        <w:tc>
          <w:tcPr>
            <w:tcW w:w="1300" w:type="dxa"/>
            <w:tcBorders>
              <w:top w:val="nil"/>
              <w:left w:val="nil"/>
              <w:bottom w:val="nil"/>
              <w:right w:val="nil"/>
            </w:tcBorders>
            <w:shd w:val="clear" w:color="auto" w:fill="auto"/>
            <w:noWrap/>
            <w:vAlign w:val="bottom"/>
            <w:hideMark/>
          </w:tcPr>
          <w:p w14:paraId="3CED44A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4.76</w:t>
            </w:r>
          </w:p>
        </w:tc>
        <w:tc>
          <w:tcPr>
            <w:tcW w:w="1300" w:type="dxa"/>
            <w:tcBorders>
              <w:top w:val="nil"/>
              <w:left w:val="nil"/>
              <w:bottom w:val="nil"/>
              <w:right w:val="single" w:sz="4" w:space="0" w:color="auto"/>
            </w:tcBorders>
            <w:shd w:val="clear" w:color="auto" w:fill="auto"/>
            <w:noWrap/>
            <w:vAlign w:val="bottom"/>
            <w:hideMark/>
          </w:tcPr>
          <w:p w14:paraId="756F044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5.5</w:t>
            </w:r>
          </w:p>
        </w:tc>
      </w:tr>
      <w:tr w:rsidR="00B32ABF" w:rsidRPr="0046531F" w14:paraId="2ED6516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A97E17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1985</w:t>
            </w:r>
          </w:p>
        </w:tc>
        <w:tc>
          <w:tcPr>
            <w:tcW w:w="1300" w:type="dxa"/>
            <w:tcBorders>
              <w:top w:val="nil"/>
              <w:left w:val="nil"/>
              <w:bottom w:val="nil"/>
              <w:right w:val="nil"/>
            </w:tcBorders>
            <w:shd w:val="clear" w:color="auto" w:fill="auto"/>
            <w:noWrap/>
            <w:vAlign w:val="bottom"/>
            <w:hideMark/>
          </w:tcPr>
          <w:p w14:paraId="7FB27BAE"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7D3FCB6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0.5</w:t>
            </w:r>
          </w:p>
        </w:tc>
        <w:tc>
          <w:tcPr>
            <w:tcW w:w="1300" w:type="dxa"/>
            <w:tcBorders>
              <w:top w:val="nil"/>
              <w:left w:val="nil"/>
              <w:bottom w:val="nil"/>
              <w:right w:val="nil"/>
            </w:tcBorders>
            <w:shd w:val="clear" w:color="auto" w:fill="auto"/>
            <w:noWrap/>
            <w:vAlign w:val="bottom"/>
            <w:hideMark/>
          </w:tcPr>
          <w:p w14:paraId="136B1EB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F86F6E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w:t>
            </w:r>
          </w:p>
        </w:tc>
        <w:tc>
          <w:tcPr>
            <w:tcW w:w="1300" w:type="dxa"/>
            <w:tcBorders>
              <w:top w:val="nil"/>
              <w:left w:val="nil"/>
              <w:bottom w:val="nil"/>
              <w:right w:val="nil"/>
            </w:tcBorders>
            <w:shd w:val="clear" w:color="auto" w:fill="auto"/>
            <w:noWrap/>
            <w:vAlign w:val="bottom"/>
            <w:hideMark/>
          </w:tcPr>
          <w:p w14:paraId="47BBB9C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3.16</w:t>
            </w:r>
          </w:p>
        </w:tc>
        <w:tc>
          <w:tcPr>
            <w:tcW w:w="1300" w:type="dxa"/>
            <w:tcBorders>
              <w:top w:val="nil"/>
              <w:left w:val="nil"/>
              <w:bottom w:val="nil"/>
              <w:right w:val="nil"/>
            </w:tcBorders>
            <w:shd w:val="clear" w:color="auto" w:fill="auto"/>
            <w:noWrap/>
            <w:vAlign w:val="bottom"/>
            <w:hideMark/>
          </w:tcPr>
          <w:p w14:paraId="07D25B9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4.98</w:t>
            </w:r>
          </w:p>
        </w:tc>
        <w:tc>
          <w:tcPr>
            <w:tcW w:w="1300" w:type="dxa"/>
            <w:tcBorders>
              <w:top w:val="nil"/>
              <w:left w:val="nil"/>
              <w:bottom w:val="nil"/>
              <w:right w:val="single" w:sz="4" w:space="0" w:color="auto"/>
            </w:tcBorders>
            <w:shd w:val="clear" w:color="auto" w:fill="auto"/>
            <w:noWrap/>
            <w:vAlign w:val="bottom"/>
            <w:hideMark/>
          </w:tcPr>
          <w:p w14:paraId="2C114D7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5.42</w:t>
            </w:r>
          </w:p>
        </w:tc>
      </w:tr>
      <w:tr w:rsidR="00B32ABF" w:rsidRPr="0046531F" w14:paraId="3BFFF80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EFDE7E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1986</w:t>
            </w:r>
          </w:p>
        </w:tc>
        <w:tc>
          <w:tcPr>
            <w:tcW w:w="1300" w:type="dxa"/>
            <w:tcBorders>
              <w:top w:val="nil"/>
              <w:left w:val="nil"/>
              <w:bottom w:val="nil"/>
              <w:right w:val="nil"/>
            </w:tcBorders>
            <w:shd w:val="clear" w:color="auto" w:fill="auto"/>
            <w:noWrap/>
            <w:vAlign w:val="bottom"/>
            <w:hideMark/>
          </w:tcPr>
          <w:p w14:paraId="1DB79DE8"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28319E4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0.36</w:t>
            </w:r>
          </w:p>
        </w:tc>
        <w:tc>
          <w:tcPr>
            <w:tcW w:w="1300" w:type="dxa"/>
            <w:tcBorders>
              <w:top w:val="nil"/>
              <w:left w:val="nil"/>
              <w:bottom w:val="nil"/>
              <w:right w:val="nil"/>
            </w:tcBorders>
            <w:shd w:val="clear" w:color="auto" w:fill="auto"/>
            <w:noWrap/>
            <w:vAlign w:val="bottom"/>
            <w:hideMark/>
          </w:tcPr>
          <w:p w14:paraId="1291F13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03DED81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5.6</w:t>
            </w:r>
          </w:p>
        </w:tc>
        <w:tc>
          <w:tcPr>
            <w:tcW w:w="1300" w:type="dxa"/>
            <w:tcBorders>
              <w:top w:val="nil"/>
              <w:left w:val="nil"/>
              <w:bottom w:val="nil"/>
              <w:right w:val="nil"/>
            </w:tcBorders>
            <w:shd w:val="clear" w:color="auto" w:fill="auto"/>
            <w:noWrap/>
            <w:vAlign w:val="bottom"/>
            <w:hideMark/>
          </w:tcPr>
          <w:p w14:paraId="1715BF4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3.69</w:t>
            </w:r>
          </w:p>
        </w:tc>
        <w:tc>
          <w:tcPr>
            <w:tcW w:w="1300" w:type="dxa"/>
            <w:tcBorders>
              <w:top w:val="nil"/>
              <w:left w:val="nil"/>
              <w:bottom w:val="nil"/>
              <w:right w:val="nil"/>
            </w:tcBorders>
            <w:shd w:val="clear" w:color="auto" w:fill="auto"/>
            <w:noWrap/>
            <w:vAlign w:val="bottom"/>
            <w:hideMark/>
          </w:tcPr>
          <w:p w14:paraId="3857F27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3.73</w:t>
            </w:r>
          </w:p>
        </w:tc>
        <w:tc>
          <w:tcPr>
            <w:tcW w:w="1300" w:type="dxa"/>
            <w:tcBorders>
              <w:top w:val="nil"/>
              <w:left w:val="nil"/>
              <w:bottom w:val="nil"/>
              <w:right w:val="single" w:sz="4" w:space="0" w:color="auto"/>
            </w:tcBorders>
            <w:shd w:val="clear" w:color="auto" w:fill="auto"/>
            <w:noWrap/>
            <w:vAlign w:val="bottom"/>
            <w:hideMark/>
          </w:tcPr>
          <w:p w14:paraId="20FD99B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4.63</w:t>
            </w:r>
          </w:p>
        </w:tc>
      </w:tr>
      <w:tr w:rsidR="00B32ABF" w:rsidRPr="0046531F" w14:paraId="3E714A46"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5DBBF0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1987</w:t>
            </w:r>
          </w:p>
        </w:tc>
        <w:tc>
          <w:tcPr>
            <w:tcW w:w="1300" w:type="dxa"/>
            <w:tcBorders>
              <w:top w:val="nil"/>
              <w:left w:val="nil"/>
              <w:bottom w:val="nil"/>
              <w:right w:val="nil"/>
            </w:tcBorders>
            <w:shd w:val="clear" w:color="auto" w:fill="auto"/>
            <w:noWrap/>
            <w:vAlign w:val="bottom"/>
            <w:hideMark/>
          </w:tcPr>
          <w:p w14:paraId="3A3C1AC7"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2EDC16B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0.15</w:t>
            </w:r>
          </w:p>
        </w:tc>
        <w:tc>
          <w:tcPr>
            <w:tcW w:w="1300" w:type="dxa"/>
            <w:tcBorders>
              <w:top w:val="nil"/>
              <w:left w:val="nil"/>
              <w:bottom w:val="nil"/>
              <w:right w:val="nil"/>
            </w:tcBorders>
            <w:shd w:val="clear" w:color="auto" w:fill="auto"/>
            <w:noWrap/>
            <w:vAlign w:val="bottom"/>
            <w:hideMark/>
          </w:tcPr>
          <w:p w14:paraId="4C603CD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230A5C6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5.9</w:t>
            </w:r>
          </w:p>
        </w:tc>
        <w:tc>
          <w:tcPr>
            <w:tcW w:w="1300" w:type="dxa"/>
            <w:tcBorders>
              <w:top w:val="nil"/>
              <w:left w:val="nil"/>
              <w:bottom w:val="nil"/>
              <w:right w:val="nil"/>
            </w:tcBorders>
            <w:shd w:val="clear" w:color="auto" w:fill="auto"/>
            <w:noWrap/>
            <w:vAlign w:val="bottom"/>
            <w:hideMark/>
          </w:tcPr>
          <w:p w14:paraId="5F875E3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4.06</w:t>
            </w:r>
          </w:p>
        </w:tc>
        <w:tc>
          <w:tcPr>
            <w:tcW w:w="1300" w:type="dxa"/>
            <w:tcBorders>
              <w:top w:val="nil"/>
              <w:left w:val="nil"/>
              <w:bottom w:val="nil"/>
              <w:right w:val="nil"/>
            </w:tcBorders>
            <w:shd w:val="clear" w:color="auto" w:fill="auto"/>
            <w:noWrap/>
            <w:vAlign w:val="bottom"/>
            <w:hideMark/>
          </w:tcPr>
          <w:p w14:paraId="67354CE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3.49</w:t>
            </w:r>
          </w:p>
        </w:tc>
        <w:tc>
          <w:tcPr>
            <w:tcW w:w="1300" w:type="dxa"/>
            <w:tcBorders>
              <w:top w:val="nil"/>
              <w:left w:val="nil"/>
              <w:bottom w:val="nil"/>
              <w:right w:val="single" w:sz="4" w:space="0" w:color="auto"/>
            </w:tcBorders>
            <w:shd w:val="clear" w:color="auto" w:fill="auto"/>
            <w:noWrap/>
            <w:vAlign w:val="bottom"/>
            <w:hideMark/>
          </w:tcPr>
          <w:p w14:paraId="02D4F2B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4.5</w:t>
            </w:r>
          </w:p>
        </w:tc>
      </w:tr>
      <w:tr w:rsidR="00B32ABF" w:rsidRPr="0046531F" w14:paraId="76479D1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B3B44D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1988</w:t>
            </w:r>
          </w:p>
        </w:tc>
        <w:tc>
          <w:tcPr>
            <w:tcW w:w="1300" w:type="dxa"/>
            <w:tcBorders>
              <w:top w:val="nil"/>
              <w:left w:val="nil"/>
              <w:bottom w:val="nil"/>
              <w:right w:val="nil"/>
            </w:tcBorders>
            <w:shd w:val="clear" w:color="auto" w:fill="auto"/>
            <w:noWrap/>
            <w:vAlign w:val="bottom"/>
            <w:hideMark/>
          </w:tcPr>
          <w:p w14:paraId="4BCBA0D3"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5DE5A08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0.95</w:t>
            </w:r>
          </w:p>
        </w:tc>
        <w:tc>
          <w:tcPr>
            <w:tcW w:w="1300" w:type="dxa"/>
            <w:tcBorders>
              <w:top w:val="nil"/>
              <w:left w:val="nil"/>
              <w:bottom w:val="nil"/>
              <w:right w:val="nil"/>
            </w:tcBorders>
            <w:shd w:val="clear" w:color="auto" w:fill="auto"/>
            <w:noWrap/>
            <w:vAlign w:val="bottom"/>
            <w:hideMark/>
          </w:tcPr>
          <w:p w14:paraId="4D4B7D9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641E901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4.3</w:t>
            </w:r>
          </w:p>
        </w:tc>
        <w:tc>
          <w:tcPr>
            <w:tcW w:w="1300" w:type="dxa"/>
            <w:tcBorders>
              <w:top w:val="nil"/>
              <w:left w:val="nil"/>
              <w:bottom w:val="nil"/>
              <w:right w:val="nil"/>
            </w:tcBorders>
            <w:shd w:val="clear" w:color="auto" w:fill="auto"/>
            <w:noWrap/>
            <w:vAlign w:val="bottom"/>
            <w:hideMark/>
          </w:tcPr>
          <w:p w14:paraId="038B2BC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4.13</w:t>
            </w:r>
          </w:p>
        </w:tc>
        <w:tc>
          <w:tcPr>
            <w:tcW w:w="1300" w:type="dxa"/>
            <w:tcBorders>
              <w:top w:val="nil"/>
              <w:left w:val="nil"/>
              <w:bottom w:val="nil"/>
              <w:right w:val="nil"/>
            </w:tcBorders>
            <w:shd w:val="clear" w:color="auto" w:fill="auto"/>
            <w:noWrap/>
            <w:vAlign w:val="bottom"/>
            <w:hideMark/>
          </w:tcPr>
          <w:p w14:paraId="0D1A840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single" w:sz="4" w:space="0" w:color="auto"/>
            </w:tcBorders>
            <w:shd w:val="clear" w:color="auto" w:fill="auto"/>
            <w:noWrap/>
            <w:vAlign w:val="bottom"/>
            <w:hideMark/>
          </w:tcPr>
          <w:p w14:paraId="4D48A0A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5.13</w:t>
            </w:r>
          </w:p>
        </w:tc>
      </w:tr>
      <w:tr w:rsidR="00B32ABF" w:rsidRPr="0046531F" w14:paraId="7360863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461D88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1989</w:t>
            </w:r>
          </w:p>
        </w:tc>
        <w:tc>
          <w:tcPr>
            <w:tcW w:w="1300" w:type="dxa"/>
            <w:tcBorders>
              <w:top w:val="nil"/>
              <w:left w:val="nil"/>
              <w:bottom w:val="nil"/>
              <w:right w:val="nil"/>
            </w:tcBorders>
            <w:shd w:val="clear" w:color="auto" w:fill="auto"/>
            <w:noWrap/>
            <w:vAlign w:val="bottom"/>
            <w:hideMark/>
          </w:tcPr>
          <w:p w14:paraId="28BC081C"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508FF0F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0.56</w:t>
            </w:r>
          </w:p>
        </w:tc>
        <w:tc>
          <w:tcPr>
            <w:tcW w:w="1300" w:type="dxa"/>
            <w:tcBorders>
              <w:top w:val="nil"/>
              <w:left w:val="nil"/>
              <w:bottom w:val="nil"/>
              <w:right w:val="nil"/>
            </w:tcBorders>
            <w:shd w:val="clear" w:color="auto" w:fill="auto"/>
            <w:noWrap/>
            <w:vAlign w:val="bottom"/>
            <w:hideMark/>
          </w:tcPr>
          <w:p w14:paraId="3D1B0E1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51F764B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3.6</w:t>
            </w:r>
          </w:p>
        </w:tc>
        <w:tc>
          <w:tcPr>
            <w:tcW w:w="1300" w:type="dxa"/>
            <w:tcBorders>
              <w:top w:val="nil"/>
              <w:left w:val="nil"/>
              <w:bottom w:val="nil"/>
              <w:right w:val="nil"/>
            </w:tcBorders>
            <w:shd w:val="clear" w:color="auto" w:fill="auto"/>
            <w:noWrap/>
            <w:vAlign w:val="bottom"/>
            <w:hideMark/>
          </w:tcPr>
          <w:p w14:paraId="1ADF7F5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3.99</w:t>
            </w:r>
          </w:p>
        </w:tc>
        <w:tc>
          <w:tcPr>
            <w:tcW w:w="1300" w:type="dxa"/>
            <w:tcBorders>
              <w:top w:val="nil"/>
              <w:left w:val="nil"/>
              <w:bottom w:val="nil"/>
              <w:right w:val="nil"/>
            </w:tcBorders>
            <w:shd w:val="clear" w:color="auto" w:fill="auto"/>
            <w:noWrap/>
            <w:vAlign w:val="bottom"/>
            <w:hideMark/>
          </w:tcPr>
          <w:p w14:paraId="0B253C0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2.85</w:t>
            </w:r>
          </w:p>
        </w:tc>
        <w:tc>
          <w:tcPr>
            <w:tcW w:w="1300" w:type="dxa"/>
            <w:tcBorders>
              <w:top w:val="nil"/>
              <w:left w:val="nil"/>
              <w:bottom w:val="nil"/>
              <w:right w:val="single" w:sz="4" w:space="0" w:color="auto"/>
            </w:tcBorders>
            <w:shd w:val="clear" w:color="auto" w:fill="auto"/>
            <w:noWrap/>
            <w:vAlign w:val="bottom"/>
            <w:hideMark/>
          </w:tcPr>
          <w:p w14:paraId="2E7C589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5.04</w:t>
            </w:r>
          </w:p>
        </w:tc>
      </w:tr>
      <w:tr w:rsidR="00B32ABF" w:rsidRPr="0046531F" w14:paraId="1C10A29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9096CC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1990</w:t>
            </w:r>
          </w:p>
        </w:tc>
        <w:tc>
          <w:tcPr>
            <w:tcW w:w="1300" w:type="dxa"/>
            <w:tcBorders>
              <w:top w:val="nil"/>
              <w:left w:val="nil"/>
              <w:bottom w:val="nil"/>
              <w:right w:val="nil"/>
            </w:tcBorders>
            <w:shd w:val="clear" w:color="auto" w:fill="auto"/>
            <w:noWrap/>
            <w:vAlign w:val="bottom"/>
            <w:hideMark/>
          </w:tcPr>
          <w:p w14:paraId="599FF4AC"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687A628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0.89</w:t>
            </w:r>
          </w:p>
        </w:tc>
        <w:tc>
          <w:tcPr>
            <w:tcW w:w="1300" w:type="dxa"/>
            <w:tcBorders>
              <w:top w:val="nil"/>
              <w:left w:val="nil"/>
              <w:bottom w:val="nil"/>
              <w:right w:val="nil"/>
            </w:tcBorders>
            <w:shd w:val="clear" w:color="auto" w:fill="auto"/>
            <w:noWrap/>
            <w:vAlign w:val="bottom"/>
            <w:hideMark/>
          </w:tcPr>
          <w:p w14:paraId="3A2261B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40B2AF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2.2</w:t>
            </w:r>
          </w:p>
        </w:tc>
        <w:tc>
          <w:tcPr>
            <w:tcW w:w="1300" w:type="dxa"/>
            <w:tcBorders>
              <w:top w:val="nil"/>
              <w:left w:val="nil"/>
              <w:bottom w:val="nil"/>
              <w:right w:val="nil"/>
            </w:tcBorders>
            <w:shd w:val="clear" w:color="auto" w:fill="auto"/>
            <w:noWrap/>
            <w:vAlign w:val="bottom"/>
            <w:hideMark/>
          </w:tcPr>
          <w:p w14:paraId="4B7CAAF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4.32</w:t>
            </w:r>
          </w:p>
        </w:tc>
        <w:tc>
          <w:tcPr>
            <w:tcW w:w="1300" w:type="dxa"/>
            <w:tcBorders>
              <w:top w:val="nil"/>
              <w:left w:val="nil"/>
              <w:bottom w:val="nil"/>
              <w:right w:val="nil"/>
            </w:tcBorders>
            <w:shd w:val="clear" w:color="auto" w:fill="auto"/>
            <w:noWrap/>
            <w:vAlign w:val="bottom"/>
            <w:hideMark/>
          </w:tcPr>
          <w:p w14:paraId="08B6852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2.32</w:t>
            </w:r>
          </w:p>
        </w:tc>
        <w:tc>
          <w:tcPr>
            <w:tcW w:w="1300" w:type="dxa"/>
            <w:tcBorders>
              <w:top w:val="nil"/>
              <w:left w:val="nil"/>
              <w:bottom w:val="nil"/>
              <w:right w:val="single" w:sz="4" w:space="0" w:color="auto"/>
            </w:tcBorders>
            <w:shd w:val="clear" w:color="auto" w:fill="auto"/>
            <w:noWrap/>
            <w:vAlign w:val="bottom"/>
            <w:hideMark/>
          </w:tcPr>
          <w:p w14:paraId="5D1F7D2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5.79</w:t>
            </w:r>
          </w:p>
        </w:tc>
      </w:tr>
      <w:tr w:rsidR="00B32ABF" w:rsidRPr="0046531F" w14:paraId="16BD679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53A9D3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1991</w:t>
            </w:r>
          </w:p>
        </w:tc>
        <w:tc>
          <w:tcPr>
            <w:tcW w:w="1300" w:type="dxa"/>
            <w:tcBorders>
              <w:top w:val="nil"/>
              <w:left w:val="nil"/>
              <w:bottom w:val="nil"/>
              <w:right w:val="nil"/>
            </w:tcBorders>
            <w:shd w:val="clear" w:color="auto" w:fill="auto"/>
            <w:noWrap/>
            <w:vAlign w:val="bottom"/>
            <w:hideMark/>
          </w:tcPr>
          <w:p w14:paraId="74AE8525"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6636DCC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1.16</w:t>
            </w:r>
          </w:p>
        </w:tc>
        <w:tc>
          <w:tcPr>
            <w:tcW w:w="1300" w:type="dxa"/>
            <w:tcBorders>
              <w:top w:val="nil"/>
              <w:left w:val="nil"/>
              <w:bottom w:val="nil"/>
              <w:right w:val="nil"/>
            </w:tcBorders>
            <w:shd w:val="clear" w:color="auto" w:fill="auto"/>
            <w:noWrap/>
            <w:vAlign w:val="bottom"/>
            <w:hideMark/>
          </w:tcPr>
          <w:p w14:paraId="61C1376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C784F1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2.63</w:t>
            </w:r>
          </w:p>
        </w:tc>
        <w:tc>
          <w:tcPr>
            <w:tcW w:w="1300" w:type="dxa"/>
            <w:tcBorders>
              <w:top w:val="nil"/>
              <w:left w:val="nil"/>
              <w:bottom w:val="nil"/>
              <w:right w:val="nil"/>
            </w:tcBorders>
            <w:shd w:val="clear" w:color="auto" w:fill="auto"/>
            <w:noWrap/>
            <w:vAlign w:val="bottom"/>
            <w:hideMark/>
          </w:tcPr>
          <w:p w14:paraId="3E7E7D1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4.22</w:t>
            </w:r>
          </w:p>
        </w:tc>
        <w:tc>
          <w:tcPr>
            <w:tcW w:w="1300" w:type="dxa"/>
            <w:tcBorders>
              <w:top w:val="nil"/>
              <w:left w:val="nil"/>
              <w:bottom w:val="nil"/>
              <w:right w:val="nil"/>
            </w:tcBorders>
            <w:shd w:val="clear" w:color="auto" w:fill="auto"/>
            <w:noWrap/>
            <w:vAlign w:val="bottom"/>
            <w:hideMark/>
          </w:tcPr>
          <w:p w14:paraId="1592D35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2.07</w:t>
            </w:r>
          </w:p>
        </w:tc>
        <w:tc>
          <w:tcPr>
            <w:tcW w:w="1300" w:type="dxa"/>
            <w:tcBorders>
              <w:top w:val="nil"/>
              <w:left w:val="nil"/>
              <w:bottom w:val="nil"/>
              <w:right w:val="single" w:sz="4" w:space="0" w:color="auto"/>
            </w:tcBorders>
            <w:shd w:val="clear" w:color="auto" w:fill="auto"/>
            <w:noWrap/>
            <w:vAlign w:val="bottom"/>
            <w:hideMark/>
          </w:tcPr>
          <w:p w14:paraId="3CC2C2F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5.04</w:t>
            </w:r>
          </w:p>
        </w:tc>
      </w:tr>
      <w:tr w:rsidR="00B32ABF" w:rsidRPr="0046531F" w14:paraId="0EF0D06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B3B4BF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1992</w:t>
            </w:r>
          </w:p>
        </w:tc>
        <w:tc>
          <w:tcPr>
            <w:tcW w:w="1300" w:type="dxa"/>
            <w:tcBorders>
              <w:top w:val="nil"/>
              <w:left w:val="nil"/>
              <w:bottom w:val="nil"/>
              <w:right w:val="nil"/>
            </w:tcBorders>
            <w:shd w:val="clear" w:color="auto" w:fill="auto"/>
            <w:noWrap/>
            <w:vAlign w:val="bottom"/>
            <w:hideMark/>
          </w:tcPr>
          <w:p w14:paraId="2CDD38B7"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3DD5882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0.47</w:t>
            </w:r>
          </w:p>
        </w:tc>
        <w:tc>
          <w:tcPr>
            <w:tcW w:w="1300" w:type="dxa"/>
            <w:tcBorders>
              <w:top w:val="nil"/>
              <w:left w:val="nil"/>
              <w:bottom w:val="nil"/>
              <w:right w:val="nil"/>
            </w:tcBorders>
            <w:shd w:val="clear" w:color="auto" w:fill="auto"/>
            <w:noWrap/>
            <w:vAlign w:val="bottom"/>
            <w:hideMark/>
          </w:tcPr>
          <w:p w14:paraId="43D4A7B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033F59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1.35</w:t>
            </w:r>
          </w:p>
        </w:tc>
        <w:tc>
          <w:tcPr>
            <w:tcW w:w="1300" w:type="dxa"/>
            <w:tcBorders>
              <w:top w:val="nil"/>
              <w:left w:val="nil"/>
              <w:bottom w:val="nil"/>
              <w:right w:val="nil"/>
            </w:tcBorders>
            <w:shd w:val="clear" w:color="auto" w:fill="auto"/>
            <w:noWrap/>
            <w:vAlign w:val="bottom"/>
            <w:hideMark/>
          </w:tcPr>
          <w:p w14:paraId="7462A72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4.36</w:t>
            </w:r>
          </w:p>
        </w:tc>
        <w:tc>
          <w:tcPr>
            <w:tcW w:w="1300" w:type="dxa"/>
            <w:tcBorders>
              <w:top w:val="nil"/>
              <w:left w:val="nil"/>
              <w:bottom w:val="nil"/>
              <w:right w:val="nil"/>
            </w:tcBorders>
            <w:shd w:val="clear" w:color="auto" w:fill="auto"/>
            <w:noWrap/>
            <w:vAlign w:val="bottom"/>
            <w:hideMark/>
          </w:tcPr>
          <w:p w14:paraId="07B4886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2.02</w:t>
            </w:r>
          </w:p>
        </w:tc>
        <w:tc>
          <w:tcPr>
            <w:tcW w:w="1300" w:type="dxa"/>
            <w:tcBorders>
              <w:top w:val="nil"/>
              <w:left w:val="nil"/>
              <w:bottom w:val="nil"/>
              <w:right w:val="single" w:sz="4" w:space="0" w:color="auto"/>
            </w:tcBorders>
            <w:shd w:val="clear" w:color="auto" w:fill="auto"/>
            <w:noWrap/>
            <w:vAlign w:val="bottom"/>
            <w:hideMark/>
          </w:tcPr>
          <w:p w14:paraId="33E262B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5.21</w:t>
            </w:r>
          </w:p>
        </w:tc>
      </w:tr>
      <w:tr w:rsidR="00B32ABF" w:rsidRPr="0046531F" w14:paraId="679DF399"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777F0C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1993</w:t>
            </w:r>
          </w:p>
        </w:tc>
        <w:tc>
          <w:tcPr>
            <w:tcW w:w="1300" w:type="dxa"/>
            <w:tcBorders>
              <w:top w:val="nil"/>
              <w:left w:val="nil"/>
              <w:bottom w:val="nil"/>
              <w:right w:val="nil"/>
            </w:tcBorders>
            <w:shd w:val="clear" w:color="auto" w:fill="auto"/>
            <w:noWrap/>
            <w:vAlign w:val="bottom"/>
            <w:hideMark/>
          </w:tcPr>
          <w:p w14:paraId="5F5D220A"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12EFBD5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0.76</w:t>
            </w:r>
          </w:p>
        </w:tc>
        <w:tc>
          <w:tcPr>
            <w:tcW w:w="1300" w:type="dxa"/>
            <w:tcBorders>
              <w:top w:val="nil"/>
              <w:left w:val="nil"/>
              <w:bottom w:val="nil"/>
              <w:right w:val="nil"/>
            </w:tcBorders>
            <w:shd w:val="clear" w:color="auto" w:fill="auto"/>
            <w:noWrap/>
            <w:vAlign w:val="bottom"/>
            <w:hideMark/>
          </w:tcPr>
          <w:p w14:paraId="1240699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C1E657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1.49</w:t>
            </w:r>
          </w:p>
        </w:tc>
        <w:tc>
          <w:tcPr>
            <w:tcW w:w="1300" w:type="dxa"/>
            <w:tcBorders>
              <w:top w:val="nil"/>
              <w:left w:val="nil"/>
              <w:bottom w:val="nil"/>
              <w:right w:val="nil"/>
            </w:tcBorders>
            <w:shd w:val="clear" w:color="auto" w:fill="auto"/>
            <w:noWrap/>
            <w:vAlign w:val="bottom"/>
            <w:hideMark/>
          </w:tcPr>
          <w:p w14:paraId="45269FB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3.25</w:t>
            </w:r>
          </w:p>
        </w:tc>
        <w:tc>
          <w:tcPr>
            <w:tcW w:w="1300" w:type="dxa"/>
            <w:tcBorders>
              <w:top w:val="nil"/>
              <w:left w:val="nil"/>
              <w:bottom w:val="nil"/>
              <w:right w:val="nil"/>
            </w:tcBorders>
            <w:shd w:val="clear" w:color="auto" w:fill="auto"/>
            <w:noWrap/>
            <w:vAlign w:val="bottom"/>
            <w:hideMark/>
          </w:tcPr>
          <w:p w14:paraId="75CA903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1.85</w:t>
            </w:r>
          </w:p>
        </w:tc>
        <w:tc>
          <w:tcPr>
            <w:tcW w:w="1300" w:type="dxa"/>
            <w:tcBorders>
              <w:top w:val="nil"/>
              <w:left w:val="nil"/>
              <w:bottom w:val="nil"/>
              <w:right w:val="single" w:sz="4" w:space="0" w:color="auto"/>
            </w:tcBorders>
            <w:shd w:val="clear" w:color="auto" w:fill="auto"/>
            <w:noWrap/>
            <w:vAlign w:val="bottom"/>
            <w:hideMark/>
          </w:tcPr>
          <w:p w14:paraId="770A77A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5.5</w:t>
            </w:r>
          </w:p>
        </w:tc>
      </w:tr>
      <w:tr w:rsidR="00B32ABF" w:rsidRPr="0046531F" w14:paraId="6414B43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197270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1994</w:t>
            </w:r>
          </w:p>
        </w:tc>
        <w:tc>
          <w:tcPr>
            <w:tcW w:w="1300" w:type="dxa"/>
            <w:tcBorders>
              <w:top w:val="nil"/>
              <w:left w:val="nil"/>
              <w:bottom w:val="nil"/>
              <w:right w:val="nil"/>
            </w:tcBorders>
            <w:shd w:val="clear" w:color="auto" w:fill="auto"/>
            <w:noWrap/>
            <w:vAlign w:val="bottom"/>
            <w:hideMark/>
          </w:tcPr>
          <w:p w14:paraId="0EBFEC7E"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73E047C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1.29</w:t>
            </w:r>
          </w:p>
        </w:tc>
        <w:tc>
          <w:tcPr>
            <w:tcW w:w="1300" w:type="dxa"/>
            <w:tcBorders>
              <w:top w:val="nil"/>
              <w:left w:val="nil"/>
              <w:bottom w:val="nil"/>
              <w:right w:val="nil"/>
            </w:tcBorders>
            <w:shd w:val="clear" w:color="auto" w:fill="auto"/>
            <w:noWrap/>
            <w:vAlign w:val="bottom"/>
            <w:hideMark/>
          </w:tcPr>
          <w:p w14:paraId="7E2FA63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50879E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1.35</w:t>
            </w:r>
          </w:p>
        </w:tc>
        <w:tc>
          <w:tcPr>
            <w:tcW w:w="1300" w:type="dxa"/>
            <w:tcBorders>
              <w:top w:val="nil"/>
              <w:left w:val="nil"/>
              <w:bottom w:val="nil"/>
              <w:right w:val="nil"/>
            </w:tcBorders>
            <w:shd w:val="clear" w:color="auto" w:fill="auto"/>
            <w:noWrap/>
            <w:vAlign w:val="bottom"/>
            <w:hideMark/>
          </w:tcPr>
          <w:p w14:paraId="3139586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3.26</w:t>
            </w:r>
          </w:p>
        </w:tc>
        <w:tc>
          <w:tcPr>
            <w:tcW w:w="1300" w:type="dxa"/>
            <w:tcBorders>
              <w:top w:val="nil"/>
              <w:left w:val="nil"/>
              <w:bottom w:val="nil"/>
              <w:right w:val="nil"/>
            </w:tcBorders>
            <w:shd w:val="clear" w:color="auto" w:fill="auto"/>
            <w:noWrap/>
            <w:vAlign w:val="bottom"/>
            <w:hideMark/>
          </w:tcPr>
          <w:p w14:paraId="0000435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1.96</w:t>
            </w:r>
          </w:p>
        </w:tc>
        <w:tc>
          <w:tcPr>
            <w:tcW w:w="1300" w:type="dxa"/>
            <w:tcBorders>
              <w:top w:val="nil"/>
              <w:left w:val="nil"/>
              <w:bottom w:val="nil"/>
              <w:right w:val="single" w:sz="4" w:space="0" w:color="auto"/>
            </w:tcBorders>
            <w:shd w:val="clear" w:color="auto" w:fill="auto"/>
            <w:noWrap/>
            <w:vAlign w:val="bottom"/>
            <w:hideMark/>
          </w:tcPr>
          <w:p w14:paraId="2523A8F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5.5</w:t>
            </w:r>
          </w:p>
        </w:tc>
      </w:tr>
      <w:tr w:rsidR="00B32ABF" w:rsidRPr="0046531F" w14:paraId="50E9727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953608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1995</w:t>
            </w:r>
          </w:p>
        </w:tc>
        <w:tc>
          <w:tcPr>
            <w:tcW w:w="1300" w:type="dxa"/>
            <w:tcBorders>
              <w:top w:val="nil"/>
              <w:left w:val="nil"/>
              <w:bottom w:val="nil"/>
              <w:right w:val="nil"/>
            </w:tcBorders>
            <w:shd w:val="clear" w:color="auto" w:fill="auto"/>
            <w:noWrap/>
            <w:vAlign w:val="bottom"/>
            <w:hideMark/>
          </w:tcPr>
          <w:p w14:paraId="5EA9EE42"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3826391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1.01</w:t>
            </w:r>
          </w:p>
        </w:tc>
        <w:tc>
          <w:tcPr>
            <w:tcW w:w="1300" w:type="dxa"/>
            <w:tcBorders>
              <w:top w:val="nil"/>
              <w:left w:val="nil"/>
              <w:bottom w:val="nil"/>
              <w:right w:val="nil"/>
            </w:tcBorders>
            <w:shd w:val="clear" w:color="auto" w:fill="auto"/>
            <w:noWrap/>
            <w:vAlign w:val="bottom"/>
            <w:hideMark/>
          </w:tcPr>
          <w:p w14:paraId="2D67E18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5447D5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1.1</w:t>
            </w:r>
          </w:p>
        </w:tc>
        <w:tc>
          <w:tcPr>
            <w:tcW w:w="1300" w:type="dxa"/>
            <w:tcBorders>
              <w:top w:val="nil"/>
              <w:left w:val="nil"/>
              <w:bottom w:val="nil"/>
              <w:right w:val="nil"/>
            </w:tcBorders>
            <w:shd w:val="clear" w:color="auto" w:fill="auto"/>
            <w:noWrap/>
            <w:vAlign w:val="bottom"/>
            <w:hideMark/>
          </w:tcPr>
          <w:p w14:paraId="2F8874E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3.49</w:t>
            </w:r>
          </w:p>
        </w:tc>
        <w:tc>
          <w:tcPr>
            <w:tcW w:w="1300" w:type="dxa"/>
            <w:tcBorders>
              <w:top w:val="nil"/>
              <w:left w:val="nil"/>
              <w:bottom w:val="nil"/>
              <w:right w:val="nil"/>
            </w:tcBorders>
            <w:shd w:val="clear" w:color="auto" w:fill="auto"/>
            <w:noWrap/>
            <w:vAlign w:val="bottom"/>
            <w:hideMark/>
          </w:tcPr>
          <w:p w14:paraId="20F8972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2.24</w:t>
            </w:r>
          </w:p>
        </w:tc>
        <w:tc>
          <w:tcPr>
            <w:tcW w:w="1300" w:type="dxa"/>
            <w:tcBorders>
              <w:top w:val="nil"/>
              <w:left w:val="nil"/>
              <w:bottom w:val="nil"/>
              <w:right w:val="single" w:sz="4" w:space="0" w:color="auto"/>
            </w:tcBorders>
            <w:shd w:val="clear" w:color="auto" w:fill="auto"/>
            <w:noWrap/>
            <w:vAlign w:val="bottom"/>
            <w:hideMark/>
          </w:tcPr>
          <w:p w14:paraId="7BCBB4F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5.5</w:t>
            </w:r>
          </w:p>
        </w:tc>
      </w:tr>
      <w:tr w:rsidR="00B32ABF" w:rsidRPr="0046531F" w14:paraId="7FD47FA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6D9353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1996</w:t>
            </w:r>
          </w:p>
        </w:tc>
        <w:tc>
          <w:tcPr>
            <w:tcW w:w="1300" w:type="dxa"/>
            <w:tcBorders>
              <w:top w:val="nil"/>
              <w:left w:val="nil"/>
              <w:bottom w:val="nil"/>
              <w:right w:val="nil"/>
            </w:tcBorders>
            <w:shd w:val="clear" w:color="auto" w:fill="auto"/>
            <w:noWrap/>
            <w:vAlign w:val="bottom"/>
            <w:hideMark/>
          </w:tcPr>
          <w:p w14:paraId="75DC6895"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23A50CE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1.47</w:t>
            </w:r>
          </w:p>
        </w:tc>
        <w:tc>
          <w:tcPr>
            <w:tcW w:w="1300" w:type="dxa"/>
            <w:tcBorders>
              <w:top w:val="nil"/>
              <w:left w:val="nil"/>
              <w:bottom w:val="nil"/>
              <w:right w:val="nil"/>
            </w:tcBorders>
            <w:shd w:val="clear" w:color="auto" w:fill="auto"/>
            <w:noWrap/>
            <w:vAlign w:val="bottom"/>
            <w:hideMark/>
          </w:tcPr>
          <w:p w14:paraId="0DEC954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827370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1.07</w:t>
            </w:r>
          </w:p>
        </w:tc>
        <w:tc>
          <w:tcPr>
            <w:tcW w:w="1300" w:type="dxa"/>
            <w:tcBorders>
              <w:top w:val="nil"/>
              <w:left w:val="nil"/>
              <w:bottom w:val="nil"/>
              <w:right w:val="nil"/>
            </w:tcBorders>
            <w:shd w:val="clear" w:color="auto" w:fill="auto"/>
            <w:noWrap/>
            <w:vAlign w:val="bottom"/>
            <w:hideMark/>
          </w:tcPr>
          <w:p w14:paraId="2376116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3.78</w:t>
            </w:r>
          </w:p>
        </w:tc>
        <w:tc>
          <w:tcPr>
            <w:tcW w:w="1300" w:type="dxa"/>
            <w:tcBorders>
              <w:top w:val="nil"/>
              <w:left w:val="nil"/>
              <w:bottom w:val="nil"/>
              <w:right w:val="nil"/>
            </w:tcBorders>
            <w:shd w:val="clear" w:color="auto" w:fill="auto"/>
            <w:noWrap/>
            <w:vAlign w:val="bottom"/>
            <w:hideMark/>
          </w:tcPr>
          <w:p w14:paraId="0385A54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2.56</w:t>
            </w:r>
          </w:p>
        </w:tc>
        <w:tc>
          <w:tcPr>
            <w:tcW w:w="1300" w:type="dxa"/>
            <w:tcBorders>
              <w:top w:val="nil"/>
              <w:left w:val="nil"/>
              <w:bottom w:val="nil"/>
              <w:right w:val="single" w:sz="4" w:space="0" w:color="auto"/>
            </w:tcBorders>
            <w:shd w:val="clear" w:color="auto" w:fill="auto"/>
            <w:noWrap/>
            <w:vAlign w:val="bottom"/>
            <w:hideMark/>
          </w:tcPr>
          <w:p w14:paraId="39229C5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5.83</w:t>
            </w:r>
          </w:p>
        </w:tc>
      </w:tr>
      <w:tr w:rsidR="00B32ABF" w:rsidRPr="0046531F" w14:paraId="3D2CB9C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631556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1997</w:t>
            </w:r>
          </w:p>
        </w:tc>
        <w:tc>
          <w:tcPr>
            <w:tcW w:w="1300" w:type="dxa"/>
            <w:tcBorders>
              <w:top w:val="nil"/>
              <w:left w:val="nil"/>
              <w:bottom w:val="nil"/>
              <w:right w:val="nil"/>
            </w:tcBorders>
            <w:shd w:val="clear" w:color="auto" w:fill="auto"/>
            <w:noWrap/>
            <w:vAlign w:val="bottom"/>
            <w:hideMark/>
          </w:tcPr>
          <w:p w14:paraId="7DA51086"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4077DDE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1.21</w:t>
            </w:r>
          </w:p>
        </w:tc>
        <w:tc>
          <w:tcPr>
            <w:tcW w:w="1300" w:type="dxa"/>
            <w:tcBorders>
              <w:top w:val="nil"/>
              <w:left w:val="nil"/>
              <w:bottom w:val="nil"/>
              <w:right w:val="nil"/>
            </w:tcBorders>
            <w:shd w:val="clear" w:color="auto" w:fill="auto"/>
            <w:noWrap/>
            <w:vAlign w:val="bottom"/>
            <w:hideMark/>
          </w:tcPr>
          <w:p w14:paraId="51892FF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1701643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0.87</w:t>
            </w:r>
          </w:p>
        </w:tc>
        <w:tc>
          <w:tcPr>
            <w:tcW w:w="1300" w:type="dxa"/>
            <w:tcBorders>
              <w:top w:val="nil"/>
              <w:left w:val="nil"/>
              <w:bottom w:val="nil"/>
              <w:right w:val="nil"/>
            </w:tcBorders>
            <w:shd w:val="clear" w:color="auto" w:fill="auto"/>
            <w:noWrap/>
            <w:vAlign w:val="bottom"/>
            <w:hideMark/>
          </w:tcPr>
          <w:p w14:paraId="2B6EF4F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4.11</w:t>
            </w:r>
          </w:p>
        </w:tc>
        <w:tc>
          <w:tcPr>
            <w:tcW w:w="1300" w:type="dxa"/>
            <w:tcBorders>
              <w:top w:val="nil"/>
              <w:left w:val="nil"/>
              <w:bottom w:val="nil"/>
              <w:right w:val="nil"/>
            </w:tcBorders>
            <w:shd w:val="clear" w:color="auto" w:fill="auto"/>
            <w:noWrap/>
            <w:vAlign w:val="bottom"/>
            <w:hideMark/>
          </w:tcPr>
          <w:p w14:paraId="5AB77C4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2.42</w:t>
            </w:r>
          </w:p>
        </w:tc>
        <w:tc>
          <w:tcPr>
            <w:tcW w:w="1300" w:type="dxa"/>
            <w:tcBorders>
              <w:top w:val="nil"/>
              <w:left w:val="nil"/>
              <w:bottom w:val="nil"/>
              <w:right w:val="single" w:sz="4" w:space="0" w:color="auto"/>
            </w:tcBorders>
            <w:shd w:val="clear" w:color="auto" w:fill="auto"/>
            <w:noWrap/>
            <w:vAlign w:val="bottom"/>
            <w:hideMark/>
          </w:tcPr>
          <w:p w14:paraId="4C2832A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6.21</w:t>
            </w:r>
          </w:p>
        </w:tc>
      </w:tr>
      <w:tr w:rsidR="00B32ABF" w:rsidRPr="0046531F" w14:paraId="1B2FE22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7DF606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1998</w:t>
            </w:r>
          </w:p>
        </w:tc>
        <w:tc>
          <w:tcPr>
            <w:tcW w:w="1300" w:type="dxa"/>
            <w:tcBorders>
              <w:top w:val="nil"/>
              <w:left w:val="nil"/>
              <w:bottom w:val="nil"/>
              <w:right w:val="nil"/>
            </w:tcBorders>
            <w:shd w:val="clear" w:color="auto" w:fill="auto"/>
            <w:noWrap/>
            <w:vAlign w:val="bottom"/>
            <w:hideMark/>
          </w:tcPr>
          <w:p w14:paraId="4F824534"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53A5CA6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0.98</w:t>
            </w:r>
          </w:p>
        </w:tc>
        <w:tc>
          <w:tcPr>
            <w:tcW w:w="1300" w:type="dxa"/>
            <w:tcBorders>
              <w:top w:val="nil"/>
              <w:left w:val="nil"/>
              <w:bottom w:val="nil"/>
              <w:right w:val="nil"/>
            </w:tcBorders>
            <w:shd w:val="clear" w:color="auto" w:fill="auto"/>
            <w:noWrap/>
            <w:vAlign w:val="bottom"/>
            <w:hideMark/>
          </w:tcPr>
          <w:p w14:paraId="1A52F4E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B8A758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3.4</w:t>
            </w:r>
          </w:p>
        </w:tc>
        <w:tc>
          <w:tcPr>
            <w:tcW w:w="1300" w:type="dxa"/>
            <w:tcBorders>
              <w:top w:val="nil"/>
              <w:left w:val="nil"/>
              <w:bottom w:val="nil"/>
              <w:right w:val="nil"/>
            </w:tcBorders>
            <w:shd w:val="clear" w:color="auto" w:fill="auto"/>
            <w:noWrap/>
            <w:vAlign w:val="bottom"/>
            <w:hideMark/>
          </w:tcPr>
          <w:p w14:paraId="09CB583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5.2</w:t>
            </w:r>
          </w:p>
        </w:tc>
        <w:tc>
          <w:tcPr>
            <w:tcW w:w="1300" w:type="dxa"/>
            <w:tcBorders>
              <w:top w:val="nil"/>
              <w:left w:val="nil"/>
              <w:bottom w:val="nil"/>
              <w:right w:val="nil"/>
            </w:tcBorders>
            <w:shd w:val="clear" w:color="auto" w:fill="auto"/>
            <w:noWrap/>
            <w:vAlign w:val="bottom"/>
            <w:hideMark/>
          </w:tcPr>
          <w:p w14:paraId="59041B3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1.98</w:t>
            </w:r>
          </w:p>
        </w:tc>
        <w:tc>
          <w:tcPr>
            <w:tcW w:w="1300" w:type="dxa"/>
            <w:tcBorders>
              <w:top w:val="nil"/>
              <w:left w:val="nil"/>
              <w:bottom w:val="nil"/>
              <w:right w:val="single" w:sz="4" w:space="0" w:color="auto"/>
            </w:tcBorders>
            <w:shd w:val="clear" w:color="auto" w:fill="auto"/>
            <w:noWrap/>
            <w:vAlign w:val="bottom"/>
            <w:hideMark/>
          </w:tcPr>
          <w:p w14:paraId="0D94A94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w:t>
            </w:r>
          </w:p>
        </w:tc>
      </w:tr>
      <w:tr w:rsidR="00B32ABF" w:rsidRPr="0046531F" w14:paraId="499F60BD"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703398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1999</w:t>
            </w:r>
          </w:p>
        </w:tc>
        <w:tc>
          <w:tcPr>
            <w:tcW w:w="1300" w:type="dxa"/>
            <w:tcBorders>
              <w:top w:val="nil"/>
              <w:left w:val="nil"/>
              <w:bottom w:val="nil"/>
              <w:right w:val="nil"/>
            </w:tcBorders>
            <w:shd w:val="clear" w:color="auto" w:fill="auto"/>
            <w:noWrap/>
            <w:vAlign w:val="bottom"/>
            <w:hideMark/>
          </w:tcPr>
          <w:p w14:paraId="71C2973A"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51308C3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1.79</w:t>
            </w:r>
          </w:p>
        </w:tc>
        <w:tc>
          <w:tcPr>
            <w:tcW w:w="1300" w:type="dxa"/>
            <w:tcBorders>
              <w:top w:val="nil"/>
              <w:left w:val="nil"/>
              <w:bottom w:val="nil"/>
              <w:right w:val="nil"/>
            </w:tcBorders>
            <w:shd w:val="clear" w:color="auto" w:fill="auto"/>
            <w:noWrap/>
            <w:vAlign w:val="bottom"/>
            <w:hideMark/>
          </w:tcPr>
          <w:p w14:paraId="4E7F4B6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47BB3B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2.97</w:t>
            </w:r>
          </w:p>
        </w:tc>
        <w:tc>
          <w:tcPr>
            <w:tcW w:w="1300" w:type="dxa"/>
            <w:tcBorders>
              <w:top w:val="nil"/>
              <w:left w:val="nil"/>
              <w:bottom w:val="nil"/>
              <w:right w:val="nil"/>
            </w:tcBorders>
            <w:shd w:val="clear" w:color="auto" w:fill="auto"/>
            <w:noWrap/>
            <w:vAlign w:val="bottom"/>
            <w:hideMark/>
          </w:tcPr>
          <w:p w14:paraId="18A92C8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4.58</w:t>
            </w:r>
          </w:p>
        </w:tc>
        <w:tc>
          <w:tcPr>
            <w:tcW w:w="1300" w:type="dxa"/>
            <w:tcBorders>
              <w:top w:val="nil"/>
              <w:left w:val="nil"/>
              <w:bottom w:val="nil"/>
              <w:right w:val="nil"/>
            </w:tcBorders>
            <w:shd w:val="clear" w:color="auto" w:fill="auto"/>
            <w:noWrap/>
            <w:vAlign w:val="bottom"/>
            <w:hideMark/>
          </w:tcPr>
          <w:p w14:paraId="2D1EC6E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1.94</w:t>
            </w:r>
          </w:p>
        </w:tc>
        <w:tc>
          <w:tcPr>
            <w:tcW w:w="1300" w:type="dxa"/>
            <w:tcBorders>
              <w:top w:val="nil"/>
              <w:left w:val="nil"/>
              <w:bottom w:val="nil"/>
              <w:right w:val="single" w:sz="4" w:space="0" w:color="auto"/>
            </w:tcBorders>
            <w:shd w:val="clear" w:color="auto" w:fill="auto"/>
            <w:noWrap/>
            <w:vAlign w:val="bottom"/>
            <w:hideMark/>
          </w:tcPr>
          <w:p w14:paraId="10C0A5A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5.29</w:t>
            </w:r>
          </w:p>
        </w:tc>
      </w:tr>
      <w:tr w:rsidR="00B32ABF" w:rsidRPr="0046531F" w14:paraId="1D17F60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024F1C8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2000</w:t>
            </w:r>
          </w:p>
        </w:tc>
        <w:tc>
          <w:tcPr>
            <w:tcW w:w="1300" w:type="dxa"/>
            <w:tcBorders>
              <w:top w:val="nil"/>
              <w:left w:val="nil"/>
              <w:bottom w:val="nil"/>
              <w:right w:val="nil"/>
            </w:tcBorders>
            <w:shd w:val="clear" w:color="auto" w:fill="auto"/>
            <w:noWrap/>
            <w:vAlign w:val="bottom"/>
            <w:hideMark/>
          </w:tcPr>
          <w:p w14:paraId="3006807F"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047C61F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2.03</w:t>
            </w:r>
          </w:p>
        </w:tc>
        <w:tc>
          <w:tcPr>
            <w:tcW w:w="1300" w:type="dxa"/>
            <w:tcBorders>
              <w:top w:val="nil"/>
              <w:left w:val="nil"/>
              <w:bottom w:val="nil"/>
              <w:right w:val="nil"/>
            </w:tcBorders>
            <w:shd w:val="clear" w:color="auto" w:fill="auto"/>
            <w:noWrap/>
            <w:vAlign w:val="bottom"/>
            <w:hideMark/>
          </w:tcPr>
          <w:p w14:paraId="32C79C7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ECB847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2.39</w:t>
            </w:r>
          </w:p>
        </w:tc>
        <w:tc>
          <w:tcPr>
            <w:tcW w:w="1300" w:type="dxa"/>
            <w:tcBorders>
              <w:top w:val="nil"/>
              <w:left w:val="nil"/>
              <w:bottom w:val="nil"/>
              <w:right w:val="nil"/>
            </w:tcBorders>
            <w:shd w:val="clear" w:color="auto" w:fill="auto"/>
            <w:noWrap/>
            <w:vAlign w:val="bottom"/>
            <w:hideMark/>
          </w:tcPr>
          <w:p w14:paraId="50A571E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4.38</w:t>
            </w:r>
          </w:p>
        </w:tc>
        <w:tc>
          <w:tcPr>
            <w:tcW w:w="1300" w:type="dxa"/>
            <w:tcBorders>
              <w:top w:val="nil"/>
              <w:left w:val="nil"/>
              <w:bottom w:val="nil"/>
              <w:right w:val="nil"/>
            </w:tcBorders>
            <w:shd w:val="clear" w:color="auto" w:fill="auto"/>
            <w:noWrap/>
            <w:vAlign w:val="bottom"/>
            <w:hideMark/>
          </w:tcPr>
          <w:p w14:paraId="7610100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2.48</w:t>
            </w:r>
          </w:p>
        </w:tc>
        <w:tc>
          <w:tcPr>
            <w:tcW w:w="1300" w:type="dxa"/>
            <w:tcBorders>
              <w:top w:val="nil"/>
              <w:left w:val="nil"/>
              <w:bottom w:val="nil"/>
              <w:right w:val="single" w:sz="4" w:space="0" w:color="auto"/>
            </w:tcBorders>
            <w:shd w:val="clear" w:color="auto" w:fill="auto"/>
            <w:noWrap/>
            <w:vAlign w:val="bottom"/>
            <w:hideMark/>
          </w:tcPr>
          <w:p w14:paraId="614487B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6.83</w:t>
            </w:r>
          </w:p>
        </w:tc>
      </w:tr>
      <w:tr w:rsidR="00B32ABF" w:rsidRPr="0046531F" w14:paraId="6AC9DC7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B45AC3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2001</w:t>
            </w:r>
          </w:p>
        </w:tc>
        <w:tc>
          <w:tcPr>
            <w:tcW w:w="1300" w:type="dxa"/>
            <w:tcBorders>
              <w:top w:val="nil"/>
              <w:left w:val="nil"/>
              <w:bottom w:val="nil"/>
              <w:right w:val="nil"/>
            </w:tcBorders>
            <w:shd w:val="clear" w:color="auto" w:fill="auto"/>
            <w:noWrap/>
            <w:vAlign w:val="bottom"/>
            <w:hideMark/>
          </w:tcPr>
          <w:p w14:paraId="7AEC1BEE"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4EF87FE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1.44</w:t>
            </w:r>
          </w:p>
        </w:tc>
        <w:tc>
          <w:tcPr>
            <w:tcW w:w="1300" w:type="dxa"/>
            <w:tcBorders>
              <w:top w:val="nil"/>
              <w:left w:val="nil"/>
              <w:bottom w:val="nil"/>
              <w:right w:val="nil"/>
            </w:tcBorders>
            <w:shd w:val="clear" w:color="auto" w:fill="auto"/>
            <w:noWrap/>
            <w:vAlign w:val="bottom"/>
            <w:hideMark/>
          </w:tcPr>
          <w:p w14:paraId="2E4ED5D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16EAA0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2.6</w:t>
            </w:r>
          </w:p>
        </w:tc>
        <w:tc>
          <w:tcPr>
            <w:tcW w:w="1300" w:type="dxa"/>
            <w:tcBorders>
              <w:top w:val="nil"/>
              <w:left w:val="nil"/>
              <w:bottom w:val="nil"/>
              <w:right w:val="nil"/>
            </w:tcBorders>
            <w:shd w:val="clear" w:color="auto" w:fill="auto"/>
            <w:noWrap/>
            <w:vAlign w:val="bottom"/>
            <w:hideMark/>
          </w:tcPr>
          <w:p w14:paraId="2D7D408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4.3</w:t>
            </w:r>
          </w:p>
        </w:tc>
        <w:tc>
          <w:tcPr>
            <w:tcW w:w="1300" w:type="dxa"/>
            <w:tcBorders>
              <w:top w:val="nil"/>
              <w:left w:val="nil"/>
              <w:bottom w:val="nil"/>
              <w:right w:val="nil"/>
            </w:tcBorders>
            <w:shd w:val="clear" w:color="auto" w:fill="auto"/>
            <w:noWrap/>
            <w:vAlign w:val="bottom"/>
            <w:hideMark/>
          </w:tcPr>
          <w:p w14:paraId="39217C8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2.23</w:t>
            </w:r>
          </w:p>
        </w:tc>
        <w:tc>
          <w:tcPr>
            <w:tcW w:w="1300" w:type="dxa"/>
            <w:tcBorders>
              <w:top w:val="nil"/>
              <w:left w:val="nil"/>
              <w:bottom w:val="nil"/>
              <w:right w:val="single" w:sz="4" w:space="0" w:color="auto"/>
            </w:tcBorders>
            <w:shd w:val="clear" w:color="auto" w:fill="auto"/>
            <w:noWrap/>
            <w:vAlign w:val="bottom"/>
            <w:hideMark/>
          </w:tcPr>
          <w:p w14:paraId="54B2CF5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7.06</w:t>
            </w:r>
          </w:p>
        </w:tc>
      </w:tr>
      <w:tr w:rsidR="00B32ABF" w:rsidRPr="0046531F" w14:paraId="6757B3C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D1C2F4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2002</w:t>
            </w:r>
          </w:p>
        </w:tc>
        <w:tc>
          <w:tcPr>
            <w:tcW w:w="1300" w:type="dxa"/>
            <w:tcBorders>
              <w:top w:val="nil"/>
              <w:left w:val="nil"/>
              <w:bottom w:val="nil"/>
              <w:right w:val="nil"/>
            </w:tcBorders>
            <w:shd w:val="clear" w:color="auto" w:fill="auto"/>
            <w:noWrap/>
            <w:vAlign w:val="bottom"/>
            <w:hideMark/>
          </w:tcPr>
          <w:p w14:paraId="1D4E937B"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6A7CA39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1.61</w:t>
            </w:r>
          </w:p>
        </w:tc>
        <w:tc>
          <w:tcPr>
            <w:tcW w:w="1300" w:type="dxa"/>
            <w:tcBorders>
              <w:top w:val="nil"/>
              <w:left w:val="nil"/>
              <w:bottom w:val="nil"/>
              <w:right w:val="nil"/>
            </w:tcBorders>
            <w:shd w:val="clear" w:color="auto" w:fill="auto"/>
            <w:noWrap/>
            <w:vAlign w:val="bottom"/>
            <w:hideMark/>
          </w:tcPr>
          <w:p w14:paraId="4A9D6DE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148E867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1.82</w:t>
            </w:r>
          </w:p>
        </w:tc>
        <w:tc>
          <w:tcPr>
            <w:tcW w:w="1300" w:type="dxa"/>
            <w:tcBorders>
              <w:top w:val="nil"/>
              <w:left w:val="nil"/>
              <w:bottom w:val="nil"/>
              <w:right w:val="nil"/>
            </w:tcBorders>
            <w:shd w:val="clear" w:color="auto" w:fill="auto"/>
            <w:noWrap/>
            <w:vAlign w:val="bottom"/>
            <w:hideMark/>
          </w:tcPr>
          <w:p w14:paraId="3AC988F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4.41</w:t>
            </w:r>
          </w:p>
        </w:tc>
        <w:tc>
          <w:tcPr>
            <w:tcW w:w="1300" w:type="dxa"/>
            <w:tcBorders>
              <w:top w:val="nil"/>
              <w:left w:val="nil"/>
              <w:bottom w:val="nil"/>
              <w:right w:val="nil"/>
            </w:tcBorders>
            <w:shd w:val="clear" w:color="auto" w:fill="auto"/>
            <w:noWrap/>
            <w:vAlign w:val="bottom"/>
            <w:hideMark/>
          </w:tcPr>
          <w:p w14:paraId="6098C16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2.41</w:t>
            </w:r>
          </w:p>
        </w:tc>
        <w:tc>
          <w:tcPr>
            <w:tcW w:w="1300" w:type="dxa"/>
            <w:tcBorders>
              <w:top w:val="nil"/>
              <w:left w:val="nil"/>
              <w:bottom w:val="nil"/>
              <w:right w:val="single" w:sz="4" w:space="0" w:color="auto"/>
            </w:tcBorders>
            <w:shd w:val="clear" w:color="auto" w:fill="auto"/>
            <w:noWrap/>
            <w:vAlign w:val="bottom"/>
            <w:hideMark/>
          </w:tcPr>
          <w:p w14:paraId="5F414DE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6.75</w:t>
            </w:r>
          </w:p>
        </w:tc>
      </w:tr>
      <w:tr w:rsidR="00B32ABF" w:rsidRPr="0046531F" w14:paraId="79BE97A2"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A9886A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2003</w:t>
            </w:r>
          </w:p>
        </w:tc>
        <w:tc>
          <w:tcPr>
            <w:tcW w:w="1300" w:type="dxa"/>
            <w:tcBorders>
              <w:top w:val="nil"/>
              <w:left w:val="nil"/>
              <w:bottom w:val="nil"/>
              <w:right w:val="nil"/>
            </w:tcBorders>
            <w:shd w:val="clear" w:color="auto" w:fill="auto"/>
            <w:noWrap/>
            <w:vAlign w:val="bottom"/>
            <w:hideMark/>
          </w:tcPr>
          <w:p w14:paraId="38717DD8"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74F5998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1.75</w:t>
            </w:r>
          </w:p>
        </w:tc>
        <w:tc>
          <w:tcPr>
            <w:tcW w:w="1300" w:type="dxa"/>
            <w:tcBorders>
              <w:top w:val="nil"/>
              <w:left w:val="nil"/>
              <w:bottom w:val="nil"/>
              <w:right w:val="nil"/>
            </w:tcBorders>
            <w:shd w:val="clear" w:color="auto" w:fill="auto"/>
            <w:noWrap/>
            <w:vAlign w:val="bottom"/>
            <w:hideMark/>
          </w:tcPr>
          <w:p w14:paraId="0D0F32D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1B1D826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1.54</w:t>
            </w:r>
          </w:p>
        </w:tc>
        <w:tc>
          <w:tcPr>
            <w:tcW w:w="1300" w:type="dxa"/>
            <w:tcBorders>
              <w:top w:val="nil"/>
              <w:left w:val="nil"/>
              <w:bottom w:val="nil"/>
              <w:right w:val="nil"/>
            </w:tcBorders>
            <w:shd w:val="clear" w:color="auto" w:fill="auto"/>
            <w:noWrap/>
            <w:vAlign w:val="bottom"/>
            <w:hideMark/>
          </w:tcPr>
          <w:p w14:paraId="562144C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5.13</w:t>
            </w:r>
          </w:p>
        </w:tc>
        <w:tc>
          <w:tcPr>
            <w:tcW w:w="1300" w:type="dxa"/>
            <w:tcBorders>
              <w:top w:val="nil"/>
              <w:left w:val="nil"/>
              <w:bottom w:val="nil"/>
              <w:right w:val="nil"/>
            </w:tcBorders>
            <w:shd w:val="clear" w:color="auto" w:fill="auto"/>
            <w:noWrap/>
            <w:vAlign w:val="bottom"/>
            <w:hideMark/>
          </w:tcPr>
          <w:p w14:paraId="55591E9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2.72</w:t>
            </w:r>
          </w:p>
        </w:tc>
        <w:tc>
          <w:tcPr>
            <w:tcW w:w="1300" w:type="dxa"/>
            <w:tcBorders>
              <w:top w:val="nil"/>
              <w:left w:val="nil"/>
              <w:bottom w:val="nil"/>
              <w:right w:val="single" w:sz="4" w:space="0" w:color="auto"/>
            </w:tcBorders>
            <w:shd w:val="clear" w:color="auto" w:fill="auto"/>
            <w:noWrap/>
            <w:vAlign w:val="bottom"/>
            <w:hideMark/>
          </w:tcPr>
          <w:p w14:paraId="56F7C14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5.79</w:t>
            </w:r>
          </w:p>
        </w:tc>
      </w:tr>
      <w:tr w:rsidR="00B32ABF" w:rsidRPr="0046531F" w14:paraId="77505C4F"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1FCC0FB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2004</w:t>
            </w:r>
          </w:p>
        </w:tc>
        <w:tc>
          <w:tcPr>
            <w:tcW w:w="1300" w:type="dxa"/>
            <w:tcBorders>
              <w:top w:val="nil"/>
              <w:left w:val="nil"/>
              <w:bottom w:val="nil"/>
              <w:right w:val="nil"/>
            </w:tcBorders>
            <w:shd w:val="clear" w:color="auto" w:fill="auto"/>
            <w:noWrap/>
            <w:vAlign w:val="bottom"/>
            <w:hideMark/>
          </w:tcPr>
          <w:p w14:paraId="72830497"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2754086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0.94</w:t>
            </w:r>
          </w:p>
        </w:tc>
        <w:tc>
          <w:tcPr>
            <w:tcW w:w="1300" w:type="dxa"/>
            <w:tcBorders>
              <w:top w:val="nil"/>
              <w:left w:val="nil"/>
              <w:bottom w:val="nil"/>
              <w:right w:val="nil"/>
            </w:tcBorders>
            <w:shd w:val="clear" w:color="auto" w:fill="auto"/>
            <w:noWrap/>
            <w:vAlign w:val="bottom"/>
            <w:hideMark/>
          </w:tcPr>
          <w:p w14:paraId="5DD2E82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F2000D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1.51</w:t>
            </w:r>
          </w:p>
        </w:tc>
        <w:tc>
          <w:tcPr>
            <w:tcW w:w="1300" w:type="dxa"/>
            <w:tcBorders>
              <w:top w:val="nil"/>
              <w:left w:val="nil"/>
              <w:bottom w:val="nil"/>
              <w:right w:val="nil"/>
            </w:tcBorders>
            <w:shd w:val="clear" w:color="auto" w:fill="auto"/>
            <w:noWrap/>
            <w:vAlign w:val="bottom"/>
            <w:hideMark/>
          </w:tcPr>
          <w:p w14:paraId="09CE3E6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5.47</w:t>
            </w:r>
          </w:p>
        </w:tc>
        <w:tc>
          <w:tcPr>
            <w:tcW w:w="1300" w:type="dxa"/>
            <w:tcBorders>
              <w:top w:val="nil"/>
              <w:left w:val="nil"/>
              <w:bottom w:val="nil"/>
              <w:right w:val="nil"/>
            </w:tcBorders>
            <w:shd w:val="clear" w:color="auto" w:fill="auto"/>
            <w:noWrap/>
            <w:vAlign w:val="bottom"/>
            <w:hideMark/>
          </w:tcPr>
          <w:p w14:paraId="483CFC1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3.04</w:t>
            </w:r>
          </w:p>
        </w:tc>
        <w:tc>
          <w:tcPr>
            <w:tcW w:w="1300" w:type="dxa"/>
            <w:tcBorders>
              <w:top w:val="nil"/>
              <w:left w:val="nil"/>
              <w:bottom w:val="nil"/>
              <w:right w:val="single" w:sz="4" w:space="0" w:color="auto"/>
            </w:tcBorders>
            <w:shd w:val="clear" w:color="auto" w:fill="auto"/>
            <w:noWrap/>
            <w:vAlign w:val="bottom"/>
            <w:hideMark/>
          </w:tcPr>
          <w:p w14:paraId="669EDB4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5.88</w:t>
            </w:r>
          </w:p>
        </w:tc>
      </w:tr>
      <w:tr w:rsidR="00B32ABF" w:rsidRPr="0046531F" w14:paraId="12475B8A"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0F2312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2005</w:t>
            </w:r>
          </w:p>
        </w:tc>
        <w:tc>
          <w:tcPr>
            <w:tcW w:w="1300" w:type="dxa"/>
            <w:tcBorders>
              <w:top w:val="nil"/>
              <w:left w:val="nil"/>
              <w:bottom w:val="nil"/>
              <w:right w:val="nil"/>
            </w:tcBorders>
            <w:shd w:val="clear" w:color="auto" w:fill="auto"/>
            <w:noWrap/>
            <w:vAlign w:val="bottom"/>
            <w:hideMark/>
          </w:tcPr>
          <w:p w14:paraId="46542864"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259E56E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1.78</w:t>
            </w:r>
          </w:p>
        </w:tc>
        <w:tc>
          <w:tcPr>
            <w:tcW w:w="1300" w:type="dxa"/>
            <w:tcBorders>
              <w:top w:val="nil"/>
              <w:left w:val="nil"/>
              <w:bottom w:val="nil"/>
              <w:right w:val="nil"/>
            </w:tcBorders>
            <w:shd w:val="clear" w:color="auto" w:fill="auto"/>
            <w:noWrap/>
            <w:vAlign w:val="bottom"/>
            <w:hideMark/>
          </w:tcPr>
          <w:p w14:paraId="467895D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1B191C3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1.35</w:t>
            </w:r>
          </w:p>
        </w:tc>
        <w:tc>
          <w:tcPr>
            <w:tcW w:w="1300" w:type="dxa"/>
            <w:tcBorders>
              <w:top w:val="nil"/>
              <w:left w:val="nil"/>
              <w:bottom w:val="nil"/>
              <w:right w:val="nil"/>
            </w:tcBorders>
            <w:shd w:val="clear" w:color="auto" w:fill="auto"/>
            <w:noWrap/>
            <w:vAlign w:val="bottom"/>
            <w:hideMark/>
          </w:tcPr>
          <w:p w14:paraId="2D5D46C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5.38</w:t>
            </w:r>
          </w:p>
        </w:tc>
        <w:tc>
          <w:tcPr>
            <w:tcW w:w="1300" w:type="dxa"/>
            <w:tcBorders>
              <w:top w:val="nil"/>
              <w:left w:val="nil"/>
              <w:bottom w:val="nil"/>
              <w:right w:val="nil"/>
            </w:tcBorders>
            <w:shd w:val="clear" w:color="auto" w:fill="auto"/>
            <w:noWrap/>
            <w:vAlign w:val="bottom"/>
            <w:hideMark/>
          </w:tcPr>
          <w:p w14:paraId="6E70E20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3.29</w:t>
            </w:r>
          </w:p>
        </w:tc>
        <w:tc>
          <w:tcPr>
            <w:tcW w:w="1300" w:type="dxa"/>
            <w:tcBorders>
              <w:top w:val="nil"/>
              <w:left w:val="nil"/>
              <w:bottom w:val="nil"/>
              <w:right w:val="single" w:sz="4" w:space="0" w:color="auto"/>
            </w:tcBorders>
            <w:shd w:val="clear" w:color="auto" w:fill="auto"/>
            <w:noWrap/>
            <w:vAlign w:val="bottom"/>
            <w:hideMark/>
          </w:tcPr>
          <w:p w14:paraId="7B9B5CE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5.5</w:t>
            </w:r>
          </w:p>
        </w:tc>
      </w:tr>
      <w:tr w:rsidR="00B32ABF" w:rsidRPr="0046531F" w14:paraId="0C08E393"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68F865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2006</w:t>
            </w:r>
          </w:p>
        </w:tc>
        <w:tc>
          <w:tcPr>
            <w:tcW w:w="1300" w:type="dxa"/>
            <w:tcBorders>
              <w:top w:val="nil"/>
              <w:left w:val="nil"/>
              <w:bottom w:val="nil"/>
              <w:right w:val="nil"/>
            </w:tcBorders>
            <w:shd w:val="clear" w:color="auto" w:fill="auto"/>
            <w:noWrap/>
            <w:vAlign w:val="bottom"/>
            <w:hideMark/>
          </w:tcPr>
          <w:p w14:paraId="5B217CD6"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2EBF17A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1.94</w:t>
            </w:r>
          </w:p>
        </w:tc>
        <w:tc>
          <w:tcPr>
            <w:tcW w:w="1300" w:type="dxa"/>
            <w:tcBorders>
              <w:top w:val="nil"/>
              <w:left w:val="nil"/>
              <w:bottom w:val="nil"/>
              <w:right w:val="nil"/>
            </w:tcBorders>
            <w:shd w:val="clear" w:color="auto" w:fill="auto"/>
            <w:noWrap/>
            <w:vAlign w:val="bottom"/>
            <w:hideMark/>
          </w:tcPr>
          <w:p w14:paraId="73FB297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571FB1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1.22</w:t>
            </w:r>
          </w:p>
        </w:tc>
        <w:tc>
          <w:tcPr>
            <w:tcW w:w="1300" w:type="dxa"/>
            <w:tcBorders>
              <w:top w:val="nil"/>
              <w:left w:val="nil"/>
              <w:bottom w:val="nil"/>
              <w:right w:val="nil"/>
            </w:tcBorders>
            <w:shd w:val="clear" w:color="auto" w:fill="auto"/>
            <w:noWrap/>
            <w:vAlign w:val="bottom"/>
            <w:hideMark/>
          </w:tcPr>
          <w:p w14:paraId="00B9906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5.13</w:t>
            </w:r>
          </w:p>
        </w:tc>
        <w:tc>
          <w:tcPr>
            <w:tcW w:w="1300" w:type="dxa"/>
            <w:tcBorders>
              <w:top w:val="nil"/>
              <w:left w:val="nil"/>
              <w:bottom w:val="nil"/>
              <w:right w:val="nil"/>
            </w:tcBorders>
            <w:shd w:val="clear" w:color="auto" w:fill="auto"/>
            <w:noWrap/>
            <w:vAlign w:val="bottom"/>
            <w:hideMark/>
          </w:tcPr>
          <w:p w14:paraId="69E4542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3.82</w:t>
            </w:r>
          </w:p>
        </w:tc>
        <w:tc>
          <w:tcPr>
            <w:tcW w:w="1300" w:type="dxa"/>
            <w:tcBorders>
              <w:top w:val="nil"/>
              <w:left w:val="nil"/>
              <w:bottom w:val="nil"/>
              <w:right w:val="single" w:sz="4" w:space="0" w:color="auto"/>
            </w:tcBorders>
            <w:shd w:val="clear" w:color="auto" w:fill="auto"/>
            <w:noWrap/>
            <w:vAlign w:val="bottom"/>
            <w:hideMark/>
          </w:tcPr>
          <w:p w14:paraId="777CDBC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5.5</w:t>
            </w:r>
          </w:p>
        </w:tc>
      </w:tr>
      <w:tr w:rsidR="00B32ABF" w:rsidRPr="0046531F" w14:paraId="2A1419B5"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C0F366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2007</w:t>
            </w:r>
          </w:p>
        </w:tc>
        <w:tc>
          <w:tcPr>
            <w:tcW w:w="1300" w:type="dxa"/>
            <w:tcBorders>
              <w:top w:val="nil"/>
              <w:left w:val="nil"/>
              <w:bottom w:val="nil"/>
              <w:right w:val="nil"/>
            </w:tcBorders>
            <w:shd w:val="clear" w:color="auto" w:fill="auto"/>
            <w:noWrap/>
            <w:vAlign w:val="bottom"/>
            <w:hideMark/>
          </w:tcPr>
          <w:p w14:paraId="7EA5CEA6"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39F5A4F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1.87</w:t>
            </w:r>
          </w:p>
        </w:tc>
        <w:tc>
          <w:tcPr>
            <w:tcW w:w="1300" w:type="dxa"/>
            <w:tcBorders>
              <w:top w:val="nil"/>
              <w:left w:val="nil"/>
              <w:bottom w:val="nil"/>
              <w:right w:val="nil"/>
            </w:tcBorders>
            <w:shd w:val="clear" w:color="auto" w:fill="auto"/>
            <w:noWrap/>
            <w:vAlign w:val="bottom"/>
            <w:hideMark/>
          </w:tcPr>
          <w:p w14:paraId="1FC6C93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822E86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1.18</w:t>
            </w:r>
          </w:p>
        </w:tc>
        <w:tc>
          <w:tcPr>
            <w:tcW w:w="1300" w:type="dxa"/>
            <w:tcBorders>
              <w:top w:val="nil"/>
              <w:left w:val="nil"/>
              <w:bottom w:val="nil"/>
              <w:right w:val="nil"/>
            </w:tcBorders>
            <w:shd w:val="clear" w:color="auto" w:fill="auto"/>
            <w:noWrap/>
            <w:vAlign w:val="bottom"/>
            <w:hideMark/>
          </w:tcPr>
          <w:p w14:paraId="5E3A769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5.11</w:t>
            </w:r>
          </w:p>
        </w:tc>
        <w:tc>
          <w:tcPr>
            <w:tcW w:w="1300" w:type="dxa"/>
            <w:tcBorders>
              <w:top w:val="nil"/>
              <w:left w:val="nil"/>
              <w:bottom w:val="nil"/>
              <w:right w:val="nil"/>
            </w:tcBorders>
            <w:shd w:val="clear" w:color="auto" w:fill="auto"/>
            <w:noWrap/>
            <w:vAlign w:val="bottom"/>
            <w:hideMark/>
          </w:tcPr>
          <w:p w14:paraId="03E410B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3.61</w:t>
            </w:r>
          </w:p>
        </w:tc>
        <w:tc>
          <w:tcPr>
            <w:tcW w:w="1300" w:type="dxa"/>
            <w:tcBorders>
              <w:top w:val="nil"/>
              <w:left w:val="nil"/>
              <w:bottom w:val="nil"/>
              <w:right w:val="single" w:sz="4" w:space="0" w:color="auto"/>
            </w:tcBorders>
            <w:shd w:val="clear" w:color="auto" w:fill="auto"/>
            <w:noWrap/>
            <w:vAlign w:val="bottom"/>
            <w:hideMark/>
          </w:tcPr>
          <w:p w14:paraId="5F61129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4.79</w:t>
            </w:r>
          </w:p>
        </w:tc>
      </w:tr>
      <w:tr w:rsidR="00B32ABF" w:rsidRPr="0046531F" w14:paraId="00F17C1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02AF43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2008</w:t>
            </w:r>
          </w:p>
        </w:tc>
        <w:tc>
          <w:tcPr>
            <w:tcW w:w="1300" w:type="dxa"/>
            <w:tcBorders>
              <w:top w:val="nil"/>
              <w:left w:val="nil"/>
              <w:bottom w:val="nil"/>
              <w:right w:val="nil"/>
            </w:tcBorders>
            <w:shd w:val="clear" w:color="auto" w:fill="auto"/>
            <w:noWrap/>
            <w:vAlign w:val="bottom"/>
            <w:hideMark/>
          </w:tcPr>
          <w:p w14:paraId="6AE7DC69"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5BFFA0B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1.93</w:t>
            </w:r>
          </w:p>
        </w:tc>
        <w:tc>
          <w:tcPr>
            <w:tcW w:w="1300" w:type="dxa"/>
            <w:tcBorders>
              <w:top w:val="nil"/>
              <w:left w:val="nil"/>
              <w:bottom w:val="nil"/>
              <w:right w:val="nil"/>
            </w:tcBorders>
            <w:shd w:val="clear" w:color="auto" w:fill="auto"/>
            <w:noWrap/>
            <w:vAlign w:val="bottom"/>
            <w:hideMark/>
          </w:tcPr>
          <w:p w14:paraId="78C4FD4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38351EC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1.18</w:t>
            </w:r>
          </w:p>
        </w:tc>
        <w:tc>
          <w:tcPr>
            <w:tcW w:w="1300" w:type="dxa"/>
            <w:tcBorders>
              <w:top w:val="nil"/>
              <w:left w:val="nil"/>
              <w:bottom w:val="nil"/>
              <w:right w:val="nil"/>
            </w:tcBorders>
            <w:shd w:val="clear" w:color="auto" w:fill="auto"/>
            <w:noWrap/>
            <w:vAlign w:val="bottom"/>
            <w:hideMark/>
          </w:tcPr>
          <w:p w14:paraId="68EA828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5.05</w:t>
            </w:r>
          </w:p>
        </w:tc>
        <w:tc>
          <w:tcPr>
            <w:tcW w:w="1300" w:type="dxa"/>
            <w:tcBorders>
              <w:top w:val="nil"/>
              <w:left w:val="nil"/>
              <w:bottom w:val="nil"/>
              <w:right w:val="nil"/>
            </w:tcBorders>
            <w:shd w:val="clear" w:color="auto" w:fill="auto"/>
            <w:noWrap/>
            <w:vAlign w:val="bottom"/>
            <w:hideMark/>
          </w:tcPr>
          <w:p w14:paraId="079F0EED"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4.18</w:t>
            </w:r>
          </w:p>
        </w:tc>
        <w:tc>
          <w:tcPr>
            <w:tcW w:w="1300" w:type="dxa"/>
            <w:tcBorders>
              <w:top w:val="nil"/>
              <w:left w:val="nil"/>
              <w:bottom w:val="nil"/>
              <w:right w:val="single" w:sz="4" w:space="0" w:color="auto"/>
            </w:tcBorders>
            <w:shd w:val="clear" w:color="auto" w:fill="auto"/>
            <w:noWrap/>
            <w:vAlign w:val="bottom"/>
            <w:hideMark/>
          </w:tcPr>
          <w:p w14:paraId="7C0C5A4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4.98</w:t>
            </w:r>
          </w:p>
        </w:tc>
      </w:tr>
      <w:tr w:rsidR="00B32ABF" w:rsidRPr="0046531F" w14:paraId="271F578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4B324DB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2009</w:t>
            </w:r>
          </w:p>
        </w:tc>
        <w:tc>
          <w:tcPr>
            <w:tcW w:w="1300" w:type="dxa"/>
            <w:tcBorders>
              <w:top w:val="nil"/>
              <w:left w:val="nil"/>
              <w:bottom w:val="nil"/>
              <w:right w:val="nil"/>
            </w:tcBorders>
            <w:shd w:val="clear" w:color="auto" w:fill="auto"/>
            <w:noWrap/>
            <w:vAlign w:val="bottom"/>
            <w:hideMark/>
          </w:tcPr>
          <w:p w14:paraId="63DBD9F1"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0444D8E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1.61</w:t>
            </w:r>
          </w:p>
        </w:tc>
        <w:tc>
          <w:tcPr>
            <w:tcW w:w="1300" w:type="dxa"/>
            <w:tcBorders>
              <w:top w:val="nil"/>
              <w:left w:val="nil"/>
              <w:bottom w:val="nil"/>
              <w:right w:val="nil"/>
            </w:tcBorders>
            <w:shd w:val="clear" w:color="auto" w:fill="auto"/>
            <w:noWrap/>
            <w:vAlign w:val="bottom"/>
            <w:hideMark/>
          </w:tcPr>
          <w:p w14:paraId="6041F46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5D49EF2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1.04</w:t>
            </w:r>
          </w:p>
        </w:tc>
        <w:tc>
          <w:tcPr>
            <w:tcW w:w="1300" w:type="dxa"/>
            <w:tcBorders>
              <w:top w:val="nil"/>
              <w:left w:val="nil"/>
              <w:bottom w:val="nil"/>
              <w:right w:val="nil"/>
            </w:tcBorders>
            <w:shd w:val="clear" w:color="auto" w:fill="auto"/>
            <w:noWrap/>
            <w:vAlign w:val="bottom"/>
            <w:hideMark/>
          </w:tcPr>
          <w:p w14:paraId="7867AB6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4.48</w:t>
            </w:r>
          </w:p>
        </w:tc>
        <w:tc>
          <w:tcPr>
            <w:tcW w:w="1300" w:type="dxa"/>
            <w:tcBorders>
              <w:top w:val="nil"/>
              <w:left w:val="nil"/>
              <w:bottom w:val="nil"/>
              <w:right w:val="nil"/>
            </w:tcBorders>
            <w:shd w:val="clear" w:color="auto" w:fill="auto"/>
            <w:noWrap/>
            <w:vAlign w:val="bottom"/>
            <w:hideMark/>
          </w:tcPr>
          <w:p w14:paraId="3C27E6F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3.43</w:t>
            </w:r>
          </w:p>
        </w:tc>
        <w:tc>
          <w:tcPr>
            <w:tcW w:w="1300" w:type="dxa"/>
            <w:tcBorders>
              <w:top w:val="nil"/>
              <w:left w:val="nil"/>
              <w:bottom w:val="nil"/>
              <w:right w:val="single" w:sz="4" w:space="0" w:color="auto"/>
            </w:tcBorders>
            <w:shd w:val="clear" w:color="auto" w:fill="auto"/>
            <w:noWrap/>
            <w:vAlign w:val="bottom"/>
            <w:hideMark/>
          </w:tcPr>
          <w:p w14:paraId="61D4431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w:t>
            </w:r>
          </w:p>
        </w:tc>
      </w:tr>
      <w:tr w:rsidR="00B32ABF" w:rsidRPr="0046531F" w14:paraId="2B3F406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86E6F8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2010</w:t>
            </w:r>
          </w:p>
        </w:tc>
        <w:tc>
          <w:tcPr>
            <w:tcW w:w="1300" w:type="dxa"/>
            <w:tcBorders>
              <w:top w:val="nil"/>
              <w:left w:val="nil"/>
              <w:bottom w:val="nil"/>
              <w:right w:val="nil"/>
            </w:tcBorders>
            <w:shd w:val="clear" w:color="auto" w:fill="auto"/>
            <w:noWrap/>
            <w:vAlign w:val="bottom"/>
            <w:hideMark/>
          </w:tcPr>
          <w:p w14:paraId="3FBA37F5"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660193A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1.94</w:t>
            </w:r>
          </w:p>
        </w:tc>
        <w:tc>
          <w:tcPr>
            <w:tcW w:w="1300" w:type="dxa"/>
            <w:tcBorders>
              <w:top w:val="nil"/>
              <w:left w:val="nil"/>
              <w:bottom w:val="nil"/>
              <w:right w:val="nil"/>
            </w:tcBorders>
            <w:shd w:val="clear" w:color="auto" w:fill="auto"/>
            <w:noWrap/>
            <w:vAlign w:val="bottom"/>
            <w:hideMark/>
          </w:tcPr>
          <w:p w14:paraId="6589A1B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6C0CD61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0.62</w:t>
            </w:r>
          </w:p>
        </w:tc>
        <w:tc>
          <w:tcPr>
            <w:tcW w:w="1300" w:type="dxa"/>
            <w:tcBorders>
              <w:top w:val="nil"/>
              <w:left w:val="nil"/>
              <w:bottom w:val="nil"/>
              <w:right w:val="nil"/>
            </w:tcBorders>
            <w:shd w:val="clear" w:color="auto" w:fill="auto"/>
            <w:noWrap/>
            <w:vAlign w:val="bottom"/>
            <w:hideMark/>
          </w:tcPr>
          <w:p w14:paraId="437E4BE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4.4</w:t>
            </w:r>
          </w:p>
        </w:tc>
        <w:tc>
          <w:tcPr>
            <w:tcW w:w="1300" w:type="dxa"/>
            <w:tcBorders>
              <w:top w:val="nil"/>
              <w:left w:val="nil"/>
              <w:bottom w:val="nil"/>
              <w:right w:val="nil"/>
            </w:tcBorders>
            <w:shd w:val="clear" w:color="auto" w:fill="auto"/>
            <w:noWrap/>
            <w:vAlign w:val="bottom"/>
            <w:hideMark/>
          </w:tcPr>
          <w:p w14:paraId="5F32E06A"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3.81</w:t>
            </w:r>
          </w:p>
        </w:tc>
        <w:tc>
          <w:tcPr>
            <w:tcW w:w="1300" w:type="dxa"/>
            <w:tcBorders>
              <w:top w:val="nil"/>
              <w:left w:val="nil"/>
              <w:bottom w:val="nil"/>
              <w:right w:val="single" w:sz="4" w:space="0" w:color="auto"/>
            </w:tcBorders>
            <w:shd w:val="clear" w:color="auto" w:fill="auto"/>
            <w:noWrap/>
            <w:vAlign w:val="bottom"/>
            <w:hideMark/>
          </w:tcPr>
          <w:p w14:paraId="3DD83A3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w:t>
            </w:r>
          </w:p>
        </w:tc>
      </w:tr>
      <w:tr w:rsidR="00B32ABF" w:rsidRPr="0046531F" w14:paraId="70AFF728"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34968E2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2011</w:t>
            </w:r>
          </w:p>
        </w:tc>
        <w:tc>
          <w:tcPr>
            <w:tcW w:w="1300" w:type="dxa"/>
            <w:tcBorders>
              <w:top w:val="nil"/>
              <w:left w:val="nil"/>
              <w:bottom w:val="nil"/>
              <w:right w:val="nil"/>
            </w:tcBorders>
            <w:shd w:val="clear" w:color="auto" w:fill="auto"/>
            <w:noWrap/>
            <w:vAlign w:val="bottom"/>
            <w:hideMark/>
          </w:tcPr>
          <w:p w14:paraId="0ED7523F"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757AEE9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1.23</w:t>
            </w:r>
          </w:p>
        </w:tc>
        <w:tc>
          <w:tcPr>
            <w:tcW w:w="1300" w:type="dxa"/>
            <w:tcBorders>
              <w:top w:val="nil"/>
              <w:left w:val="nil"/>
              <w:bottom w:val="nil"/>
              <w:right w:val="nil"/>
            </w:tcBorders>
            <w:shd w:val="clear" w:color="auto" w:fill="auto"/>
            <w:noWrap/>
            <w:vAlign w:val="bottom"/>
            <w:hideMark/>
          </w:tcPr>
          <w:p w14:paraId="081FD71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488A9AA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0.66</w:t>
            </w:r>
          </w:p>
        </w:tc>
        <w:tc>
          <w:tcPr>
            <w:tcW w:w="1300" w:type="dxa"/>
            <w:tcBorders>
              <w:top w:val="nil"/>
              <w:left w:val="nil"/>
              <w:bottom w:val="nil"/>
              <w:right w:val="nil"/>
            </w:tcBorders>
            <w:shd w:val="clear" w:color="auto" w:fill="auto"/>
            <w:noWrap/>
            <w:vAlign w:val="bottom"/>
            <w:hideMark/>
          </w:tcPr>
          <w:p w14:paraId="085B5BE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4.7</w:t>
            </w:r>
          </w:p>
        </w:tc>
        <w:tc>
          <w:tcPr>
            <w:tcW w:w="1300" w:type="dxa"/>
            <w:tcBorders>
              <w:top w:val="nil"/>
              <w:left w:val="nil"/>
              <w:bottom w:val="nil"/>
              <w:right w:val="nil"/>
            </w:tcBorders>
            <w:shd w:val="clear" w:color="auto" w:fill="auto"/>
            <w:noWrap/>
            <w:vAlign w:val="bottom"/>
            <w:hideMark/>
          </w:tcPr>
          <w:p w14:paraId="33E1439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4.64</w:t>
            </w:r>
          </w:p>
        </w:tc>
        <w:tc>
          <w:tcPr>
            <w:tcW w:w="1300" w:type="dxa"/>
            <w:tcBorders>
              <w:top w:val="nil"/>
              <w:left w:val="nil"/>
              <w:bottom w:val="nil"/>
              <w:right w:val="single" w:sz="4" w:space="0" w:color="auto"/>
            </w:tcBorders>
            <w:shd w:val="clear" w:color="auto" w:fill="auto"/>
            <w:noWrap/>
            <w:vAlign w:val="bottom"/>
            <w:hideMark/>
          </w:tcPr>
          <w:p w14:paraId="63EC060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5.25</w:t>
            </w:r>
          </w:p>
        </w:tc>
      </w:tr>
      <w:tr w:rsidR="00B32ABF" w:rsidRPr="0046531F" w14:paraId="0F09283C"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29A9B7B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2012</w:t>
            </w:r>
          </w:p>
        </w:tc>
        <w:tc>
          <w:tcPr>
            <w:tcW w:w="1300" w:type="dxa"/>
            <w:tcBorders>
              <w:top w:val="nil"/>
              <w:left w:val="nil"/>
              <w:bottom w:val="nil"/>
              <w:right w:val="nil"/>
            </w:tcBorders>
            <w:shd w:val="clear" w:color="auto" w:fill="auto"/>
            <w:noWrap/>
            <w:vAlign w:val="bottom"/>
            <w:hideMark/>
          </w:tcPr>
          <w:p w14:paraId="6EF99675"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780E026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4C8046F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702E9E0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0.58</w:t>
            </w:r>
          </w:p>
        </w:tc>
        <w:tc>
          <w:tcPr>
            <w:tcW w:w="1300" w:type="dxa"/>
            <w:tcBorders>
              <w:top w:val="nil"/>
              <w:left w:val="nil"/>
              <w:bottom w:val="nil"/>
              <w:right w:val="nil"/>
            </w:tcBorders>
            <w:shd w:val="clear" w:color="auto" w:fill="auto"/>
            <w:noWrap/>
            <w:vAlign w:val="bottom"/>
            <w:hideMark/>
          </w:tcPr>
          <w:p w14:paraId="47719D3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4.59</w:t>
            </w:r>
          </w:p>
        </w:tc>
        <w:tc>
          <w:tcPr>
            <w:tcW w:w="1300" w:type="dxa"/>
            <w:tcBorders>
              <w:top w:val="nil"/>
              <w:left w:val="nil"/>
              <w:bottom w:val="nil"/>
              <w:right w:val="nil"/>
            </w:tcBorders>
            <w:shd w:val="clear" w:color="auto" w:fill="auto"/>
            <w:noWrap/>
            <w:vAlign w:val="bottom"/>
            <w:hideMark/>
          </w:tcPr>
          <w:p w14:paraId="6CA9B1E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4.15</w:t>
            </w:r>
          </w:p>
        </w:tc>
        <w:tc>
          <w:tcPr>
            <w:tcW w:w="1300" w:type="dxa"/>
            <w:tcBorders>
              <w:top w:val="nil"/>
              <w:left w:val="nil"/>
              <w:bottom w:val="nil"/>
              <w:right w:val="single" w:sz="4" w:space="0" w:color="auto"/>
            </w:tcBorders>
            <w:shd w:val="clear" w:color="auto" w:fill="auto"/>
            <w:noWrap/>
            <w:vAlign w:val="bottom"/>
            <w:hideMark/>
          </w:tcPr>
          <w:p w14:paraId="4519EF9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5.5</w:t>
            </w:r>
          </w:p>
        </w:tc>
      </w:tr>
      <w:tr w:rsidR="00B32ABF" w:rsidRPr="0046531F" w14:paraId="3F06A73E"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D5937F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2013</w:t>
            </w:r>
          </w:p>
        </w:tc>
        <w:tc>
          <w:tcPr>
            <w:tcW w:w="1300" w:type="dxa"/>
            <w:tcBorders>
              <w:top w:val="nil"/>
              <w:left w:val="nil"/>
              <w:bottom w:val="nil"/>
              <w:right w:val="nil"/>
            </w:tcBorders>
            <w:shd w:val="clear" w:color="auto" w:fill="auto"/>
            <w:noWrap/>
            <w:vAlign w:val="bottom"/>
            <w:hideMark/>
          </w:tcPr>
          <w:p w14:paraId="12C6264E"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56B82AC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1.91</w:t>
            </w:r>
          </w:p>
        </w:tc>
        <w:tc>
          <w:tcPr>
            <w:tcW w:w="1300" w:type="dxa"/>
            <w:tcBorders>
              <w:top w:val="nil"/>
              <w:left w:val="nil"/>
              <w:bottom w:val="nil"/>
              <w:right w:val="nil"/>
            </w:tcBorders>
            <w:shd w:val="clear" w:color="auto" w:fill="auto"/>
            <w:noWrap/>
            <w:vAlign w:val="bottom"/>
            <w:hideMark/>
          </w:tcPr>
          <w:p w14:paraId="724D966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258F577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0.49</w:t>
            </w:r>
          </w:p>
        </w:tc>
        <w:tc>
          <w:tcPr>
            <w:tcW w:w="1300" w:type="dxa"/>
            <w:tcBorders>
              <w:top w:val="nil"/>
              <w:left w:val="nil"/>
              <w:bottom w:val="nil"/>
              <w:right w:val="nil"/>
            </w:tcBorders>
            <w:shd w:val="clear" w:color="auto" w:fill="auto"/>
            <w:noWrap/>
            <w:vAlign w:val="bottom"/>
            <w:hideMark/>
          </w:tcPr>
          <w:p w14:paraId="071B41A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4.72</w:t>
            </w:r>
          </w:p>
        </w:tc>
        <w:tc>
          <w:tcPr>
            <w:tcW w:w="1300" w:type="dxa"/>
            <w:tcBorders>
              <w:top w:val="nil"/>
              <w:left w:val="nil"/>
              <w:bottom w:val="nil"/>
              <w:right w:val="nil"/>
            </w:tcBorders>
            <w:shd w:val="clear" w:color="auto" w:fill="auto"/>
            <w:noWrap/>
            <w:vAlign w:val="bottom"/>
            <w:hideMark/>
          </w:tcPr>
          <w:p w14:paraId="3BB374B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w:t>
            </w:r>
          </w:p>
        </w:tc>
        <w:tc>
          <w:tcPr>
            <w:tcW w:w="1300" w:type="dxa"/>
            <w:tcBorders>
              <w:top w:val="nil"/>
              <w:left w:val="nil"/>
              <w:bottom w:val="nil"/>
              <w:right w:val="single" w:sz="4" w:space="0" w:color="auto"/>
            </w:tcBorders>
            <w:shd w:val="clear" w:color="auto" w:fill="auto"/>
            <w:noWrap/>
            <w:vAlign w:val="bottom"/>
            <w:hideMark/>
          </w:tcPr>
          <w:p w14:paraId="6E90AB4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5.5</w:t>
            </w:r>
          </w:p>
        </w:tc>
      </w:tr>
      <w:tr w:rsidR="00B32ABF" w:rsidRPr="0046531F" w14:paraId="7CE0F764"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7D4ACC1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2014</w:t>
            </w:r>
          </w:p>
        </w:tc>
        <w:tc>
          <w:tcPr>
            <w:tcW w:w="1300" w:type="dxa"/>
            <w:tcBorders>
              <w:top w:val="nil"/>
              <w:left w:val="nil"/>
              <w:bottom w:val="nil"/>
              <w:right w:val="nil"/>
            </w:tcBorders>
            <w:shd w:val="clear" w:color="auto" w:fill="auto"/>
            <w:noWrap/>
            <w:vAlign w:val="bottom"/>
            <w:hideMark/>
          </w:tcPr>
          <w:p w14:paraId="39837A26"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03F1D2D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6F32E73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0EDDD42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0.58</w:t>
            </w:r>
          </w:p>
        </w:tc>
        <w:tc>
          <w:tcPr>
            <w:tcW w:w="1300" w:type="dxa"/>
            <w:tcBorders>
              <w:top w:val="nil"/>
              <w:left w:val="nil"/>
              <w:bottom w:val="nil"/>
              <w:right w:val="nil"/>
            </w:tcBorders>
            <w:shd w:val="clear" w:color="auto" w:fill="auto"/>
            <w:noWrap/>
            <w:vAlign w:val="bottom"/>
            <w:hideMark/>
          </w:tcPr>
          <w:p w14:paraId="6F215AB2"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4.73</w:t>
            </w:r>
          </w:p>
        </w:tc>
        <w:tc>
          <w:tcPr>
            <w:tcW w:w="1300" w:type="dxa"/>
            <w:tcBorders>
              <w:top w:val="nil"/>
              <w:left w:val="nil"/>
              <w:bottom w:val="nil"/>
              <w:right w:val="nil"/>
            </w:tcBorders>
            <w:shd w:val="clear" w:color="auto" w:fill="auto"/>
            <w:noWrap/>
            <w:vAlign w:val="bottom"/>
            <w:hideMark/>
          </w:tcPr>
          <w:p w14:paraId="6DA1602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3.32</w:t>
            </w:r>
          </w:p>
        </w:tc>
        <w:tc>
          <w:tcPr>
            <w:tcW w:w="1300" w:type="dxa"/>
            <w:tcBorders>
              <w:top w:val="nil"/>
              <w:left w:val="nil"/>
              <w:bottom w:val="nil"/>
              <w:right w:val="single" w:sz="4" w:space="0" w:color="auto"/>
            </w:tcBorders>
            <w:shd w:val="clear" w:color="auto" w:fill="auto"/>
            <w:noWrap/>
            <w:vAlign w:val="bottom"/>
            <w:hideMark/>
          </w:tcPr>
          <w:p w14:paraId="62F21A1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5.19</w:t>
            </w:r>
          </w:p>
        </w:tc>
      </w:tr>
      <w:tr w:rsidR="00B32ABF" w:rsidRPr="0046531F" w14:paraId="793E5A30"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5D7FB94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2015</w:t>
            </w:r>
          </w:p>
        </w:tc>
        <w:tc>
          <w:tcPr>
            <w:tcW w:w="1300" w:type="dxa"/>
            <w:tcBorders>
              <w:top w:val="nil"/>
              <w:left w:val="nil"/>
              <w:bottom w:val="nil"/>
              <w:right w:val="nil"/>
            </w:tcBorders>
            <w:shd w:val="clear" w:color="auto" w:fill="auto"/>
            <w:noWrap/>
            <w:vAlign w:val="bottom"/>
            <w:hideMark/>
          </w:tcPr>
          <w:p w14:paraId="07F2CB42"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086C51E3"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w:t>
            </w:r>
          </w:p>
        </w:tc>
        <w:tc>
          <w:tcPr>
            <w:tcW w:w="1300" w:type="dxa"/>
            <w:tcBorders>
              <w:top w:val="nil"/>
              <w:left w:val="nil"/>
              <w:bottom w:val="nil"/>
              <w:right w:val="nil"/>
            </w:tcBorders>
            <w:shd w:val="clear" w:color="auto" w:fill="auto"/>
            <w:noWrap/>
            <w:vAlign w:val="bottom"/>
            <w:hideMark/>
          </w:tcPr>
          <w:p w14:paraId="3E8E19B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6C7CD69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0.6</w:t>
            </w:r>
          </w:p>
        </w:tc>
        <w:tc>
          <w:tcPr>
            <w:tcW w:w="1300" w:type="dxa"/>
            <w:tcBorders>
              <w:top w:val="nil"/>
              <w:left w:val="nil"/>
              <w:bottom w:val="nil"/>
              <w:right w:val="nil"/>
            </w:tcBorders>
            <w:shd w:val="clear" w:color="auto" w:fill="auto"/>
            <w:noWrap/>
            <w:vAlign w:val="bottom"/>
            <w:hideMark/>
          </w:tcPr>
          <w:p w14:paraId="0C426F80"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4.06</w:t>
            </w:r>
          </w:p>
        </w:tc>
        <w:tc>
          <w:tcPr>
            <w:tcW w:w="1300" w:type="dxa"/>
            <w:tcBorders>
              <w:top w:val="nil"/>
              <w:left w:val="nil"/>
              <w:bottom w:val="nil"/>
              <w:right w:val="nil"/>
            </w:tcBorders>
            <w:shd w:val="clear" w:color="auto" w:fill="auto"/>
            <w:noWrap/>
            <w:vAlign w:val="bottom"/>
            <w:hideMark/>
          </w:tcPr>
          <w:p w14:paraId="6BBC3DF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2.81</w:t>
            </w:r>
          </w:p>
        </w:tc>
        <w:tc>
          <w:tcPr>
            <w:tcW w:w="1300" w:type="dxa"/>
            <w:tcBorders>
              <w:top w:val="nil"/>
              <w:left w:val="nil"/>
              <w:bottom w:val="nil"/>
              <w:right w:val="single" w:sz="4" w:space="0" w:color="auto"/>
            </w:tcBorders>
            <w:shd w:val="clear" w:color="auto" w:fill="auto"/>
            <w:noWrap/>
            <w:vAlign w:val="bottom"/>
            <w:hideMark/>
          </w:tcPr>
          <w:p w14:paraId="2FA21CF9"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w:t>
            </w:r>
          </w:p>
        </w:tc>
      </w:tr>
      <w:tr w:rsidR="00B32ABF" w:rsidRPr="0046531F" w14:paraId="1DD47A5B" w14:textId="77777777" w:rsidTr="00460474">
        <w:trPr>
          <w:trHeight w:val="227"/>
          <w:jc w:val="center"/>
        </w:trPr>
        <w:tc>
          <w:tcPr>
            <w:tcW w:w="1300" w:type="dxa"/>
            <w:tcBorders>
              <w:top w:val="nil"/>
              <w:left w:val="single" w:sz="4" w:space="0" w:color="auto"/>
              <w:bottom w:val="nil"/>
              <w:right w:val="nil"/>
            </w:tcBorders>
            <w:shd w:val="clear" w:color="auto" w:fill="auto"/>
            <w:noWrap/>
            <w:vAlign w:val="bottom"/>
            <w:hideMark/>
          </w:tcPr>
          <w:p w14:paraId="6816EC8E"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2016</w:t>
            </w:r>
          </w:p>
        </w:tc>
        <w:tc>
          <w:tcPr>
            <w:tcW w:w="1300" w:type="dxa"/>
            <w:tcBorders>
              <w:top w:val="nil"/>
              <w:left w:val="nil"/>
              <w:bottom w:val="nil"/>
              <w:right w:val="nil"/>
            </w:tcBorders>
            <w:shd w:val="clear" w:color="auto" w:fill="auto"/>
            <w:noWrap/>
            <w:vAlign w:val="bottom"/>
            <w:hideMark/>
          </w:tcPr>
          <w:p w14:paraId="527DED02"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nil"/>
              <w:right w:val="nil"/>
            </w:tcBorders>
            <w:shd w:val="clear" w:color="auto" w:fill="auto"/>
            <w:noWrap/>
            <w:vAlign w:val="bottom"/>
            <w:hideMark/>
          </w:tcPr>
          <w:p w14:paraId="43FA555F"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1.85</w:t>
            </w:r>
          </w:p>
        </w:tc>
        <w:tc>
          <w:tcPr>
            <w:tcW w:w="1300" w:type="dxa"/>
            <w:tcBorders>
              <w:top w:val="nil"/>
              <w:left w:val="nil"/>
              <w:bottom w:val="nil"/>
              <w:right w:val="nil"/>
            </w:tcBorders>
            <w:shd w:val="clear" w:color="auto" w:fill="auto"/>
            <w:noWrap/>
            <w:vAlign w:val="bottom"/>
            <w:hideMark/>
          </w:tcPr>
          <w:p w14:paraId="75A9E9B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nil"/>
              <w:right w:val="nil"/>
            </w:tcBorders>
            <w:shd w:val="clear" w:color="auto" w:fill="auto"/>
            <w:noWrap/>
            <w:vAlign w:val="bottom"/>
            <w:hideMark/>
          </w:tcPr>
          <w:p w14:paraId="1277E0E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0.69</w:t>
            </w:r>
          </w:p>
        </w:tc>
        <w:tc>
          <w:tcPr>
            <w:tcW w:w="1300" w:type="dxa"/>
            <w:tcBorders>
              <w:top w:val="nil"/>
              <w:left w:val="nil"/>
              <w:bottom w:val="nil"/>
              <w:right w:val="nil"/>
            </w:tcBorders>
            <w:shd w:val="clear" w:color="auto" w:fill="auto"/>
            <w:noWrap/>
            <w:vAlign w:val="bottom"/>
            <w:hideMark/>
          </w:tcPr>
          <w:p w14:paraId="1BFBEC71"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4.12</w:t>
            </w:r>
          </w:p>
        </w:tc>
        <w:tc>
          <w:tcPr>
            <w:tcW w:w="1300" w:type="dxa"/>
            <w:tcBorders>
              <w:top w:val="nil"/>
              <w:left w:val="nil"/>
              <w:bottom w:val="nil"/>
              <w:right w:val="nil"/>
            </w:tcBorders>
            <w:shd w:val="clear" w:color="auto" w:fill="auto"/>
            <w:noWrap/>
            <w:vAlign w:val="bottom"/>
            <w:hideMark/>
          </w:tcPr>
          <w:p w14:paraId="2AAA5B7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2.62</w:t>
            </w:r>
          </w:p>
        </w:tc>
        <w:tc>
          <w:tcPr>
            <w:tcW w:w="1300" w:type="dxa"/>
            <w:tcBorders>
              <w:top w:val="nil"/>
              <w:left w:val="nil"/>
              <w:bottom w:val="nil"/>
              <w:right w:val="single" w:sz="4" w:space="0" w:color="auto"/>
            </w:tcBorders>
            <w:shd w:val="clear" w:color="auto" w:fill="auto"/>
            <w:noWrap/>
            <w:vAlign w:val="bottom"/>
            <w:hideMark/>
          </w:tcPr>
          <w:p w14:paraId="6483580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5.1</w:t>
            </w:r>
          </w:p>
        </w:tc>
      </w:tr>
      <w:tr w:rsidR="00B32ABF" w:rsidRPr="0046531F" w14:paraId="43C14C50" w14:textId="77777777" w:rsidTr="00460474">
        <w:trPr>
          <w:trHeight w:val="227"/>
          <w:jc w:val="center"/>
        </w:trPr>
        <w:tc>
          <w:tcPr>
            <w:tcW w:w="1300" w:type="dxa"/>
            <w:tcBorders>
              <w:top w:val="nil"/>
              <w:left w:val="single" w:sz="4" w:space="0" w:color="auto"/>
              <w:bottom w:val="single" w:sz="4" w:space="0" w:color="auto"/>
              <w:right w:val="nil"/>
            </w:tcBorders>
            <w:shd w:val="clear" w:color="auto" w:fill="auto"/>
            <w:noWrap/>
            <w:vAlign w:val="bottom"/>
            <w:hideMark/>
          </w:tcPr>
          <w:p w14:paraId="7B66B3EC"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2017</w:t>
            </w:r>
          </w:p>
        </w:tc>
        <w:tc>
          <w:tcPr>
            <w:tcW w:w="1300" w:type="dxa"/>
            <w:tcBorders>
              <w:top w:val="nil"/>
              <w:left w:val="nil"/>
              <w:bottom w:val="single" w:sz="4" w:space="0" w:color="auto"/>
              <w:right w:val="nil"/>
            </w:tcBorders>
            <w:shd w:val="clear" w:color="auto" w:fill="auto"/>
            <w:noWrap/>
            <w:vAlign w:val="bottom"/>
            <w:hideMark/>
          </w:tcPr>
          <w:p w14:paraId="2E114DC9" w14:textId="77777777" w:rsidR="00B32ABF" w:rsidRPr="0046531F" w:rsidRDefault="00B32ABF" w:rsidP="00460474">
            <w:pPr>
              <w:rPr>
                <w:rFonts w:ascii="Calibri" w:eastAsia="Times New Roman" w:hAnsi="Calibri" w:cs="Calibri"/>
                <w:color w:val="000000"/>
                <w:sz w:val="18"/>
                <w:szCs w:val="18"/>
              </w:rPr>
            </w:pPr>
            <w:r w:rsidRPr="0046531F">
              <w:rPr>
                <w:rFonts w:ascii="Calibri" w:eastAsia="Times New Roman" w:hAnsi="Calibri" w:cs="Calibri"/>
                <w:color w:val="000000"/>
                <w:sz w:val="18"/>
                <w:szCs w:val="18"/>
              </w:rPr>
              <w:t>Sweden</w:t>
            </w:r>
          </w:p>
        </w:tc>
        <w:tc>
          <w:tcPr>
            <w:tcW w:w="1300" w:type="dxa"/>
            <w:tcBorders>
              <w:top w:val="nil"/>
              <w:left w:val="nil"/>
              <w:bottom w:val="single" w:sz="4" w:space="0" w:color="auto"/>
              <w:right w:val="nil"/>
            </w:tcBorders>
            <w:shd w:val="clear" w:color="auto" w:fill="auto"/>
            <w:noWrap/>
            <w:vAlign w:val="bottom"/>
            <w:hideMark/>
          </w:tcPr>
          <w:p w14:paraId="68E1E4F8"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2.14</w:t>
            </w:r>
          </w:p>
        </w:tc>
        <w:tc>
          <w:tcPr>
            <w:tcW w:w="1300" w:type="dxa"/>
            <w:tcBorders>
              <w:top w:val="nil"/>
              <w:left w:val="nil"/>
              <w:bottom w:val="single" w:sz="4" w:space="0" w:color="auto"/>
              <w:right w:val="nil"/>
            </w:tcBorders>
            <w:shd w:val="clear" w:color="auto" w:fill="auto"/>
            <w:noWrap/>
            <w:vAlign w:val="bottom"/>
            <w:hideMark/>
          </w:tcPr>
          <w:p w14:paraId="3D19ECD7"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single" w:sz="4" w:space="0" w:color="auto"/>
              <w:right w:val="nil"/>
            </w:tcBorders>
            <w:shd w:val="clear" w:color="auto" w:fill="auto"/>
            <w:noWrap/>
            <w:vAlign w:val="bottom"/>
            <w:hideMark/>
          </w:tcPr>
          <w:p w14:paraId="269FB96B"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0.63</w:t>
            </w:r>
          </w:p>
        </w:tc>
        <w:tc>
          <w:tcPr>
            <w:tcW w:w="1300" w:type="dxa"/>
            <w:tcBorders>
              <w:top w:val="nil"/>
              <w:left w:val="nil"/>
              <w:bottom w:val="single" w:sz="4" w:space="0" w:color="auto"/>
              <w:right w:val="nil"/>
            </w:tcBorders>
            <w:shd w:val="clear" w:color="auto" w:fill="auto"/>
            <w:noWrap/>
            <w:vAlign w:val="bottom"/>
            <w:hideMark/>
          </w:tcPr>
          <w:p w14:paraId="5898F205"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3.97</w:t>
            </w:r>
          </w:p>
        </w:tc>
        <w:tc>
          <w:tcPr>
            <w:tcW w:w="1300" w:type="dxa"/>
            <w:tcBorders>
              <w:top w:val="nil"/>
              <w:left w:val="nil"/>
              <w:bottom w:val="single" w:sz="4" w:space="0" w:color="auto"/>
              <w:right w:val="nil"/>
            </w:tcBorders>
            <w:shd w:val="clear" w:color="auto" w:fill="auto"/>
            <w:noWrap/>
            <w:vAlign w:val="bottom"/>
            <w:hideMark/>
          </w:tcPr>
          <w:p w14:paraId="7E8993D6"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1</w:t>
            </w:r>
          </w:p>
        </w:tc>
        <w:tc>
          <w:tcPr>
            <w:tcW w:w="1300" w:type="dxa"/>
            <w:tcBorders>
              <w:top w:val="nil"/>
              <w:left w:val="nil"/>
              <w:bottom w:val="single" w:sz="4" w:space="0" w:color="auto"/>
              <w:right w:val="single" w:sz="4" w:space="0" w:color="auto"/>
            </w:tcBorders>
            <w:shd w:val="clear" w:color="auto" w:fill="auto"/>
            <w:noWrap/>
            <w:vAlign w:val="bottom"/>
            <w:hideMark/>
          </w:tcPr>
          <w:p w14:paraId="7EF979C4" w14:textId="77777777" w:rsidR="00B32ABF" w:rsidRPr="0046531F" w:rsidRDefault="00B32ABF" w:rsidP="00460474">
            <w:pPr>
              <w:jc w:val="right"/>
              <w:rPr>
                <w:rFonts w:ascii="Calibri" w:eastAsia="Times New Roman" w:hAnsi="Calibri" w:cs="Calibri"/>
                <w:color w:val="000000"/>
                <w:sz w:val="18"/>
                <w:szCs w:val="18"/>
              </w:rPr>
            </w:pPr>
            <w:r w:rsidRPr="0046531F">
              <w:rPr>
                <w:rFonts w:ascii="Calibri" w:eastAsia="Times New Roman" w:hAnsi="Calibri" w:cs="Calibri"/>
                <w:color w:val="000000"/>
                <w:sz w:val="18"/>
                <w:szCs w:val="18"/>
              </w:rPr>
              <w:t>5.15</w:t>
            </w:r>
          </w:p>
        </w:tc>
      </w:tr>
    </w:tbl>
    <w:p w14:paraId="6999797E" w14:textId="77777777" w:rsidR="00B32ABF" w:rsidRDefault="00B32ABF" w:rsidP="00B32ABF">
      <w:pPr>
        <w:spacing w:line="480" w:lineRule="auto"/>
        <w:ind w:firstLine="720"/>
        <w:jc w:val="center"/>
      </w:pPr>
      <w:r w:rsidRPr="0046531F">
        <w:t>Source:  World Development Indicators (2019), Bank of Thailand (2019), UNCTAD (2019), OECD (2019) and Revenue Department of Thailand (201</w:t>
      </w:r>
    </w:p>
    <w:p w14:paraId="3FD6CE36" w14:textId="77777777" w:rsidR="00B32ABF" w:rsidRDefault="00B32ABF" w:rsidP="00B32ABF">
      <w:pPr>
        <w:widowControl w:val="0"/>
        <w:autoSpaceDE w:val="0"/>
        <w:autoSpaceDN w:val="0"/>
        <w:adjustRightInd w:val="0"/>
        <w:spacing w:after="240" w:line="480" w:lineRule="auto"/>
      </w:pPr>
    </w:p>
    <w:p w14:paraId="724DC1B5" w14:textId="77777777" w:rsidR="00592DFA" w:rsidRPr="00871BBE" w:rsidRDefault="00592DFA" w:rsidP="00592DFA">
      <w:pPr>
        <w:widowControl w:val="0"/>
        <w:autoSpaceDE w:val="0"/>
        <w:autoSpaceDN w:val="0"/>
        <w:adjustRightInd w:val="0"/>
        <w:spacing w:after="240" w:line="480" w:lineRule="auto"/>
        <w:rPr>
          <w:rFonts w:eastAsia="MS Mincho"/>
          <w:b/>
          <w:color w:val="000000"/>
          <w:sz w:val="32"/>
          <w:szCs w:val="32"/>
          <w:lang w:eastAsia="en-US"/>
        </w:rPr>
      </w:pPr>
      <w:r w:rsidRPr="00871BBE">
        <w:rPr>
          <w:b/>
          <w:color w:val="000000"/>
          <w:sz w:val="32"/>
          <w:szCs w:val="32"/>
          <w:lang w:eastAsia="en-US"/>
        </w:rPr>
        <w:lastRenderedPageBreak/>
        <w:t xml:space="preserve">APPENDIX </w:t>
      </w:r>
      <w:r>
        <w:rPr>
          <w:b/>
          <w:color w:val="000000"/>
          <w:sz w:val="32"/>
          <w:szCs w:val="32"/>
          <w:lang w:eastAsia="en-US"/>
        </w:rPr>
        <w:t>2</w:t>
      </w:r>
      <w:r w:rsidRPr="00871BBE">
        <w:rPr>
          <w:b/>
          <w:color w:val="000000"/>
          <w:sz w:val="32"/>
          <w:szCs w:val="32"/>
          <w:lang w:eastAsia="en-US"/>
        </w:rPr>
        <w:t>:</w:t>
      </w:r>
    </w:p>
    <w:p w14:paraId="2C0D2295" w14:textId="77777777" w:rsidR="00592DFA" w:rsidRPr="00871BBE" w:rsidRDefault="00592DFA" w:rsidP="00592DFA">
      <w:pPr>
        <w:widowControl w:val="0"/>
        <w:autoSpaceDE w:val="0"/>
        <w:autoSpaceDN w:val="0"/>
        <w:adjustRightInd w:val="0"/>
        <w:spacing w:after="240" w:line="480" w:lineRule="auto"/>
        <w:rPr>
          <w:rFonts w:eastAsia="MS Mincho"/>
          <w:b/>
          <w:color w:val="000000"/>
          <w:sz w:val="32"/>
          <w:szCs w:val="32"/>
          <w:lang w:eastAsia="en-US"/>
        </w:rPr>
      </w:pPr>
      <w:r w:rsidRPr="00871BBE">
        <w:rPr>
          <w:rFonts w:eastAsia="MS Mincho"/>
          <w:b/>
          <w:color w:val="000000"/>
          <w:sz w:val="32"/>
          <w:szCs w:val="32"/>
          <w:lang w:eastAsia="en-US"/>
        </w:rPr>
        <w:t xml:space="preserve">Research Questionnaire </w:t>
      </w:r>
      <w:r>
        <w:rPr>
          <w:rFonts w:eastAsia="MS Mincho"/>
          <w:b/>
          <w:color w:val="000000"/>
          <w:sz w:val="32"/>
          <w:szCs w:val="32"/>
          <w:lang w:eastAsia="en-US"/>
        </w:rPr>
        <w:t>Questions</w:t>
      </w:r>
    </w:p>
    <w:p w14:paraId="0EF48247" w14:textId="77777777" w:rsidR="00592DFA" w:rsidRPr="00871BBE" w:rsidRDefault="00592DFA" w:rsidP="00562B17">
      <w:bookmarkStart w:id="118" w:name="_Toc21445842"/>
    </w:p>
    <w:p w14:paraId="55369098" w14:textId="77777777" w:rsidR="00592DFA" w:rsidRPr="00562B17" w:rsidRDefault="00592DFA" w:rsidP="00562B17">
      <w:pPr>
        <w:spacing w:line="480" w:lineRule="auto"/>
        <w:rPr>
          <w:b/>
          <w:bCs/>
        </w:rPr>
      </w:pPr>
      <w:r w:rsidRPr="00562B17">
        <w:rPr>
          <w:b/>
          <w:bCs/>
        </w:rPr>
        <w:t>Questionnaire for Research</w:t>
      </w:r>
      <w:bookmarkEnd w:id="118"/>
    </w:p>
    <w:p w14:paraId="2955F6E7" w14:textId="77777777" w:rsidR="00592DFA" w:rsidRPr="00871BBE" w:rsidRDefault="00592DFA" w:rsidP="00592DFA">
      <w:pPr>
        <w:spacing w:line="480" w:lineRule="auto"/>
      </w:pPr>
    </w:p>
    <w:p w14:paraId="61EDD408" w14:textId="77777777" w:rsidR="00592DFA" w:rsidRPr="00871BBE" w:rsidRDefault="00592DFA" w:rsidP="00592DFA">
      <w:pPr>
        <w:spacing w:line="480" w:lineRule="auto"/>
      </w:pPr>
      <w:r w:rsidRPr="00871BBE">
        <w:rPr>
          <w:b/>
        </w:rPr>
        <w:t>Research Topic:</w:t>
      </w:r>
      <w:r w:rsidRPr="00871BBE">
        <w:t xml:space="preserve"> Eliminate double taxation and develop double taxation treaties between Thailand and bilateral countries</w:t>
      </w:r>
    </w:p>
    <w:p w14:paraId="7BEC281F" w14:textId="77777777" w:rsidR="00592DFA" w:rsidRPr="00871BBE" w:rsidRDefault="00592DFA" w:rsidP="00592DFA">
      <w:pPr>
        <w:spacing w:line="480" w:lineRule="auto"/>
      </w:pPr>
      <w:r w:rsidRPr="00871BBE">
        <w:rPr>
          <w:b/>
        </w:rPr>
        <w:t>By:</w:t>
      </w:r>
      <w:r w:rsidRPr="00871BBE">
        <w:t xml:space="preserve"> Miss Natcha Saramas, Ph.D. Candidate in Accounting, Finance and Operations Management, Anglia Ruskin University, United Kingdom</w:t>
      </w:r>
    </w:p>
    <w:p w14:paraId="2DCC18B6" w14:textId="77777777" w:rsidR="00592DFA" w:rsidRPr="00871BBE" w:rsidRDefault="00592DFA" w:rsidP="00592DFA">
      <w:pPr>
        <w:spacing w:line="480" w:lineRule="auto"/>
      </w:pPr>
      <w:r w:rsidRPr="00871BBE">
        <w:rPr>
          <w:b/>
        </w:rPr>
        <w:t>Contact:</w:t>
      </w:r>
      <w:r w:rsidRPr="00871BBE">
        <w:t xml:space="preserve"> Natcha.saramas@pgr.anglia.ac.uk, +66945937968, +447473562065</w:t>
      </w:r>
    </w:p>
    <w:p w14:paraId="09DCC3E1" w14:textId="77777777" w:rsidR="00592DFA" w:rsidRPr="00871BBE" w:rsidRDefault="00592DFA" w:rsidP="00592DFA">
      <w:pPr>
        <w:spacing w:line="480" w:lineRule="auto"/>
      </w:pPr>
    </w:p>
    <w:p w14:paraId="75534655" w14:textId="77777777" w:rsidR="00592DFA" w:rsidRPr="00562B17" w:rsidRDefault="00592DFA" w:rsidP="00562B17">
      <w:pPr>
        <w:spacing w:line="480" w:lineRule="auto"/>
        <w:rPr>
          <w:b/>
          <w:bCs/>
        </w:rPr>
      </w:pPr>
      <w:bookmarkStart w:id="119" w:name="_Toc21445843"/>
      <w:r w:rsidRPr="00562B17">
        <w:rPr>
          <w:b/>
          <w:bCs/>
        </w:rPr>
        <w:t>Objectives of the Research</w:t>
      </w:r>
      <w:bookmarkEnd w:id="119"/>
    </w:p>
    <w:p w14:paraId="16BE228B" w14:textId="77777777" w:rsidR="00592DFA" w:rsidRPr="00953337" w:rsidRDefault="00592DFA" w:rsidP="00592DFA">
      <w:pPr>
        <w:pStyle w:val="ListParagraph"/>
        <w:numPr>
          <w:ilvl w:val="0"/>
          <w:numId w:val="2"/>
        </w:numPr>
        <w:spacing w:line="480" w:lineRule="auto"/>
        <w:ind w:left="360"/>
        <w:jc w:val="both"/>
      </w:pPr>
      <w:r w:rsidRPr="00953337">
        <w:t>To study the effect of DTTs on the inflow</w:t>
      </w:r>
      <w:r>
        <w:t>s</w:t>
      </w:r>
      <w:r w:rsidRPr="00953337">
        <w:t xml:space="preserve"> of FDI from </w:t>
      </w:r>
      <w:r>
        <w:t xml:space="preserve">bilateral countries to Thailand </w:t>
      </w:r>
    </w:p>
    <w:p w14:paraId="173FE51F" w14:textId="77777777" w:rsidR="00592DFA" w:rsidRPr="008F5460" w:rsidRDefault="00592DFA" w:rsidP="00592DFA">
      <w:pPr>
        <w:pStyle w:val="ListParagraph"/>
        <w:numPr>
          <w:ilvl w:val="0"/>
          <w:numId w:val="2"/>
        </w:numPr>
        <w:spacing w:line="480" w:lineRule="auto"/>
        <w:ind w:left="360"/>
        <w:jc w:val="both"/>
      </w:pPr>
      <w:r w:rsidRPr="00953337">
        <w:t>To de</w:t>
      </w:r>
      <w:r>
        <w:t xml:space="preserve">fine </w:t>
      </w:r>
      <w:r w:rsidRPr="00953337">
        <w:t>the methods of mitigating international double taxation</w:t>
      </w:r>
      <w:r w:rsidRPr="00953337">
        <w:rPr>
          <w:lang w:bidi="th-TH"/>
        </w:rPr>
        <w:t xml:space="preserve"> under DTTs</w:t>
      </w:r>
      <w:r w:rsidRPr="00953337">
        <w:t xml:space="preserve"> in </w:t>
      </w:r>
      <w:r>
        <w:t xml:space="preserve">the </w:t>
      </w:r>
      <w:r w:rsidRPr="00953337">
        <w:t xml:space="preserve">case of </w:t>
      </w:r>
      <w:r w:rsidRPr="00FA38FD">
        <w:t>dividend payment</w:t>
      </w:r>
      <w:r>
        <w:t xml:space="preserve"> under the </w:t>
      </w:r>
      <w:r w:rsidRPr="00953337">
        <w:t>Cre</w:t>
      </w:r>
      <w:r>
        <w:t xml:space="preserve">dit Method and Exemption Method and study </w:t>
      </w:r>
      <w:r w:rsidRPr="00953337">
        <w:t xml:space="preserve">the effect of </w:t>
      </w:r>
      <w:r>
        <w:t>these methods</w:t>
      </w:r>
      <w:r w:rsidRPr="00953337">
        <w:t xml:space="preserve"> in mitigating international double taxation</w:t>
      </w:r>
      <w:r>
        <w:t xml:space="preserve"> that </w:t>
      </w:r>
      <w:r w:rsidRPr="00953337">
        <w:t>may affect the inflow</w:t>
      </w:r>
      <w:r>
        <w:t>s</w:t>
      </w:r>
      <w:r w:rsidRPr="00953337">
        <w:t xml:space="preserve"> of FDI from </w:t>
      </w:r>
      <w:r>
        <w:t xml:space="preserve">bilateral </w:t>
      </w:r>
      <w:r w:rsidRPr="008F5460">
        <w:t>countries to Thailand</w:t>
      </w:r>
    </w:p>
    <w:p w14:paraId="094599B3" w14:textId="77777777" w:rsidR="00592DFA" w:rsidRPr="008F5460" w:rsidRDefault="00592DFA" w:rsidP="00592DFA">
      <w:pPr>
        <w:pStyle w:val="ListParagraph"/>
        <w:numPr>
          <w:ilvl w:val="0"/>
          <w:numId w:val="2"/>
        </w:numPr>
        <w:spacing w:line="480" w:lineRule="auto"/>
        <w:ind w:left="360"/>
        <w:jc w:val="both"/>
        <w:rPr>
          <w:cs/>
        </w:rPr>
      </w:pPr>
      <w:r w:rsidRPr="008F5460">
        <w:t xml:space="preserve">To evaluate the different methods concluded using the DTTs </w:t>
      </w:r>
      <w:r>
        <w:rPr>
          <w:rFonts w:ascii="TimesNewRomanPSMT" w:hAnsi="TimesNewRomanPSMT"/>
        </w:rPr>
        <w:t>from, (a) South to South, (b) North to South and (c) ASEAN countries to Thailand</w:t>
      </w:r>
      <w:r w:rsidRPr="008F5460">
        <w:t>, given the different impacts on the inflows of FDI to Thailand</w:t>
      </w:r>
    </w:p>
    <w:p w14:paraId="4E262DC9" w14:textId="77777777" w:rsidR="00592DFA" w:rsidRPr="00871BBE" w:rsidRDefault="00592DFA" w:rsidP="00592DFA">
      <w:pPr>
        <w:pStyle w:val="ListParagraph"/>
        <w:numPr>
          <w:ilvl w:val="0"/>
          <w:numId w:val="2"/>
        </w:numPr>
        <w:spacing w:line="480" w:lineRule="auto"/>
        <w:ind w:left="360"/>
        <w:jc w:val="both"/>
        <w:rPr>
          <w:lang w:bidi="th-TH"/>
        </w:rPr>
      </w:pPr>
      <w:r w:rsidRPr="00953337">
        <w:t xml:space="preserve">To investigate existing DTTs and the clauses, </w:t>
      </w:r>
      <w:r w:rsidRPr="00FA38FD">
        <w:t>which</w:t>
      </w:r>
      <w:r>
        <w:t xml:space="preserve"> </w:t>
      </w:r>
      <w:r w:rsidRPr="00FA38FD">
        <w:t xml:space="preserve">are </w:t>
      </w:r>
      <w:r w:rsidRPr="0083340C">
        <w:t xml:space="preserve">a </w:t>
      </w:r>
      <w:r w:rsidRPr="00FA38FD">
        <w:t>deterrent for MNEs</w:t>
      </w:r>
      <w:r w:rsidRPr="0083340C">
        <w:t xml:space="preserve"> </w:t>
      </w:r>
      <w:r>
        <w:t xml:space="preserve">who may bring FDI into Thailand and to </w:t>
      </w:r>
      <w:r w:rsidRPr="00953337">
        <w:rPr>
          <w:rFonts w:hint="cs"/>
          <w:lang w:bidi="th-TH"/>
        </w:rPr>
        <w:t>make</w:t>
      </w:r>
      <w:r w:rsidRPr="00953337">
        <w:t xml:space="preserve"> recommendations</w:t>
      </w:r>
      <w:r>
        <w:t xml:space="preserve"> on TIRS</w:t>
      </w:r>
      <w:r w:rsidRPr="00953337">
        <w:t xml:space="preserve"> to </w:t>
      </w:r>
      <w:r>
        <w:t xml:space="preserve">the </w:t>
      </w:r>
      <w:r w:rsidRPr="00953337">
        <w:t xml:space="preserve">Revenue Department of Thailand to amend the relevant provisions in DTTs, especially, in the section </w:t>
      </w:r>
      <w:r w:rsidRPr="00FA38FD">
        <w:t>o</w:t>
      </w:r>
      <w:r w:rsidRPr="0083340C">
        <w:t>n</w:t>
      </w:r>
      <w:r w:rsidRPr="00FA38FD">
        <w:t xml:space="preserve"> dividend payments</w:t>
      </w:r>
      <w:r w:rsidRPr="00953337">
        <w:t xml:space="preserve"> under the ar</w:t>
      </w:r>
      <w:r>
        <w:t>ticle of Double Taxation Relief</w:t>
      </w:r>
    </w:p>
    <w:p w14:paraId="29B755FB" w14:textId="77777777" w:rsidR="00592DFA" w:rsidRPr="00871BBE" w:rsidRDefault="00592DFA" w:rsidP="00592DFA">
      <w:pPr>
        <w:spacing w:line="480" w:lineRule="auto"/>
        <w:rPr>
          <w:b/>
        </w:rPr>
      </w:pPr>
      <w:r w:rsidRPr="00871BBE">
        <w:rPr>
          <w:b/>
        </w:rPr>
        <w:lastRenderedPageBreak/>
        <w:t>The questionnaire is divided into 3 section as following;</w:t>
      </w:r>
    </w:p>
    <w:p w14:paraId="796A4F7A" w14:textId="77777777" w:rsidR="00592DFA" w:rsidRPr="00871BBE" w:rsidRDefault="00592DFA" w:rsidP="00592DFA">
      <w:pPr>
        <w:spacing w:line="480" w:lineRule="auto"/>
        <w:ind w:firstLine="720"/>
      </w:pPr>
      <w:r w:rsidRPr="00871BBE">
        <w:t>Part 1 General information regarding to the status of the respondents</w:t>
      </w:r>
    </w:p>
    <w:p w14:paraId="7E77FE97" w14:textId="77777777" w:rsidR="00592DFA" w:rsidRPr="00871BBE" w:rsidRDefault="00592DFA" w:rsidP="00592DFA">
      <w:pPr>
        <w:spacing w:line="480" w:lineRule="auto"/>
        <w:ind w:firstLine="720"/>
      </w:pPr>
      <w:r w:rsidRPr="00871BBE">
        <w:t>Part 2 Opinions about the impacts from international tax issues</w:t>
      </w:r>
    </w:p>
    <w:p w14:paraId="5C6EF00C" w14:textId="77777777" w:rsidR="00592DFA" w:rsidRPr="00871BBE" w:rsidRDefault="00592DFA" w:rsidP="00592DFA">
      <w:pPr>
        <w:spacing w:line="480" w:lineRule="auto"/>
        <w:ind w:firstLine="720"/>
      </w:pPr>
      <w:r w:rsidRPr="00871BBE">
        <w:t>Part 3 Trends of research results</w:t>
      </w:r>
    </w:p>
    <w:p w14:paraId="26FBECAE" w14:textId="77777777" w:rsidR="00592DFA" w:rsidRDefault="00592DFA" w:rsidP="00592DFA">
      <w:pPr>
        <w:spacing w:line="480" w:lineRule="auto"/>
      </w:pPr>
      <w:bookmarkStart w:id="120" w:name="_Toc21445844"/>
    </w:p>
    <w:p w14:paraId="29B38D67" w14:textId="77777777" w:rsidR="00592DFA" w:rsidRPr="00871BBE" w:rsidRDefault="00592DFA" w:rsidP="00592DFA">
      <w:pPr>
        <w:spacing w:line="480" w:lineRule="auto"/>
        <w:rPr>
          <w:i/>
          <w:iCs/>
        </w:rPr>
      </w:pPr>
      <w:r w:rsidRPr="00871BBE">
        <w:t>Part 1</w:t>
      </w:r>
      <w:bookmarkEnd w:id="120"/>
    </w:p>
    <w:p w14:paraId="6844791D" w14:textId="77777777" w:rsidR="00592DFA" w:rsidRPr="00871BBE" w:rsidRDefault="00592DFA" w:rsidP="00592DFA">
      <w:pPr>
        <w:spacing w:line="480" w:lineRule="auto"/>
        <w:rPr>
          <w:b/>
        </w:rPr>
      </w:pPr>
      <w:r w:rsidRPr="00871BBE">
        <w:rPr>
          <w:rFonts w:eastAsia="Tahoma"/>
          <w:b/>
          <w:lang w:bidi="th-TH"/>
        </w:rPr>
        <w:t xml:space="preserve">General information about the status of respondents (Please mark </w:t>
      </w:r>
      <w:r w:rsidRPr="00871BBE">
        <w:rPr>
          <w:b/>
          <w:lang w:bidi="th-TH"/>
        </w:rPr>
        <w:sym w:font="Symbol" w:char="F0D6"/>
      </w:r>
      <w:r w:rsidRPr="00871BBE">
        <w:rPr>
          <w:b/>
          <w:lang w:bidi="th-TH"/>
        </w:rPr>
        <w:t>)</w:t>
      </w:r>
      <w:r w:rsidRPr="00871BBE">
        <w:rPr>
          <w:b/>
        </w:rPr>
        <w:t xml:space="preserve"> </w:t>
      </w:r>
    </w:p>
    <w:p w14:paraId="25E73F6E" w14:textId="77777777" w:rsidR="00592DFA" w:rsidRPr="00871BBE" w:rsidRDefault="00592DFA" w:rsidP="00592DFA">
      <w:pPr>
        <w:spacing w:line="480" w:lineRule="auto"/>
      </w:pPr>
      <w:r w:rsidRPr="00871BBE">
        <w:t xml:space="preserve">What is the type of your organisation? </w:t>
      </w:r>
    </w:p>
    <w:p w14:paraId="33791609" w14:textId="77777777" w:rsidR="00592DFA" w:rsidRPr="00871BBE" w:rsidRDefault="00592DFA" w:rsidP="00592DFA">
      <w:pPr>
        <w:spacing w:line="480" w:lineRule="auto"/>
        <w:rPr>
          <w:cs/>
          <w:lang w:bidi="th-TH"/>
        </w:rPr>
      </w:pPr>
      <w:r w:rsidRPr="00871BBE">
        <w:t>____</w:t>
      </w:r>
      <w:r w:rsidRPr="00871BBE">
        <w:rPr>
          <w:lang w:bidi="th-TH"/>
        </w:rPr>
        <w:t>Revenue Department/Provincial Revenue</w:t>
      </w:r>
    </w:p>
    <w:p w14:paraId="474F1E27" w14:textId="77777777" w:rsidR="00592DFA" w:rsidRPr="00871BBE" w:rsidRDefault="00592DFA" w:rsidP="00592DFA">
      <w:pPr>
        <w:spacing w:line="480" w:lineRule="auto"/>
        <w:rPr>
          <w:lang w:bidi="th-TH"/>
        </w:rPr>
      </w:pPr>
      <w:r w:rsidRPr="00871BBE">
        <w:rPr>
          <w:lang w:bidi="th-TH"/>
        </w:rPr>
        <w:t xml:space="preserve">____Ministry of Finance/Provincial Treasury Office </w:t>
      </w:r>
    </w:p>
    <w:p w14:paraId="41449190" w14:textId="77777777" w:rsidR="00592DFA" w:rsidRPr="00871BBE" w:rsidRDefault="00592DFA" w:rsidP="00592DFA">
      <w:pPr>
        <w:spacing w:line="480" w:lineRule="auto"/>
        <w:rPr>
          <w:lang w:bidi="th-TH"/>
        </w:rPr>
      </w:pPr>
      <w:r w:rsidRPr="00871BBE">
        <w:rPr>
          <w:lang w:bidi="th-TH"/>
        </w:rPr>
        <w:t xml:space="preserve">____Law Firm </w:t>
      </w:r>
    </w:p>
    <w:p w14:paraId="7E912184" w14:textId="77777777" w:rsidR="00592DFA" w:rsidRPr="00871BBE" w:rsidRDefault="00592DFA" w:rsidP="00592DFA">
      <w:pPr>
        <w:spacing w:line="480" w:lineRule="auto"/>
        <w:rPr>
          <w:lang w:bidi="th-TH"/>
        </w:rPr>
      </w:pPr>
      <w:r w:rsidRPr="00871BBE">
        <w:rPr>
          <w:lang w:bidi="th-TH"/>
        </w:rPr>
        <w:t>____Accounting Office</w:t>
      </w:r>
    </w:p>
    <w:p w14:paraId="20BFCDD9" w14:textId="77777777" w:rsidR="00592DFA" w:rsidRPr="00871BBE" w:rsidRDefault="00592DFA" w:rsidP="00592DFA">
      <w:pPr>
        <w:spacing w:line="480" w:lineRule="auto"/>
        <w:rPr>
          <w:cs/>
          <w:lang w:bidi="th-TH"/>
        </w:rPr>
      </w:pPr>
      <w:r w:rsidRPr="00871BBE">
        <w:rPr>
          <w:lang w:bidi="th-TH"/>
        </w:rPr>
        <w:t xml:space="preserve">____Others: </w:t>
      </w:r>
      <w:r w:rsidRPr="00871BBE">
        <w:t>________________________________________________</w:t>
      </w:r>
    </w:p>
    <w:p w14:paraId="7948D246" w14:textId="77777777" w:rsidR="00592DFA" w:rsidRPr="00871BBE" w:rsidRDefault="00592DFA" w:rsidP="00592DFA">
      <w:pPr>
        <w:spacing w:line="480" w:lineRule="auto"/>
        <w:rPr>
          <w:cs/>
          <w:lang w:bidi="th-TH"/>
        </w:rPr>
      </w:pPr>
      <w:r w:rsidRPr="00871BBE">
        <w:rPr>
          <w:lang w:bidi="th-TH"/>
        </w:rPr>
        <w:t>Where is place of your work base? (name of country) _____________________________</w:t>
      </w:r>
    </w:p>
    <w:p w14:paraId="79B7BC77" w14:textId="77777777" w:rsidR="00592DFA" w:rsidRPr="00871BBE" w:rsidRDefault="00592DFA" w:rsidP="00592DFA">
      <w:pPr>
        <w:spacing w:line="480" w:lineRule="auto"/>
      </w:pPr>
      <w:r w:rsidRPr="00871BBE">
        <w:rPr>
          <w:lang w:bidi="th-TH"/>
        </w:rPr>
        <w:t>Name:</w:t>
      </w:r>
      <w:r w:rsidRPr="00871BBE">
        <w:t xml:space="preserve"> </w:t>
      </w:r>
    </w:p>
    <w:p w14:paraId="18C616F2" w14:textId="77777777" w:rsidR="00592DFA" w:rsidRPr="00871BBE" w:rsidRDefault="00592DFA" w:rsidP="00592DFA">
      <w:pPr>
        <w:spacing w:line="480" w:lineRule="auto"/>
        <w:ind w:firstLine="720"/>
      </w:pPr>
      <w:r w:rsidRPr="00871BBE">
        <w:rPr>
          <w:cs/>
          <w:lang w:bidi="th-TH"/>
        </w:rPr>
        <w:t>First name</w:t>
      </w:r>
      <w:r w:rsidRPr="00871BBE">
        <w:t>: _____________________________________________________</w:t>
      </w:r>
    </w:p>
    <w:p w14:paraId="026B032E" w14:textId="77777777" w:rsidR="00592DFA" w:rsidRPr="00871BBE" w:rsidRDefault="00592DFA" w:rsidP="00592DFA">
      <w:pPr>
        <w:spacing w:line="480" w:lineRule="auto"/>
        <w:rPr>
          <w:cs/>
          <w:lang w:bidi="th-TH"/>
        </w:rPr>
      </w:pPr>
      <w:r w:rsidRPr="00871BBE">
        <w:rPr>
          <w:cs/>
          <w:lang w:bidi="th-TH"/>
        </w:rPr>
        <w:t>Surename</w:t>
      </w:r>
      <w:r w:rsidRPr="00871BBE">
        <w:t>: ____________________________________________________</w:t>
      </w:r>
    </w:p>
    <w:p w14:paraId="5E65B734" w14:textId="77777777" w:rsidR="00592DFA" w:rsidRPr="00871BBE" w:rsidRDefault="00592DFA" w:rsidP="00592DFA">
      <w:pPr>
        <w:spacing w:line="480" w:lineRule="auto"/>
        <w:rPr>
          <w:cs/>
          <w:lang w:bidi="th-TH"/>
        </w:rPr>
      </w:pPr>
      <w:r w:rsidRPr="00871BBE">
        <w:rPr>
          <w:lang w:bidi="th-TH"/>
        </w:rPr>
        <w:t xml:space="preserve">Position in Organisation Please specify: </w:t>
      </w:r>
      <w:r w:rsidRPr="00871BBE">
        <w:t>_____________________________________________</w:t>
      </w:r>
    </w:p>
    <w:p w14:paraId="7F322845" w14:textId="77777777" w:rsidR="00592DFA" w:rsidRPr="00871BBE" w:rsidRDefault="00592DFA" w:rsidP="00592DFA">
      <w:pPr>
        <w:spacing w:line="480" w:lineRule="auto"/>
        <w:rPr>
          <w:lang w:bidi="th-TH"/>
        </w:rPr>
      </w:pPr>
      <w:r w:rsidRPr="00871BBE">
        <w:rPr>
          <w:lang w:bidi="th-TH"/>
        </w:rPr>
        <w:t>Gender</w:t>
      </w:r>
    </w:p>
    <w:p w14:paraId="423FE2DE" w14:textId="77777777" w:rsidR="00592DFA" w:rsidRPr="00871BBE" w:rsidRDefault="00592DFA" w:rsidP="00592DFA">
      <w:pPr>
        <w:spacing w:line="480" w:lineRule="auto"/>
      </w:pPr>
      <w:r w:rsidRPr="00871BBE">
        <w:rPr>
          <w:lang w:bidi="th-TH"/>
        </w:rPr>
        <w:t>____Male</w:t>
      </w:r>
      <w:r w:rsidRPr="00871BBE">
        <w:rPr>
          <w:lang w:bidi="th-TH"/>
        </w:rPr>
        <w:tab/>
      </w:r>
      <w:r w:rsidRPr="00871BBE">
        <w:rPr>
          <w:lang w:bidi="th-TH"/>
        </w:rPr>
        <w:tab/>
        <w:t>____Female</w:t>
      </w:r>
      <w:r w:rsidRPr="00871BBE">
        <w:rPr>
          <w:lang w:bidi="th-TH"/>
        </w:rPr>
        <w:tab/>
      </w:r>
      <w:r w:rsidRPr="00871BBE">
        <w:rPr>
          <w:lang w:bidi="th-TH"/>
        </w:rPr>
        <w:tab/>
        <w:t>____Others</w:t>
      </w:r>
      <w:r w:rsidRPr="00871BBE">
        <w:t xml:space="preserve"> </w:t>
      </w:r>
    </w:p>
    <w:p w14:paraId="27EF259B" w14:textId="77777777" w:rsidR="00592DFA" w:rsidRPr="00871BBE" w:rsidRDefault="00592DFA" w:rsidP="00592DFA">
      <w:pPr>
        <w:spacing w:line="480" w:lineRule="auto"/>
      </w:pPr>
      <w:r w:rsidRPr="00871BBE">
        <w:rPr>
          <w:cs/>
          <w:lang w:bidi="th-TH"/>
        </w:rPr>
        <w:t>Age</w:t>
      </w:r>
    </w:p>
    <w:p w14:paraId="1C8285AD" w14:textId="77777777" w:rsidR="00592DFA" w:rsidRPr="00871BBE" w:rsidRDefault="00592DFA" w:rsidP="00592DFA">
      <w:pPr>
        <w:spacing w:line="480" w:lineRule="auto"/>
        <w:ind w:firstLine="720"/>
        <w:rPr>
          <w:lang w:bidi="th-TH"/>
        </w:rPr>
      </w:pPr>
      <w:r w:rsidRPr="00871BBE">
        <w:t>____20-25 years</w:t>
      </w:r>
      <w:r w:rsidRPr="00871BBE">
        <w:tab/>
        <w:t>____26-30 years</w:t>
      </w:r>
      <w:r w:rsidRPr="00871BBE">
        <w:rPr>
          <w:cs/>
          <w:lang w:bidi="th-TH"/>
        </w:rPr>
        <w:tab/>
      </w:r>
    </w:p>
    <w:p w14:paraId="564EF392" w14:textId="77777777" w:rsidR="00592DFA" w:rsidRPr="00871BBE" w:rsidRDefault="00592DFA" w:rsidP="00592DFA">
      <w:pPr>
        <w:spacing w:line="480" w:lineRule="auto"/>
        <w:ind w:firstLine="720"/>
      </w:pPr>
      <w:r w:rsidRPr="00871BBE">
        <w:rPr>
          <w:cs/>
          <w:lang w:bidi="th-TH"/>
        </w:rPr>
        <w:t>____</w:t>
      </w:r>
      <w:r w:rsidRPr="00871BBE">
        <w:rPr>
          <w:lang w:bidi="th-TH"/>
        </w:rPr>
        <w:t>31-35 years</w:t>
      </w:r>
      <w:r w:rsidRPr="00871BBE">
        <w:rPr>
          <w:cs/>
          <w:lang w:bidi="th-TH"/>
        </w:rPr>
        <w:tab/>
        <w:t>____</w:t>
      </w:r>
      <w:r w:rsidRPr="00871BBE">
        <w:t>36-40 years</w:t>
      </w:r>
      <w:r w:rsidRPr="00871BBE">
        <w:tab/>
      </w:r>
    </w:p>
    <w:p w14:paraId="2DE30AF2" w14:textId="77777777" w:rsidR="00592DFA" w:rsidRPr="00871BBE" w:rsidRDefault="00592DFA" w:rsidP="00592DFA">
      <w:pPr>
        <w:spacing w:line="480" w:lineRule="auto"/>
        <w:ind w:firstLine="720"/>
      </w:pPr>
      <w:r w:rsidRPr="00871BBE">
        <w:t xml:space="preserve">____over 40 years </w:t>
      </w:r>
    </w:p>
    <w:p w14:paraId="7A27B6C2" w14:textId="77777777" w:rsidR="00592DFA" w:rsidRPr="00871BBE" w:rsidRDefault="00592DFA" w:rsidP="00592DFA">
      <w:pPr>
        <w:spacing w:line="480" w:lineRule="auto"/>
      </w:pPr>
      <w:r w:rsidRPr="00871BBE">
        <w:rPr>
          <w:lang w:bidi="th-TH"/>
        </w:rPr>
        <w:lastRenderedPageBreak/>
        <w:t>Education Level</w:t>
      </w:r>
    </w:p>
    <w:p w14:paraId="609B304D" w14:textId="77777777" w:rsidR="00592DFA" w:rsidRPr="00871BBE" w:rsidRDefault="00592DFA" w:rsidP="00592DFA">
      <w:pPr>
        <w:spacing w:line="480" w:lineRule="auto"/>
        <w:ind w:firstLine="720"/>
      </w:pPr>
      <w:r w:rsidRPr="00871BBE">
        <w:t>____Under Bachelor degree</w:t>
      </w:r>
      <w:r w:rsidRPr="00871BBE">
        <w:tab/>
      </w:r>
      <w:r w:rsidRPr="00871BBE">
        <w:tab/>
        <w:t xml:space="preserve">____Bachelor degree </w:t>
      </w:r>
    </w:p>
    <w:p w14:paraId="3C98F5AE" w14:textId="77777777" w:rsidR="00592DFA" w:rsidRPr="00871BBE" w:rsidRDefault="00592DFA" w:rsidP="00592DFA">
      <w:pPr>
        <w:spacing w:line="480" w:lineRule="auto"/>
        <w:ind w:firstLine="720"/>
        <w:rPr>
          <w:cs/>
          <w:lang w:bidi="th-TH"/>
        </w:rPr>
      </w:pPr>
      <w:r w:rsidRPr="00871BBE">
        <w:t>____Master degree</w:t>
      </w:r>
      <w:r w:rsidRPr="00871BBE">
        <w:tab/>
      </w:r>
      <w:r w:rsidRPr="00871BBE">
        <w:tab/>
      </w:r>
      <w:r w:rsidRPr="00871BBE">
        <w:tab/>
        <w:t>____Doctoral Degree</w:t>
      </w:r>
    </w:p>
    <w:p w14:paraId="5315E9C7" w14:textId="77777777" w:rsidR="00592DFA" w:rsidRPr="00871BBE" w:rsidRDefault="00592DFA" w:rsidP="00592DFA">
      <w:pPr>
        <w:spacing w:line="480" w:lineRule="auto"/>
        <w:rPr>
          <w:lang w:bidi="th-TH"/>
        </w:rPr>
      </w:pPr>
      <w:r w:rsidRPr="00871BBE">
        <w:rPr>
          <w:lang w:bidi="th-TH"/>
        </w:rPr>
        <w:t>Level of understanding how Double Taxation Treaty (DTT) work</w:t>
      </w:r>
    </w:p>
    <w:p w14:paraId="0AB661C5" w14:textId="77777777" w:rsidR="00592DFA" w:rsidRPr="00871BBE" w:rsidRDefault="00592DFA" w:rsidP="00592DFA">
      <w:pPr>
        <w:spacing w:line="480" w:lineRule="auto"/>
        <w:ind w:firstLine="720"/>
        <w:rPr>
          <w:lang w:bidi="th-TH"/>
        </w:rPr>
      </w:pPr>
      <w:r w:rsidRPr="00871BBE">
        <w:rPr>
          <w:lang w:bidi="th-TH"/>
        </w:rPr>
        <w:t>____Excellent</w:t>
      </w:r>
      <w:r w:rsidRPr="00871BBE">
        <w:rPr>
          <w:lang w:bidi="th-TH"/>
        </w:rPr>
        <w:tab/>
        <w:t>____Good</w:t>
      </w:r>
      <w:r w:rsidRPr="00871BBE">
        <w:rPr>
          <w:lang w:bidi="th-TH"/>
        </w:rPr>
        <w:tab/>
        <w:t>____Fair</w:t>
      </w:r>
      <w:r w:rsidRPr="00871BBE">
        <w:rPr>
          <w:lang w:bidi="th-TH"/>
        </w:rPr>
        <w:tab/>
      </w:r>
      <w:r w:rsidRPr="00871BBE">
        <w:rPr>
          <w:lang w:bidi="th-TH"/>
        </w:rPr>
        <w:tab/>
        <w:t>____Poor</w:t>
      </w:r>
    </w:p>
    <w:p w14:paraId="11D17A51" w14:textId="77777777" w:rsidR="00592DFA" w:rsidRPr="00871BBE" w:rsidRDefault="00592DFA" w:rsidP="00592DFA">
      <w:pPr>
        <w:spacing w:line="480" w:lineRule="auto"/>
      </w:pPr>
      <w:r w:rsidRPr="00871BBE">
        <w:t>Length of working experience</w:t>
      </w:r>
    </w:p>
    <w:p w14:paraId="2C4E2E4C" w14:textId="77777777" w:rsidR="00592DFA" w:rsidRPr="00871BBE" w:rsidRDefault="00592DFA" w:rsidP="00592DFA">
      <w:pPr>
        <w:spacing w:line="480" w:lineRule="auto"/>
        <w:ind w:firstLine="720"/>
      </w:pPr>
      <w:r w:rsidRPr="00871BBE">
        <w:t>____Less than 5 years</w:t>
      </w:r>
      <w:r w:rsidRPr="00871BBE">
        <w:tab/>
      </w:r>
      <w:r w:rsidRPr="00871BBE">
        <w:tab/>
        <w:t>____5-10 years</w:t>
      </w:r>
      <w:r w:rsidRPr="00871BBE">
        <w:tab/>
        <w:t>____Over 10 years</w:t>
      </w:r>
    </w:p>
    <w:p w14:paraId="4E52EE47" w14:textId="77777777" w:rsidR="00592DFA" w:rsidRPr="00871BBE" w:rsidRDefault="00592DFA" w:rsidP="00592DFA">
      <w:pPr>
        <w:spacing w:line="480" w:lineRule="auto"/>
        <w:ind w:firstLine="720"/>
      </w:pPr>
    </w:p>
    <w:p w14:paraId="5E8BFD5F" w14:textId="77777777" w:rsidR="00592DFA" w:rsidRPr="00871BBE" w:rsidRDefault="00592DFA" w:rsidP="00592DFA">
      <w:pPr>
        <w:spacing w:line="480" w:lineRule="auto"/>
        <w:ind w:firstLine="720"/>
      </w:pPr>
    </w:p>
    <w:p w14:paraId="3B840EB6" w14:textId="77777777" w:rsidR="00592DFA" w:rsidRPr="00871BBE" w:rsidRDefault="00592DFA" w:rsidP="00592DFA">
      <w:pPr>
        <w:spacing w:line="480" w:lineRule="auto"/>
        <w:ind w:firstLine="720"/>
      </w:pPr>
    </w:p>
    <w:p w14:paraId="543536DB" w14:textId="77777777" w:rsidR="00592DFA" w:rsidRDefault="00592DFA" w:rsidP="00592DFA">
      <w:pPr>
        <w:spacing w:line="480" w:lineRule="auto"/>
        <w:ind w:firstLine="720"/>
      </w:pPr>
    </w:p>
    <w:p w14:paraId="18864820" w14:textId="77777777" w:rsidR="00592DFA" w:rsidRDefault="00592DFA" w:rsidP="00592DFA">
      <w:pPr>
        <w:spacing w:line="480" w:lineRule="auto"/>
        <w:ind w:firstLine="720"/>
      </w:pPr>
    </w:p>
    <w:p w14:paraId="7289C1EC" w14:textId="77777777" w:rsidR="00592DFA" w:rsidRDefault="00592DFA" w:rsidP="00592DFA">
      <w:pPr>
        <w:spacing w:line="480" w:lineRule="auto"/>
        <w:ind w:firstLine="720"/>
      </w:pPr>
    </w:p>
    <w:p w14:paraId="29E173D2" w14:textId="77777777" w:rsidR="00592DFA" w:rsidRDefault="00592DFA" w:rsidP="00592DFA">
      <w:pPr>
        <w:spacing w:line="480" w:lineRule="auto"/>
        <w:ind w:firstLine="720"/>
      </w:pPr>
    </w:p>
    <w:p w14:paraId="49250725" w14:textId="77777777" w:rsidR="00592DFA" w:rsidRDefault="00592DFA" w:rsidP="00592DFA">
      <w:pPr>
        <w:spacing w:line="480" w:lineRule="auto"/>
        <w:ind w:firstLine="720"/>
      </w:pPr>
    </w:p>
    <w:p w14:paraId="2C8FF7B3" w14:textId="77777777" w:rsidR="00592DFA" w:rsidRDefault="00592DFA" w:rsidP="00592DFA">
      <w:pPr>
        <w:spacing w:line="480" w:lineRule="auto"/>
        <w:ind w:firstLine="720"/>
      </w:pPr>
    </w:p>
    <w:p w14:paraId="2A1E5F07" w14:textId="77777777" w:rsidR="00592DFA" w:rsidRDefault="00592DFA" w:rsidP="00592DFA">
      <w:pPr>
        <w:spacing w:line="480" w:lineRule="auto"/>
        <w:ind w:firstLine="720"/>
      </w:pPr>
    </w:p>
    <w:p w14:paraId="6A305094" w14:textId="77777777" w:rsidR="00592DFA" w:rsidRDefault="00592DFA" w:rsidP="00592DFA">
      <w:pPr>
        <w:spacing w:line="480" w:lineRule="auto"/>
        <w:ind w:firstLine="720"/>
      </w:pPr>
    </w:p>
    <w:p w14:paraId="5A903114" w14:textId="77777777" w:rsidR="00592DFA" w:rsidRDefault="00592DFA" w:rsidP="00592DFA">
      <w:pPr>
        <w:spacing w:line="480" w:lineRule="auto"/>
        <w:ind w:firstLine="720"/>
      </w:pPr>
    </w:p>
    <w:p w14:paraId="68B7BB02" w14:textId="77777777" w:rsidR="00592DFA" w:rsidRDefault="00592DFA" w:rsidP="00592DFA">
      <w:pPr>
        <w:spacing w:line="480" w:lineRule="auto"/>
        <w:ind w:firstLine="720"/>
      </w:pPr>
    </w:p>
    <w:p w14:paraId="6B8E2765" w14:textId="77777777" w:rsidR="00592DFA" w:rsidRDefault="00592DFA" w:rsidP="00592DFA">
      <w:pPr>
        <w:spacing w:line="480" w:lineRule="auto"/>
        <w:ind w:firstLine="720"/>
      </w:pPr>
    </w:p>
    <w:p w14:paraId="478A4E91" w14:textId="77777777" w:rsidR="00592DFA" w:rsidRDefault="00592DFA" w:rsidP="00592DFA">
      <w:pPr>
        <w:spacing w:line="480" w:lineRule="auto"/>
        <w:ind w:firstLine="720"/>
      </w:pPr>
    </w:p>
    <w:p w14:paraId="1FF4FAB4" w14:textId="77777777" w:rsidR="00592DFA" w:rsidRPr="00871BBE" w:rsidRDefault="00592DFA" w:rsidP="00592DFA">
      <w:pPr>
        <w:spacing w:line="480" w:lineRule="auto"/>
        <w:ind w:firstLine="720"/>
      </w:pPr>
    </w:p>
    <w:p w14:paraId="14427FB2" w14:textId="77777777" w:rsidR="00592DFA" w:rsidRPr="00871BBE" w:rsidRDefault="00592DFA" w:rsidP="00592DFA">
      <w:pPr>
        <w:spacing w:line="480" w:lineRule="auto"/>
        <w:ind w:firstLine="720"/>
      </w:pPr>
    </w:p>
    <w:p w14:paraId="56297AE6" w14:textId="77777777" w:rsidR="00592DFA" w:rsidRDefault="00592DFA" w:rsidP="00592DFA">
      <w:pPr>
        <w:spacing w:line="480" w:lineRule="auto"/>
      </w:pPr>
      <w:bookmarkStart w:id="121" w:name="_Toc21445845"/>
    </w:p>
    <w:p w14:paraId="105C9BFB" w14:textId="77777777" w:rsidR="00592DFA" w:rsidRPr="00871BBE" w:rsidRDefault="00592DFA" w:rsidP="00592DFA">
      <w:pPr>
        <w:spacing w:line="480" w:lineRule="auto"/>
        <w:rPr>
          <w:b/>
          <w:i/>
          <w:iCs/>
        </w:rPr>
      </w:pPr>
      <w:r w:rsidRPr="00871BBE">
        <w:rPr>
          <w:b/>
          <w:i/>
        </w:rPr>
        <w:lastRenderedPageBreak/>
        <w:t>Part 2</w:t>
      </w:r>
      <w:bookmarkEnd w:id="121"/>
    </w:p>
    <w:p w14:paraId="4BD8982B" w14:textId="77777777" w:rsidR="00592DFA" w:rsidRPr="00871BBE" w:rsidRDefault="00592DFA" w:rsidP="00592DFA">
      <w:pPr>
        <w:spacing w:line="480" w:lineRule="auto"/>
        <w:rPr>
          <w:b/>
          <w:lang w:bidi="th-TH"/>
        </w:rPr>
      </w:pPr>
      <w:r w:rsidRPr="00871BBE">
        <w:rPr>
          <w:b/>
          <w:lang w:bidi="th-TH"/>
        </w:rPr>
        <w:t>Opinions about the impact of international double taxation and Double Taxation Treaties (Please mark√, only one per answer)</w:t>
      </w:r>
    </w:p>
    <w:p w14:paraId="4F527500" w14:textId="77777777" w:rsidR="00592DFA" w:rsidRPr="00871BBE" w:rsidRDefault="00592DFA" w:rsidP="00592DFA">
      <w:pPr>
        <w:spacing w:line="480" w:lineRule="auto"/>
        <w:rPr>
          <w:i/>
          <w:lang w:bidi="th-TH"/>
        </w:rPr>
      </w:pPr>
      <w:r w:rsidRPr="00871BBE">
        <w:rPr>
          <w:i/>
          <w:lang w:bidi="th-TH"/>
        </w:rPr>
        <w:t>1= I strongly disagree, 2=I somewhat disagree, 3=Normal, 4=I somewhat agree</w:t>
      </w:r>
    </w:p>
    <w:p w14:paraId="295F5080" w14:textId="77777777" w:rsidR="00592DFA" w:rsidRPr="00871BBE" w:rsidRDefault="00592DFA" w:rsidP="00592DFA">
      <w:pPr>
        <w:spacing w:line="480" w:lineRule="auto"/>
        <w:rPr>
          <w:i/>
          <w:lang w:bidi="th-TH"/>
        </w:rPr>
      </w:pPr>
      <w:r w:rsidRPr="00871BBE">
        <w:rPr>
          <w:i/>
          <w:lang w:bidi="th-TH"/>
        </w:rPr>
        <w:t xml:space="preserve"> 5=I strongly agree</w:t>
      </w:r>
    </w:p>
    <w:p w14:paraId="48A00DA0" w14:textId="77777777" w:rsidR="00592DFA" w:rsidRPr="00871BBE" w:rsidRDefault="00592DFA" w:rsidP="00592DFA">
      <w:pPr>
        <w:spacing w:line="480" w:lineRule="auto"/>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4"/>
        <w:gridCol w:w="708"/>
        <w:gridCol w:w="709"/>
        <w:gridCol w:w="709"/>
        <w:gridCol w:w="709"/>
        <w:gridCol w:w="708"/>
      </w:tblGrid>
      <w:tr w:rsidR="00592DFA" w:rsidRPr="001F09DE" w14:paraId="63564D68" w14:textId="77777777" w:rsidTr="0008623B">
        <w:trPr>
          <w:jc w:val="center"/>
        </w:trPr>
        <w:tc>
          <w:tcPr>
            <w:tcW w:w="5524" w:type="dxa"/>
            <w:shd w:val="clear" w:color="auto" w:fill="D0CECE" w:themeFill="background2" w:themeFillShade="E6"/>
            <w:vAlign w:val="center"/>
          </w:tcPr>
          <w:p w14:paraId="3F3785C5" w14:textId="77777777" w:rsidR="00592DFA" w:rsidRPr="001F09DE" w:rsidRDefault="00592DFA" w:rsidP="0008623B">
            <w:pPr>
              <w:spacing w:line="360" w:lineRule="auto"/>
              <w:jc w:val="center"/>
              <w:rPr>
                <w:b/>
                <w:lang w:bidi="th-TH"/>
              </w:rPr>
            </w:pPr>
            <w:r w:rsidRPr="001F09DE">
              <w:rPr>
                <w:b/>
                <w:lang w:bidi="th-TH"/>
              </w:rPr>
              <w:t>Subject Matter</w:t>
            </w:r>
          </w:p>
        </w:tc>
        <w:tc>
          <w:tcPr>
            <w:tcW w:w="708" w:type="dxa"/>
            <w:shd w:val="clear" w:color="auto" w:fill="D0CECE" w:themeFill="background2" w:themeFillShade="E6"/>
            <w:vAlign w:val="center"/>
          </w:tcPr>
          <w:p w14:paraId="5013BDD1" w14:textId="77777777" w:rsidR="00592DFA" w:rsidRPr="001F09DE" w:rsidRDefault="00592DFA" w:rsidP="0008623B">
            <w:pPr>
              <w:spacing w:line="360" w:lineRule="auto"/>
              <w:jc w:val="center"/>
              <w:rPr>
                <w:b/>
                <w:lang w:bidi="th-TH"/>
              </w:rPr>
            </w:pPr>
            <w:r w:rsidRPr="001F09DE">
              <w:rPr>
                <w:b/>
                <w:lang w:bidi="th-TH"/>
              </w:rPr>
              <w:t>1</w:t>
            </w:r>
          </w:p>
        </w:tc>
        <w:tc>
          <w:tcPr>
            <w:tcW w:w="709" w:type="dxa"/>
            <w:shd w:val="clear" w:color="auto" w:fill="D0CECE" w:themeFill="background2" w:themeFillShade="E6"/>
            <w:vAlign w:val="center"/>
          </w:tcPr>
          <w:p w14:paraId="2065E04E" w14:textId="77777777" w:rsidR="00592DFA" w:rsidRPr="001F09DE" w:rsidRDefault="00592DFA" w:rsidP="0008623B">
            <w:pPr>
              <w:spacing w:line="360" w:lineRule="auto"/>
              <w:jc w:val="center"/>
              <w:rPr>
                <w:b/>
                <w:lang w:bidi="th-TH"/>
              </w:rPr>
            </w:pPr>
            <w:r w:rsidRPr="001F09DE">
              <w:rPr>
                <w:b/>
                <w:lang w:bidi="th-TH"/>
              </w:rPr>
              <w:t>2</w:t>
            </w:r>
          </w:p>
        </w:tc>
        <w:tc>
          <w:tcPr>
            <w:tcW w:w="709" w:type="dxa"/>
            <w:shd w:val="clear" w:color="auto" w:fill="D0CECE" w:themeFill="background2" w:themeFillShade="E6"/>
            <w:vAlign w:val="center"/>
          </w:tcPr>
          <w:p w14:paraId="7F5AE0F5" w14:textId="77777777" w:rsidR="00592DFA" w:rsidRPr="001F09DE" w:rsidRDefault="00592DFA" w:rsidP="0008623B">
            <w:pPr>
              <w:spacing w:line="360" w:lineRule="auto"/>
              <w:jc w:val="center"/>
              <w:rPr>
                <w:b/>
                <w:lang w:bidi="th-TH"/>
              </w:rPr>
            </w:pPr>
            <w:r w:rsidRPr="001F09DE">
              <w:rPr>
                <w:b/>
                <w:lang w:bidi="th-TH"/>
              </w:rPr>
              <w:t>3</w:t>
            </w:r>
          </w:p>
        </w:tc>
        <w:tc>
          <w:tcPr>
            <w:tcW w:w="709" w:type="dxa"/>
            <w:shd w:val="clear" w:color="auto" w:fill="D0CECE" w:themeFill="background2" w:themeFillShade="E6"/>
            <w:vAlign w:val="center"/>
          </w:tcPr>
          <w:p w14:paraId="5C7501ED" w14:textId="77777777" w:rsidR="00592DFA" w:rsidRPr="001F09DE" w:rsidRDefault="00592DFA" w:rsidP="0008623B">
            <w:pPr>
              <w:spacing w:line="360" w:lineRule="auto"/>
              <w:jc w:val="center"/>
              <w:rPr>
                <w:b/>
                <w:lang w:bidi="th-TH"/>
              </w:rPr>
            </w:pPr>
            <w:r w:rsidRPr="001F09DE">
              <w:rPr>
                <w:b/>
                <w:lang w:bidi="th-TH"/>
              </w:rPr>
              <w:t>4</w:t>
            </w:r>
          </w:p>
        </w:tc>
        <w:tc>
          <w:tcPr>
            <w:tcW w:w="708" w:type="dxa"/>
            <w:shd w:val="clear" w:color="auto" w:fill="D0CECE" w:themeFill="background2" w:themeFillShade="E6"/>
            <w:vAlign w:val="center"/>
          </w:tcPr>
          <w:p w14:paraId="0FD7C2BC" w14:textId="77777777" w:rsidR="00592DFA" w:rsidRPr="001F09DE" w:rsidRDefault="00592DFA" w:rsidP="0008623B">
            <w:pPr>
              <w:spacing w:line="360" w:lineRule="auto"/>
              <w:jc w:val="center"/>
              <w:rPr>
                <w:b/>
                <w:lang w:bidi="th-TH"/>
              </w:rPr>
            </w:pPr>
            <w:r w:rsidRPr="001F09DE">
              <w:rPr>
                <w:b/>
                <w:lang w:bidi="th-TH"/>
              </w:rPr>
              <w:t>5</w:t>
            </w:r>
          </w:p>
        </w:tc>
      </w:tr>
      <w:tr w:rsidR="00592DFA" w:rsidRPr="001F09DE" w14:paraId="563B1F5C" w14:textId="77777777" w:rsidTr="0008623B">
        <w:trPr>
          <w:jc w:val="center"/>
        </w:trPr>
        <w:tc>
          <w:tcPr>
            <w:tcW w:w="5524" w:type="dxa"/>
            <w:shd w:val="clear" w:color="auto" w:fill="auto"/>
          </w:tcPr>
          <w:p w14:paraId="00E487F2" w14:textId="77777777" w:rsidR="00592DFA" w:rsidRPr="001F09DE" w:rsidRDefault="00592DFA" w:rsidP="0008623B">
            <w:pPr>
              <w:spacing w:line="360" w:lineRule="auto"/>
              <w:rPr>
                <w:lang w:bidi="th-TH"/>
              </w:rPr>
            </w:pPr>
            <w:r w:rsidRPr="001F09DE">
              <w:rPr>
                <w:rFonts w:eastAsia="Calibri"/>
                <w:b/>
                <w:bCs/>
                <w:color w:val="000000" w:themeColor="text1"/>
              </w:rPr>
              <w:t>1.Double taxation is a barrier to international business transactions</w:t>
            </w:r>
          </w:p>
        </w:tc>
        <w:tc>
          <w:tcPr>
            <w:tcW w:w="708" w:type="dxa"/>
            <w:shd w:val="clear" w:color="auto" w:fill="auto"/>
          </w:tcPr>
          <w:p w14:paraId="5A3FF760" w14:textId="77777777" w:rsidR="00592DFA" w:rsidRPr="001F09DE" w:rsidRDefault="00592DFA" w:rsidP="0008623B">
            <w:pPr>
              <w:spacing w:line="360" w:lineRule="auto"/>
              <w:rPr>
                <w:b/>
                <w:u w:val="single"/>
              </w:rPr>
            </w:pPr>
          </w:p>
        </w:tc>
        <w:tc>
          <w:tcPr>
            <w:tcW w:w="709" w:type="dxa"/>
            <w:shd w:val="clear" w:color="auto" w:fill="auto"/>
          </w:tcPr>
          <w:p w14:paraId="6301FB03" w14:textId="77777777" w:rsidR="00592DFA" w:rsidRPr="001F09DE" w:rsidRDefault="00592DFA" w:rsidP="0008623B">
            <w:pPr>
              <w:spacing w:line="360" w:lineRule="auto"/>
              <w:rPr>
                <w:b/>
                <w:u w:val="single"/>
              </w:rPr>
            </w:pPr>
          </w:p>
        </w:tc>
        <w:tc>
          <w:tcPr>
            <w:tcW w:w="709" w:type="dxa"/>
            <w:shd w:val="clear" w:color="auto" w:fill="auto"/>
          </w:tcPr>
          <w:p w14:paraId="5E077EED" w14:textId="77777777" w:rsidR="00592DFA" w:rsidRPr="001F09DE" w:rsidRDefault="00592DFA" w:rsidP="0008623B">
            <w:pPr>
              <w:spacing w:line="360" w:lineRule="auto"/>
              <w:rPr>
                <w:b/>
                <w:u w:val="single"/>
              </w:rPr>
            </w:pPr>
          </w:p>
        </w:tc>
        <w:tc>
          <w:tcPr>
            <w:tcW w:w="709" w:type="dxa"/>
            <w:shd w:val="clear" w:color="auto" w:fill="auto"/>
          </w:tcPr>
          <w:p w14:paraId="609D25F5" w14:textId="77777777" w:rsidR="00592DFA" w:rsidRPr="001F09DE" w:rsidRDefault="00592DFA" w:rsidP="0008623B">
            <w:pPr>
              <w:spacing w:line="360" w:lineRule="auto"/>
              <w:rPr>
                <w:b/>
                <w:u w:val="single"/>
              </w:rPr>
            </w:pPr>
          </w:p>
        </w:tc>
        <w:tc>
          <w:tcPr>
            <w:tcW w:w="708" w:type="dxa"/>
            <w:shd w:val="clear" w:color="auto" w:fill="auto"/>
          </w:tcPr>
          <w:p w14:paraId="07C61C5F" w14:textId="77777777" w:rsidR="00592DFA" w:rsidRPr="001F09DE" w:rsidRDefault="00592DFA" w:rsidP="0008623B">
            <w:pPr>
              <w:spacing w:line="360" w:lineRule="auto"/>
              <w:rPr>
                <w:b/>
                <w:u w:val="single"/>
              </w:rPr>
            </w:pPr>
          </w:p>
        </w:tc>
      </w:tr>
      <w:tr w:rsidR="00592DFA" w:rsidRPr="001F09DE" w14:paraId="5FADF1B3" w14:textId="77777777" w:rsidTr="0008623B">
        <w:trPr>
          <w:trHeight w:val="129"/>
          <w:jc w:val="center"/>
        </w:trPr>
        <w:tc>
          <w:tcPr>
            <w:tcW w:w="5524" w:type="dxa"/>
            <w:shd w:val="clear" w:color="auto" w:fill="auto"/>
          </w:tcPr>
          <w:p w14:paraId="352EE4C3" w14:textId="77777777" w:rsidR="00592DFA" w:rsidRPr="001F09DE" w:rsidRDefault="00592DFA" w:rsidP="0008623B">
            <w:pPr>
              <w:spacing w:line="360" w:lineRule="auto"/>
              <w:rPr>
                <w:cs/>
                <w:lang w:val="en"/>
              </w:rPr>
            </w:pPr>
            <w:r w:rsidRPr="001F09DE">
              <w:rPr>
                <w:rFonts w:eastAsia="Calibri"/>
                <w:b/>
                <w:bCs/>
                <w:color w:val="000000" w:themeColor="text1"/>
              </w:rPr>
              <w:t>2. Double Taxation may cause delay to investment in Thailand</w:t>
            </w:r>
          </w:p>
        </w:tc>
        <w:tc>
          <w:tcPr>
            <w:tcW w:w="708" w:type="dxa"/>
            <w:shd w:val="clear" w:color="auto" w:fill="auto"/>
          </w:tcPr>
          <w:p w14:paraId="630AEC99" w14:textId="77777777" w:rsidR="00592DFA" w:rsidRPr="001F09DE" w:rsidRDefault="00592DFA" w:rsidP="0008623B">
            <w:pPr>
              <w:spacing w:line="360" w:lineRule="auto"/>
              <w:rPr>
                <w:b/>
                <w:u w:val="single"/>
              </w:rPr>
            </w:pPr>
          </w:p>
        </w:tc>
        <w:tc>
          <w:tcPr>
            <w:tcW w:w="709" w:type="dxa"/>
            <w:shd w:val="clear" w:color="auto" w:fill="auto"/>
          </w:tcPr>
          <w:p w14:paraId="352388AB" w14:textId="77777777" w:rsidR="00592DFA" w:rsidRPr="001F09DE" w:rsidRDefault="00592DFA" w:rsidP="0008623B">
            <w:pPr>
              <w:spacing w:line="360" w:lineRule="auto"/>
              <w:rPr>
                <w:b/>
                <w:u w:val="single"/>
              </w:rPr>
            </w:pPr>
          </w:p>
        </w:tc>
        <w:tc>
          <w:tcPr>
            <w:tcW w:w="709" w:type="dxa"/>
            <w:shd w:val="clear" w:color="auto" w:fill="auto"/>
          </w:tcPr>
          <w:p w14:paraId="2F3ECEDB" w14:textId="77777777" w:rsidR="00592DFA" w:rsidRPr="001F09DE" w:rsidRDefault="00592DFA" w:rsidP="0008623B">
            <w:pPr>
              <w:spacing w:line="360" w:lineRule="auto"/>
              <w:rPr>
                <w:b/>
                <w:u w:val="single"/>
              </w:rPr>
            </w:pPr>
          </w:p>
        </w:tc>
        <w:tc>
          <w:tcPr>
            <w:tcW w:w="709" w:type="dxa"/>
            <w:shd w:val="clear" w:color="auto" w:fill="auto"/>
          </w:tcPr>
          <w:p w14:paraId="17926D05" w14:textId="77777777" w:rsidR="00592DFA" w:rsidRPr="001F09DE" w:rsidRDefault="00592DFA" w:rsidP="0008623B">
            <w:pPr>
              <w:spacing w:line="360" w:lineRule="auto"/>
              <w:rPr>
                <w:b/>
                <w:u w:val="single"/>
              </w:rPr>
            </w:pPr>
          </w:p>
        </w:tc>
        <w:tc>
          <w:tcPr>
            <w:tcW w:w="708" w:type="dxa"/>
            <w:shd w:val="clear" w:color="auto" w:fill="auto"/>
          </w:tcPr>
          <w:p w14:paraId="676D1AE7" w14:textId="77777777" w:rsidR="00592DFA" w:rsidRPr="001F09DE" w:rsidRDefault="00592DFA" w:rsidP="0008623B">
            <w:pPr>
              <w:spacing w:line="360" w:lineRule="auto"/>
              <w:rPr>
                <w:b/>
                <w:u w:val="single"/>
              </w:rPr>
            </w:pPr>
          </w:p>
        </w:tc>
      </w:tr>
      <w:tr w:rsidR="00592DFA" w:rsidRPr="001F09DE" w14:paraId="65D4D22B" w14:textId="77777777" w:rsidTr="0008623B">
        <w:trPr>
          <w:jc w:val="center"/>
        </w:trPr>
        <w:tc>
          <w:tcPr>
            <w:tcW w:w="5524" w:type="dxa"/>
            <w:shd w:val="clear" w:color="auto" w:fill="auto"/>
            <w:vAlign w:val="center"/>
          </w:tcPr>
          <w:p w14:paraId="2F1E3B71" w14:textId="77777777" w:rsidR="00592DFA" w:rsidRPr="001F09DE" w:rsidRDefault="00592DFA" w:rsidP="0008623B">
            <w:pPr>
              <w:spacing w:line="360" w:lineRule="auto"/>
              <w:rPr>
                <w:cs/>
                <w:lang w:bidi="th-TH"/>
              </w:rPr>
            </w:pPr>
            <w:r w:rsidRPr="001F09DE">
              <w:rPr>
                <w:rFonts w:eastAsia="Calibri"/>
                <w:b/>
                <w:bCs/>
                <w:color w:val="000000" w:themeColor="text1"/>
              </w:rPr>
              <w:t xml:space="preserve">3. </w:t>
            </w:r>
            <w:r w:rsidRPr="00075DDA">
              <w:rPr>
                <w:rFonts w:eastAsia="Calibri"/>
                <w:b/>
                <w:bCs/>
                <w:color w:val="000000" w:themeColor="text1"/>
              </w:rPr>
              <w:t>Double taxation makes FDI</w:t>
            </w:r>
            <w:r>
              <w:rPr>
                <w:rFonts w:eastAsia="Calibri"/>
                <w:b/>
                <w:bCs/>
                <w:color w:val="000000" w:themeColor="text1"/>
              </w:rPr>
              <w:t xml:space="preserve"> inflow into </w:t>
            </w:r>
            <w:r w:rsidRPr="00075DDA">
              <w:rPr>
                <w:rFonts w:eastAsia="Calibri"/>
                <w:b/>
                <w:bCs/>
                <w:color w:val="000000" w:themeColor="text1"/>
              </w:rPr>
              <w:t>Thailand</w:t>
            </w:r>
            <w:r>
              <w:rPr>
                <w:rFonts w:eastAsia="Calibri"/>
                <w:b/>
                <w:bCs/>
                <w:color w:val="000000" w:themeColor="text1"/>
              </w:rPr>
              <w:t xml:space="preserve"> less attractive</w:t>
            </w:r>
          </w:p>
        </w:tc>
        <w:tc>
          <w:tcPr>
            <w:tcW w:w="708" w:type="dxa"/>
            <w:shd w:val="clear" w:color="auto" w:fill="auto"/>
          </w:tcPr>
          <w:p w14:paraId="35DB289B" w14:textId="77777777" w:rsidR="00592DFA" w:rsidRPr="001F09DE" w:rsidRDefault="00592DFA" w:rsidP="0008623B">
            <w:pPr>
              <w:spacing w:line="360" w:lineRule="auto"/>
              <w:rPr>
                <w:b/>
                <w:u w:val="single"/>
              </w:rPr>
            </w:pPr>
          </w:p>
        </w:tc>
        <w:tc>
          <w:tcPr>
            <w:tcW w:w="709" w:type="dxa"/>
            <w:shd w:val="clear" w:color="auto" w:fill="auto"/>
          </w:tcPr>
          <w:p w14:paraId="33B191E2" w14:textId="77777777" w:rsidR="00592DFA" w:rsidRPr="001F09DE" w:rsidRDefault="00592DFA" w:rsidP="0008623B">
            <w:pPr>
              <w:spacing w:line="360" w:lineRule="auto"/>
              <w:rPr>
                <w:b/>
                <w:u w:val="single"/>
              </w:rPr>
            </w:pPr>
          </w:p>
        </w:tc>
        <w:tc>
          <w:tcPr>
            <w:tcW w:w="709" w:type="dxa"/>
            <w:shd w:val="clear" w:color="auto" w:fill="auto"/>
          </w:tcPr>
          <w:p w14:paraId="3E366132" w14:textId="77777777" w:rsidR="00592DFA" w:rsidRPr="001F09DE" w:rsidRDefault="00592DFA" w:rsidP="0008623B">
            <w:pPr>
              <w:spacing w:line="360" w:lineRule="auto"/>
              <w:rPr>
                <w:b/>
                <w:u w:val="single"/>
              </w:rPr>
            </w:pPr>
          </w:p>
        </w:tc>
        <w:tc>
          <w:tcPr>
            <w:tcW w:w="709" w:type="dxa"/>
            <w:shd w:val="clear" w:color="auto" w:fill="auto"/>
          </w:tcPr>
          <w:p w14:paraId="473B89B0" w14:textId="77777777" w:rsidR="00592DFA" w:rsidRPr="001F09DE" w:rsidRDefault="00592DFA" w:rsidP="0008623B">
            <w:pPr>
              <w:spacing w:line="360" w:lineRule="auto"/>
              <w:rPr>
                <w:b/>
                <w:u w:val="single"/>
              </w:rPr>
            </w:pPr>
          </w:p>
        </w:tc>
        <w:tc>
          <w:tcPr>
            <w:tcW w:w="708" w:type="dxa"/>
            <w:shd w:val="clear" w:color="auto" w:fill="auto"/>
          </w:tcPr>
          <w:p w14:paraId="521E0C90" w14:textId="77777777" w:rsidR="00592DFA" w:rsidRPr="001F09DE" w:rsidRDefault="00592DFA" w:rsidP="0008623B">
            <w:pPr>
              <w:spacing w:line="360" w:lineRule="auto"/>
              <w:rPr>
                <w:b/>
                <w:u w:val="single"/>
              </w:rPr>
            </w:pPr>
          </w:p>
        </w:tc>
      </w:tr>
      <w:tr w:rsidR="00592DFA" w:rsidRPr="001F09DE" w14:paraId="10D41261" w14:textId="77777777" w:rsidTr="0008623B">
        <w:trPr>
          <w:jc w:val="center"/>
        </w:trPr>
        <w:tc>
          <w:tcPr>
            <w:tcW w:w="5524" w:type="dxa"/>
            <w:shd w:val="clear" w:color="auto" w:fill="auto"/>
            <w:vAlign w:val="bottom"/>
          </w:tcPr>
          <w:p w14:paraId="308F9E01" w14:textId="77777777" w:rsidR="00592DFA" w:rsidRPr="001F09DE" w:rsidRDefault="00592DFA" w:rsidP="0008623B">
            <w:pPr>
              <w:spacing w:line="360" w:lineRule="auto"/>
              <w:rPr>
                <w:cs/>
                <w:lang w:bidi="th-TH"/>
              </w:rPr>
            </w:pPr>
            <w:r w:rsidRPr="001F09DE">
              <w:rPr>
                <w:rFonts w:eastAsia="Calibri"/>
                <w:b/>
                <w:bCs/>
                <w:color w:val="000000" w:themeColor="text1"/>
              </w:rPr>
              <w:t xml:space="preserve">4. </w:t>
            </w:r>
            <w:r w:rsidRPr="00075DDA">
              <w:rPr>
                <w:rFonts w:eastAsia="Calibri"/>
                <w:b/>
                <w:bCs/>
                <w:color w:val="000000" w:themeColor="text1"/>
              </w:rPr>
              <w:t xml:space="preserve">Double taxation makes Thailand less competitive </w:t>
            </w:r>
            <w:r>
              <w:rPr>
                <w:rFonts w:eastAsia="Calibri"/>
                <w:b/>
                <w:bCs/>
                <w:color w:val="000000" w:themeColor="text1"/>
              </w:rPr>
              <w:t>than</w:t>
            </w:r>
            <w:r w:rsidRPr="00075DDA">
              <w:rPr>
                <w:rFonts w:eastAsia="Calibri"/>
                <w:b/>
                <w:bCs/>
                <w:color w:val="000000" w:themeColor="text1"/>
              </w:rPr>
              <w:t xml:space="preserve"> rival countries</w:t>
            </w:r>
          </w:p>
        </w:tc>
        <w:tc>
          <w:tcPr>
            <w:tcW w:w="708" w:type="dxa"/>
            <w:shd w:val="clear" w:color="auto" w:fill="auto"/>
          </w:tcPr>
          <w:p w14:paraId="10AD52CD" w14:textId="77777777" w:rsidR="00592DFA" w:rsidRPr="001F09DE" w:rsidRDefault="00592DFA" w:rsidP="0008623B">
            <w:pPr>
              <w:spacing w:line="360" w:lineRule="auto"/>
              <w:rPr>
                <w:b/>
                <w:u w:val="single"/>
              </w:rPr>
            </w:pPr>
          </w:p>
        </w:tc>
        <w:tc>
          <w:tcPr>
            <w:tcW w:w="709" w:type="dxa"/>
            <w:shd w:val="clear" w:color="auto" w:fill="auto"/>
          </w:tcPr>
          <w:p w14:paraId="644E2C0E" w14:textId="77777777" w:rsidR="00592DFA" w:rsidRPr="001F09DE" w:rsidRDefault="00592DFA" w:rsidP="0008623B">
            <w:pPr>
              <w:spacing w:line="360" w:lineRule="auto"/>
              <w:rPr>
                <w:b/>
                <w:u w:val="single"/>
              </w:rPr>
            </w:pPr>
          </w:p>
        </w:tc>
        <w:tc>
          <w:tcPr>
            <w:tcW w:w="709" w:type="dxa"/>
            <w:shd w:val="clear" w:color="auto" w:fill="auto"/>
          </w:tcPr>
          <w:p w14:paraId="25FD0E06" w14:textId="77777777" w:rsidR="00592DFA" w:rsidRPr="001F09DE" w:rsidRDefault="00592DFA" w:rsidP="0008623B">
            <w:pPr>
              <w:spacing w:line="360" w:lineRule="auto"/>
              <w:rPr>
                <w:b/>
                <w:u w:val="single"/>
              </w:rPr>
            </w:pPr>
          </w:p>
        </w:tc>
        <w:tc>
          <w:tcPr>
            <w:tcW w:w="709" w:type="dxa"/>
            <w:shd w:val="clear" w:color="auto" w:fill="auto"/>
          </w:tcPr>
          <w:p w14:paraId="780FB619" w14:textId="77777777" w:rsidR="00592DFA" w:rsidRPr="001F09DE" w:rsidRDefault="00592DFA" w:rsidP="0008623B">
            <w:pPr>
              <w:spacing w:line="360" w:lineRule="auto"/>
              <w:rPr>
                <w:b/>
                <w:u w:val="single"/>
              </w:rPr>
            </w:pPr>
          </w:p>
        </w:tc>
        <w:tc>
          <w:tcPr>
            <w:tcW w:w="708" w:type="dxa"/>
            <w:shd w:val="clear" w:color="auto" w:fill="auto"/>
          </w:tcPr>
          <w:p w14:paraId="0DC9C696" w14:textId="77777777" w:rsidR="00592DFA" w:rsidRPr="001F09DE" w:rsidRDefault="00592DFA" w:rsidP="0008623B">
            <w:pPr>
              <w:spacing w:line="360" w:lineRule="auto"/>
              <w:rPr>
                <w:b/>
                <w:u w:val="single"/>
              </w:rPr>
            </w:pPr>
          </w:p>
        </w:tc>
      </w:tr>
      <w:tr w:rsidR="00592DFA" w:rsidRPr="001F09DE" w14:paraId="5C218AAA" w14:textId="77777777" w:rsidTr="0008623B">
        <w:trPr>
          <w:jc w:val="center"/>
        </w:trPr>
        <w:tc>
          <w:tcPr>
            <w:tcW w:w="5524" w:type="dxa"/>
            <w:shd w:val="clear" w:color="auto" w:fill="auto"/>
          </w:tcPr>
          <w:p w14:paraId="32D1DB52" w14:textId="77777777" w:rsidR="00592DFA" w:rsidRPr="001F09DE" w:rsidRDefault="00592DFA" w:rsidP="0008623B">
            <w:pPr>
              <w:spacing w:line="360" w:lineRule="auto"/>
              <w:rPr>
                <w:b/>
                <w:bCs/>
                <w:cs/>
                <w:lang w:val="en"/>
              </w:rPr>
            </w:pPr>
            <w:r w:rsidRPr="001F09DE">
              <w:rPr>
                <w:b/>
                <w:bCs/>
                <w:lang w:val="en"/>
              </w:rPr>
              <w:t>5. Double taxation can undermine Thailand's long-term economic growth</w:t>
            </w:r>
          </w:p>
        </w:tc>
        <w:tc>
          <w:tcPr>
            <w:tcW w:w="708" w:type="dxa"/>
            <w:shd w:val="clear" w:color="auto" w:fill="auto"/>
          </w:tcPr>
          <w:p w14:paraId="37D7A897" w14:textId="77777777" w:rsidR="00592DFA" w:rsidRPr="001F09DE" w:rsidRDefault="00592DFA" w:rsidP="0008623B">
            <w:pPr>
              <w:spacing w:line="360" w:lineRule="auto"/>
              <w:rPr>
                <w:b/>
                <w:u w:val="single"/>
              </w:rPr>
            </w:pPr>
          </w:p>
        </w:tc>
        <w:tc>
          <w:tcPr>
            <w:tcW w:w="709" w:type="dxa"/>
            <w:shd w:val="clear" w:color="auto" w:fill="auto"/>
          </w:tcPr>
          <w:p w14:paraId="676B6D7D" w14:textId="77777777" w:rsidR="00592DFA" w:rsidRPr="001F09DE" w:rsidRDefault="00592DFA" w:rsidP="0008623B">
            <w:pPr>
              <w:spacing w:line="360" w:lineRule="auto"/>
              <w:rPr>
                <w:b/>
                <w:u w:val="single"/>
              </w:rPr>
            </w:pPr>
          </w:p>
        </w:tc>
        <w:tc>
          <w:tcPr>
            <w:tcW w:w="709" w:type="dxa"/>
            <w:shd w:val="clear" w:color="auto" w:fill="auto"/>
          </w:tcPr>
          <w:p w14:paraId="1F543CF0" w14:textId="77777777" w:rsidR="00592DFA" w:rsidRPr="001F09DE" w:rsidRDefault="00592DFA" w:rsidP="0008623B">
            <w:pPr>
              <w:spacing w:line="360" w:lineRule="auto"/>
              <w:rPr>
                <w:b/>
                <w:u w:val="single"/>
              </w:rPr>
            </w:pPr>
          </w:p>
        </w:tc>
        <w:tc>
          <w:tcPr>
            <w:tcW w:w="709" w:type="dxa"/>
            <w:shd w:val="clear" w:color="auto" w:fill="auto"/>
          </w:tcPr>
          <w:p w14:paraId="7DB28592" w14:textId="77777777" w:rsidR="00592DFA" w:rsidRPr="001F09DE" w:rsidRDefault="00592DFA" w:rsidP="0008623B">
            <w:pPr>
              <w:spacing w:line="360" w:lineRule="auto"/>
              <w:rPr>
                <w:b/>
                <w:u w:val="single"/>
              </w:rPr>
            </w:pPr>
          </w:p>
        </w:tc>
        <w:tc>
          <w:tcPr>
            <w:tcW w:w="708" w:type="dxa"/>
            <w:shd w:val="clear" w:color="auto" w:fill="auto"/>
          </w:tcPr>
          <w:p w14:paraId="44BB2FB2" w14:textId="77777777" w:rsidR="00592DFA" w:rsidRPr="001F09DE" w:rsidRDefault="00592DFA" w:rsidP="0008623B">
            <w:pPr>
              <w:spacing w:line="360" w:lineRule="auto"/>
              <w:rPr>
                <w:b/>
                <w:u w:val="single"/>
              </w:rPr>
            </w:pPr>
          </w:p>
        </w:tc>
      </w:tr>
      <w:tr w:rsidR="00592DFA" w:rsidRPr="001F09DE" w14:paraId="2270D54A" w14:textId="77777777" w:rsidTr="0008623B">
        <w:trPr>
          <w:jc w:val="center"/>
        </w:trPr>
        <w:tc>
          <w:tcPr>
            <w:tcW w:w="5524" w:type="dxa"/>
            <w:shd w:val="clear" w:color="auto" w:fill="auto"/>
          </w:tcPr>
          <w:p w14:paraId="0DD19525" w14:textId="77777777" w:rsidR="00592DFA" w:rsidRPr="001F09DE" w:rsidRDefault="00592DFA" w:rsidP="0008623B">
            <w:pPr>
              <w:spacing w:line="360" w:lineRule="auto"/>
              <w:rPr>
                <w:shd w:val="clear" w:color="auto" w:fill="EEEEEE"/>
                <w:cs/>
                <w:lang w:bidi="th-TH"/>
              </w:rPr>
            </w:pPr>
            <w:r w:rsidRPr="001F09DE">
              <w:rPr>
                <w:rFonts w:eastAsia="Calibri"/>
                <w:b/>
                <w:bCs/>
                <w:color w:val="000000" w:themeColor="text1"/>
              </w:rPr>
              <w:t xml:space="preserve">6. </w:t>
            </w:r>
            <w:r w:rsidRPr="00075DDA">
              <w:rPr>
                <w:rFonts w:eastAsia="Calibri"/>
                <w:b/>
                <w:bCs/>
                <w:color w:val="000000" w:themeColor="text1"/>
              </w:rPr>
              <w:t xml:space="preserve">Having DTT can help foreign direct investors to predict the status of the economic condition of Thailand </w:t>
            </w:r>
            <w:r>
              <w:rPr>
                <w:rFonts w:eastAsia="Calibri"/>
                <w:b/>
                <w:bCs/>
                <w:color w:val="000000" w:themeColor="text1"/>
              </w:rPr>
              <w:t>so</w:t>
            </w:r>
            <w:r w:rsidRPr="00075DDA">
              <w:rPr>
                <w:rFonts w:eastAsia="Calibri"/>
                <w:b/>
                <w:bCs/>
                <w:color w:val="000000" w:themeColor="text1"/>
              </w:rPr>
              <w:t xml:space="preserve"> if there is an investment, the investment will be fair to these investors.</w:t>
            </w:r>
          </w:p>
        </w:tc>
        <w:tc>
          <w:tcPr>
            <w:tcW w:w="708" w:type="dxa"/>
            <w:shd w:val="clear" w:color="auto" w:fill="auto"/>
          </w:tcPr>
          <w:p w14:paraId="3C5369CF" w14:textId="77777777" w:rsidR="00592DFA" w:rsidRPr="001F09DE" w:rsidRDefault="00592DFA" w:rsidP="0008623B">
            <w:pPr>
              <w:spacing w:line="360" w:lineRule="auto"/>
              <w:rPr>
                <w:b/>
                <w:u w:val="single"/>
              </w:rPr>
            </w:pPr>
          </w:p>
        </w:tc>
        <w:tc>
          <w:tcPr>
            <w:tcW w:w="709" w:type="dxa"/>
            <w:shd w:val="clear" w:color="auto" w:fill="auto"/>
          </w:tcPr>
          <w:p w14:paraId="670EFAF8" w14:textId="77777777" w:rsidR="00592DFA" w:rsidRPr="001F09DE" w:rsidRDefault="00592DFA" w:rsidP="0008623B">
            <w:pPr>
              <w:spacing w:line="360" w:lineRule="auto"/>
              <w:rPr>
                <w:b/>
                <w:u w:val="single"/>
              </w:rPr>
            </w:pPr>
          </w:p>
        </w:tc>
        <w:tc>
          <w:tcPr>
            <w:tcW w:w="709" w:type="dxa"/>
            <w:shd w:val="clear" w:color="auto" w:fill="auto"/>
          </w:tcPr>
          <w:p w14:paraId="44BEF4F4" w14:textId="77777777" w:rsidR="00592DFA" w:rsidRPr="001F09DE" w:rsidRDefault="00592DFA" w:rsidP="0008623B">
            <w:pPr>
              <w:spacing w:line="360" w:lineRule="auto"/>
              <w:rPr>
                <w:b/>
                <w:u w:val="single"/>
              </w:rPr>
            </w:pPr>
          </w:p>
        </w:tc>
        <w:tc>
          <w:tcPr>
            <w:tcW w:w="709" w:type="dxa"/>
            <w:shd w:val="clear" w:color="auto" w:fill="auto"/>
          </w:tcPr>
          <w:p w14:paraId="6CC80DF4" w14:textId="77777777" w:rsidR="00592DFA" w:rsidRPr="001F09DE" w:rsidRDefault="00592DFA" w:rsidP="0008623B">
            <w:pPr>
              <w:spacing w:line="360" w:lineRule="auto"/>
              <w:rPr>
                <w:b/>
                <w:u w:val="single"/>
              </w:rPr>
            </w:pPr>
          </w:p>
        </w:tc>
        <w:tc>
          <w:tcPr>
            <w:tcW w:w="708" w:type="dxa"/>
            <w:shd w:val="clear" w:color="auto" w:fill="auto"/>
          </w:tcPr>
          <w:p w14:paraId="51CC3743" w14:textId="77777777" w:rsidR="00592DFA" w:rsidRPr="001F09DE" w:rsidRDefault="00592DFA" w:rsidP="0008623B">
            <w:pPr>
              <w:spacing w:line="360" w:lineRule="auto"/>
              <w:rPr>
                <w:b/>
                <w:u w:val="single"/>
              </w:rPr>
            </w:pPr>
          </w:p>
        </w:tc>
      </w:tr>
      <w:tr w:rsidR="00592DFA" w:rsidRPr="001F09DE" w14:paraId="42FC8454" w14:textId="77777777" w:rsidTr="0008623B">
        <w:trPr>
          <w:jc w:val="center"/>
        </w:trPr>
        <w:tc>
          <w:tcPr>
            <w:tcW w:w="5524" w:type="dxa"/>
            <w:shd w:val="clear" w:color="auto" w:fill="auto"/>
          </w:tcPr>
          <w:p w14:paraId="5DB34A74" w14:textId="77777777" w:rsidR="00592DFA" w:rsidRPr="001F09DE" w:rsidRDefault="00592DFA" w:rsidP="0008623B">
            <w:pPr>
              <w:spacing w:line="360" w:lineRule="auto"/>
              <w:rPr>
                <w:cs/>
                <w:lang w:bidi="th-TH"/>
              </w:rPr>
            </w:pPr>
            <w:r w:rsidRPr="001F09DE">
              <w:rPr>
                <w:rFonts w:eastAsia="Calibri"/>
                <w:b/>
                <w:bCs/>
                <w:color w:val="000000" w:themeColor="text1"/>
              </w:rPr>
              <w:t>7. DTT provides protect for foreign investors in the matter of double tax relief in the case of dividends</w:t>
            </w:r>
          </w:p>
        </w:tc>
        <w:tc>
          <w:tcPr>
            <w:tcW w:w="708" w:type="dxa"/>
            <w:shd w:val="clear" w:color="auto" w:fill="auto"/>
          </w:tcPr>
          <w:p w14:paraId="423C246C" w14:textId="77777777" w:rsidR="00592DFA" w:rsidRPr="001F09DE" w:rsidRDefault="00592DFA" w:rsidP="0008623B">
            <w:pPr>
              <w:spacing w:line="360" w:lineRule="auto"/>
              <w:rPr>
                <w:b/>
                <w:u w:val="single"/>
              </w:rPr>
            </w:pPr>
          </w:p>
        </w:tc>
        <w:tc>
          <w:tcPr>
            <w:tcW w:w="709" w:type="dxa"/>
            <w:shd w:val="clear" w:color="auto" w:fill="auto"/>
          </w:tcPr>
          <w:p w14:paraId="184E2CBC" w14:textId="77777777" w:rsidR="00592DFA" w:rsidRPr="001F09DE" w:rsidRDefault="00592DFA" w:rsidP="0008623B">
            <w:pPr>
              <w:spacing w:line="360" w:lineRule="auto"/>
              <w:rPr>
                <w:b/>
                <w:u w:val="single"/>
              </w:rPr>
            </w:pPr>
          </w:p>
        </w:tc>
        <w:tc>
          <w:tcPr>
            <w:tcW w:w="709" w:type="dxa"/>
            <w:shd w:val="clear" w:color="auto" w:fill="auto"/>
          </w:tcPr>
          <w:p w14:paraId="0A16F88C" w14:textId="77777777" w:rsidR="00592DFA" w:rsidRPr="001F09DE" w:rsidRDefault="00592DFA" w:rsidP="0008623B">
            <w:pPr>
              <w:spacing w:line="360" w:lineRule="auto"/>
              <w:rPr>
                <w:b/>
                <w:u w:val="single"/>
              </w:rPr>
            </w:pPr>
          </w:p>
        </w:tc>
        <w:tc>
          <w:tcPr>
            <w:tcW w:w="709" w:type="dxa"/>
            <w:shd w:val="clear" w:color="auto" w:fill="auto"/>
          </w:tcPr>
          <w:p w14:paraId="2E49DAF1" w14:textId="77777777" w:rsidR="00592DFA" w:rsidRPr="001F09DE" w:rsidRDefault="00592DFA" w:rsidP="0008623B">
            <w:pPr>
              <w:spacing w:line="360" w:lineRule="auto"/>
              <w:rPr>
                <w:b/>
                <w:u w:val="single"/>
              </w:rPr>
            </w:pPr>
          </w:p>
        </w:tc>
        <w:tc>
          <w:tcPr>
            <w:tcW w:w="708" w:type="dxa"/>
            <w:shd w:val="clear" w:color="auto" w:fill="auto"/>
          </w:tcPr>
          <w:p w14:paraId="62611F59" w14:textId="77777777" w:rsidR="00592DFA" w:rsidRPr="001F09DE" w:rsidRDefault="00592DFA" w:rsidP="0008623B">
            <w:pPr>
              <w:spacing w:line="360" w:lineRule="auto"/>
              <w:rPr>
                <w:b/>
                <w:u w:val="single"/>
              </w:rPr>
            </w:pPr>
          </w:p>
        </w:tc>
      </w:tr>
      <w:tr w:rsidR="00592DFA" w:rsidRPr="001F09DE" w14:paraId="147A7204" w14:textId="77777777" w:rsidTr="0008623B">
        <w:trPr>
          <w:jc w:val="center"/>
        </w:trPr>
        <w:tc>
          <w:tcPr>
            <w:tcW w:w="5524" w:type="dxa"/>
            <w:shd w:val="clear" w:color="auto" w:fill="auto"/>
          </w:tcPr>
          <w:p w14:paraId="6C6D730A" w14:textId="77777777" w:rsidR="00592DFA" w:rsidRPr="001F09DE" w:rsidRDefault="00592DFA" w:rsidP="0008623B">
            <w:pPr>
              <w:spacing w:line="360" w:lineRule="auto"/>
              <w:rPr>
                <w:cs/>
                <w:lang w:val="en"/>
              </w:rPr>
            </w:pPr>
            <w:r w:rsidRPr="001F09DE">
              <w:rPr>
                <w:rFonts w:eastAsia="Calibri"/>
                <w:b/>
                <w:bCs/>
                <w:color w:val="000000" w:themeColor="text1"/>
              </w:rPr>
              <w:t xml:space="preserve">8. </w:t>
            </w:r>
            <w:r w:rsidRPr="00075DDA">
              <w:rPr>
                <w:rFonts w:eastAsia="Calibri"/>
                <w:b/>
                <w:bCs/>
                <w:color w:val="000000" w:themeColor="text1"/>
              </w:rPr>
              <w:t>DTT between Thailand and developing countries attract</w:t>
            </w:r>
            <w:r>
              <w:rPr>
                <w:rFonts w:eastAsia="Calibri"/>
                <w:b/>
                <w:bCs/>
                <w:color w:val="000000" w:themeColor="text1"/>
              </w:rPr>
              <w:t>s</w:t>
            </w:r>
            <w:r w:rsidRPr="00075DDA">
              <w:rPr>
                <w:rFonts w:eastAsia="Calibri"/>
                <w:b/>
                <w:bCs/>
                <w:color w:val="000000" w:themeColor="text1"/>
              </w:rPr>
              <w:t xml:space="preserve"> direct investment to Thailand, rather than concluding DTT between Thailand and developed countries</w:t>
            </w:r>
          </w:p>
        </w:tc>
        <w:tc>
          <w:tcPr>
            <w:tcW w:w="708" w:type="dxa"/>
            <w:shd w:val="clear" w:color="auto" w:fill="auto"/>
          </w:tcPr>
          <w:p w14:paraId="3DE32F62" w14:textId="77777777" w:rsidR="00592DFA" w:rsidRPr="001F09DE" w:rsidRDefault="00592DFA" w:rsidP="0008623B">
            <w:pPr>
              <w:spacing w:line="360" w:lineRule="auto"/>
              <w:rPr>
                <w:b/>
                <w:u w:val="single"/>
              </w:rPr>
            </w:pPr>
          </w:p>
        </w:tc>
        <w:tc>
          <w:tcPr>
            <w:tcW w:w="709" w:type="dxa"/>
            <w:shd w:val="clear" w:color="auto" w:fill="auto"/>
          </w:tcPr>
          <w:p w14:paraId="4F9D9A0B" w14:textId="77777777" w:rsidR="00592DFA" w:rsidRPr="001F09DE" w:rsidRDefault="00592DFA" w:rsidP="0008623B">
            <w:pPr>
              <w:spacing w:line="360" w:lineRule="auto"/>
              <w:rPr>
                <w:b/>
                <w:u w:val="single"/>
              </w:rPr>
            </w:pPr>
          </w:p>
        </w:tc>
        <w:tc>
          <w:tcPr>
            <w:tcW w:w="709" w:type="dxa"/>
            <w:shd w:val="clear" w:color="auto" w:fill="auto"/>
          </w:tcPr>
          <w:p w14:paraId="6C2B70DC" w14:textId="77777777" w:rsidR="00592DFA" w:rsidRPr="001F09DE" w:rsidRDefault="00592DFA" w:rsidP="0008623B">
            <w:pPr>
              <w:spacing w:line="360" w:lineRule="auto"/>
              <w:rPr>
                <w:b/>
                <w:u w:val="single"/>
              </w:rPr>
            </w:pPr>
          </w:p>
        </w:tc>
        <w:tc>
          <w:tcPr>
            <w:tcW w:w="709" w:type="dxa"/>
            <w:shd w:val="clear" w:color="auto" w:fill="auto"/>
          </w:tcPr>
          <w:p w14:paraId="59959218" w14:textId="77777777" w:rsidR="00592DFA" w:rsidRPr="001F09DE" w:rsidRDefault="00592DFA" w:rsidP="0008623B">
            <w:pPr>
              <w:spacing w:line="360" w:lineRule="auto"/>
              <w:rPr>
                <w:b/>
                <w:u w:val="single"/>
              </w:rPr>
            </w:pPr>
          </w:p>
        </w:tc>
        <w:tc>
          <w:tcPr>
            <w:tcW w:w="708" w:type="dxa"/>
            <w:shd w:val="clear" w:color="auto" w:fill="auto"/>
          </w:tcPr>
          <w:p w14:paraId="5A128B64" w14:textId="77777777" w:rsidR="00592DFA" w:rsidRPr="001F09DE" w:rsidRDefault="00592DFA" w:rsidP="0008623B">
            <w:pPr>
              <w:spacing w:line="360" w:lineRule="auto"/>
              <w:rPr>
                <w:b/>
                <w:u w:val="single"/>
              </w:rPr>
            </w:pPr>
          </w:p>
        </w:tc>
      </w:tr>
      <w:tr w:rsidR="00592DFA" w:rsidRPr="001F09DE" w14:paraId="14E7386D" w14:textId="77777777" w:rsidTr="0008623B">
        <w:trPr>
          <w:jc w:val="center"/>
        </w:trPr>
        <w:tc>
          <w:tcPr>
            <w:tcW w:w="5524" w:type="dxa"/>
            <w:shd w:val="clear" w:color="auto" w:fill="auto"/>
          </w:tcPr>
          <w:p w14:paraId="3874D281" w14:textId="77777777" w:rsidR="00592DFA" w:rsidRPr="001F09DE" w:rsidRDefault="00592DFA" w:rsidP="0008623B">
            <w:pPr>
              <w:spacing w:line="360" w:lineRule="auto"/>
              <w:rPr>
                <w:cs/>
                <w:lang w:val="en"/>
              </w:rPr>
            </w:pPr>
            <w:r w:rsidRPr="001F09DE">
              <w:rPr>
                <w:rFonts w:eastAsia="Calibri"/>
                <w:b/>
                <w:bCs/>
                <w:color w:val="000000" w:themeColor="text1"/>
              </w:rPr>
              <w:t>9. If improvements are made to increase efficiency of DTT, it will help in attracting more MNEs to make investments in Thailand</w:t>
            </w:r>
          </w:p>
        </w:tc>
        <w:tc>
          <w:tcPr>
            <w:tcW w:w="708" w:type="dxa"/>
            <w:shd w:val="clear" w:color="auto" w:fill="auto"/>
          </w:tcPr>
          <w:p w14:paraId="74BC6A8A" w14:textId="77777777" w:rsidR="00592DFA" w:rsidRPr="001F09DE" w:rsidRDefault="00592DFA" w:rsidP="0008623B">
            <w:pPr>
              <w:spacing w:line="360" w:lineRule="auto"/>
              <w:rPr>
                <w:b/>
                <w:u w:val="single"/>
              </w:rPr>
            </w:pPr>
          </w:p>
        </w:tc>
        <w:tc>
          <w:tcPr>
            <w:tcW w:w="709" w:type="dxa"/>
            <w:shd w:val="clear" w:color="auto" w:fill="auto"/>
          </w:tcPr>
          <w:p w14:paraId="7B501B80" w14:textId="77777777" w:rsidR="00592DFA" w:rsidRPr="001F09DE" w:rsidRDefault="00592DFA" w:rsidP="0008623B">
            <w:pPr>
              <w:spacing w:line="360" w:lineRule="auto"/>
              <w:rPr>
                <w:b/>
                <w:u w:val="single"/>
              </w:rPr>
            </w:pPr>
          </w:p>
        </w:tc>
        <w:tc>
          <w:tcPr>
            <w:tcW w:w="709" w:type="dxa"/>
            <w:shd w:val="clear" w:color="auto" w:fill="auto"/>
          </w:tcPr>
          <w:p w14:paraId="4B3C08F1" w14:textId="77777777" w:rsidR="00592DFA" w:rsidRPr="001F09DE" w:rsidRDefault="00592DFA" w:rsidP="0008623B">
            <w:pPr>
              <w:spacing w:line="360" w:lineRule="auto"/>
              <w:rPr>
                <w:b/>
                <w:u w:val="single"/>
              </w:rPr>
            </w:pPr>
          </w:p>
        </w:tc>
        <w:tc>
          <w:tcPr>
            <w:tcW w:w="709" w:type="dxa"/>
            <w:shd w:val="clear" w:color="auto" w:fill="auto"/>
          </w:tcPr>
          <w:p w14:paraId="592FE0BD" w14:textId="77777777" w:rsidR="00592DFA" w:rsidRPr="001F09DE" w:rsidRDefault="00592DFA" w:rsidP="0008623B">
            <w:pPr>
              <w:spacing w:line="360" w:lineRule="auto"/>
              <w:rPr>
                <w:b/>
                <w:u w:val="single"/>
              </w:rPr>
            </w:pPr>
          </w:p>
        </w:tc>
        <w:tc>
          <w:tcPr>
            <w:tcW w:w="708" w:type="dxa"/>
            <w:shd w:val="clear" w:color="auto" w:fill="auto"/>
          </w:tcPr>
          <w:p w14:paraId="1CCD8EAD" w14:textId="77777777" w:rsidR="00592DFA" w:rsidRPr="001F09DE" w:rsidRDefault="00592DFA" w:rsidP="0008623B">
            <w:pPr>
              <w:spacing w:line="360" w:lineRule="auto"/>
              <w:rPr>
                <w:b/>
                <w:u w:val="single"/>
              </w:rPr>
            </w:pPr>
          </w:p>
        </w:tc>
      </w:tr>
      <w:tr w:rsidR="00592DFA" w:rsidRPr="001F09DE" w14:paraId="14E22924" w14:textId="77777777" w:rsidTr="0008623B">
        <w:trPr>
          <w:jc w:val="center"/>
        </w:trPr>
        <w:tc>
          <w:tcPr>
            <w:tcW w:w="5524" w:type="dxa"/>
            <w:shd w:val="clear" w:color="auto" w:fill="auto"/>
          </w:tcPr>
          <w:p w14:paraId="056C5C35" w14:textId="77777777" w:rsidR="00592DFA" w:rsidRPr="001F09DE" w:rsidRDefault="00592DFA" w:rsidP="0008623B">
            <w:pPr>
              <w:spacing w:line="360" w:lineRule="auto"/>
              <w:rPr>
                <w:cs/>
                <w:lang w:bidi="th-TH"/>
              </w:rPr>
            </w:pPr>
            <w:r w:rsidRPr="001F09DE">
              <w:rPr>
                <w:rFonts w:eastAsia="Calibri"/>
                <w:b/>
                <w:bCs/>
                <w:color w:val="000000" w:themeColor="text1"/>
              </w:rPr>
              <w:lastRenderedPageBreak/>
              <w:t>10. The agreement on concluding DTT with bilateral countries of Thailand is worthwhile, although the cost is relatively high.</w:t>
            </w:r>
          </w:p>
        </w:tc>
        <w:tc>
          <w:tcPr>
            <w:tcW w:w="708" w:type="dxa"/>
            <w:shd w:val="clear" w:color="auto" w:fill="auto"/>
          </w:tcPr>
          <w:p w14:paraId="291A0FFB" w14:textId="77777777" w:rsidR="00592DFA" w:rsidRPr="001F09DE" w:rsidRDefault="00592DFA" w:rsidP="0008623B">
            <w:pPr>
              <w:spacing w:line="360" w:lineRule="auto"/>
              <w:rPr>
                <w:b/>
                <w:u w:val="single"/>
              </w:rPr>
            </w:pPr>
          </w:p>
        </w:tc>
        <w:tc>
          <w:tcPr>
            <w:tcW w:w="709" w:type="dxa"/>
            <w:shd w:val="clear" w:color="auto" w:fill="auto"/>
          </w:tcPr>
          <w:p w14:paraId="67E3E8E6" w14:textId="77777777" w:rsidR="00592DFA" w:rsidRPr="001F09DE" w:rsidRDefault="00592DFA" w:rsidP="0008623B">
            <w:pPr>
              <w:spacing w:line="360" w:lineRule="auto"/>
              <w:rPr>
                <w:b/>
                <w:u w:val="single"/>
              </w:rPr>
            </w:pPr>
          </w:p>
        </w:tc>
        <w:tc>
          <w:tcPr>
            <w:tcW w:w="709" w:type="dxa"/>
            <w:shd w:val="clear" w:color="auto" w:fill="auto"/>
          </w:tcPr>
          <w:p w14:paraId="2D6A9BCB" w14:textId="77777777" w:rsidR="00592DFA" w:rsidRPr="001F09DE" w:rsidRDefault="00592DFA" w:rsidP="0008623B">
            <w:pPr>
              <w:spacing w:line="360" w:lineRule="auto"/>
              <w:rPr>
                <w:b/>
                <w:u w:val="single"/>
              </w:rPr>
            </w:pPr>
          </w:p>
        </w:tc>
        <w:tc>
          <w:tcPr>
            <w:tcW w:w="709" w:type="dxa"/>
            <w:shd w:val="clear" w:color="auto" w:fill="auto"/>
          </w:tcPr>
          <w:p w14:paraId="6DE78539" w14:textId="77777777" w:rsidR="00592DFA" w:rsidRPr="001F09DE" w:rsidRDefault="00592DFA" w:rsidP="0008623B">
            <w:pPr>
              <w:spacing w:line="360" w:lineRule="auto"/>
              <w:rPr>
                <w:b/>
                <w:u w:val="single"/>
              </w:rPr>
            </w:pPr>
          </w:p>
        </w:tc>
        <w:tc>
          <w:tcPr>
            <w:tcW w:w="708" w:type="dxa"/>
            <w:shd w:val="clear" w:color="auto" w:fill="auto"/>
          </w:tcPr>
          <w:p w14:paraId="65EECAAD" w14:textId="77777777" w:rsidR="00592DFA" w:rsidRPr="001F09DE" w:rsidRDefault="00592DFA" w:rsidP="0008623B">
            <w:pPr>
              <w:spacing w:line="360" w:lineRule="auto"/>
              <w:rPr>
                <w:b/>
                <w:u w:val="single"/>
              </w:rPr>
            </w:pPr>
          </w:p>
        </w:tc>
      </w:tr>
      <w:tr w:rsidR="00592DFA" w:rsidRPr="001F09DE" w14:paraId="2569E162" w14:textId="77777777" w:rsidTr="0008623B">
        <w:trPr>
          <w:jc w:val="center"/>
        </w:trPr>
        <w:tc>
          <w:tcPr>
            <w:tcW w:w="5524" w:type="dxa"/>
            <w:shd w:val="clear" w:color="auto" w:fill="auto"/>
          </w:tcPr>
          <w:p w14:paraId="4350F8D5" w14:textId="77777777" w:rsidR="00592DFA" w:rsidRPr="001F09DE" w:rsidRDefault="00592DFA" w:rsidP="0008623B">
            <w:pPr>
              <w:spacing w:line="360" w:lineRule="auto"/>
              <w:rPr>
                <w:cs/>
              </w:rPr>
            </w:pPr>
            <w:r w:rsidRPr="001F09DE">
              <w:rPr>
                <w:rFonts w:eastAsia="Calibri"/>
                <w:b/>
                <w:bCs/>
                <w:color w:val="000000" w:themeColor="text1"/>
              </w:rPr>
              <w:t>11. Countries with DTT will be able to attract more FDI than countries without DTT</w:t>
            </w:r>
          </w:p>
        </w:tc>
        <w:tc>
          <w:tcPr>
            <w:tcW w:w="708" w:type="dxa"/>
            <w:shd w:val="clear" w:color="auto" w:fill="auto"/>
          </w:tcPr>
          <w:p w14:paraId="1466EA69" w14:textId="77777777" w:rsidR="00592DFA" w:rsidRPr="001F09DE" w:rsidRDefault="00592DFA" w:rsidP="0008623B">
            <w:pPr>
              <w:spacing w:line="360" w:lineRule="auto"/>
              <w:rPr>
                <w:b/>
                <w:u w:val="single"/>
              </w:rPr>
            </w:pPr>
          </w:p>
        </w:tc>
        <w:tc>
          <w:tcPr>
            <w:tcW w:w="709" w:type="dxa"/>
            <w:shd w:val="clear" w:color="auto" w:fill="auto"/>
          </w:tcPr>
          <w:p w14:paraId="4B3B6841" w14:textId="77777777" w:rsidR="00592DFA" w:rsidRPr="001F09DE" w:rsidRDefault="00592DFA" w:rsidP="0008623B">
            <w:pPr>
              <w:spacing w:line="360" w:lineRule="auto"/>
              <w:rPr>
                <w:b/>
                <w:u w:val="single"/>
              </w:rPr>
            </w:pPr>
          </w:p>
        </w:tc>
        <w:tc>
          <w:tcPr>
            <w:tcW w:w="709" w:type="dxa"/>
            <w:shd w:val="clear" w:color="auto" w:fill="auto"/>
          </w:tcPr>
          <w:p w14:paraId="411B6299" w14:textId="77777777" w:rsidR="00592DFA" w:rsidRPr="001F09DE" w:rsidRDefault="00592DFA" w:rsidP="0008623B">
            <w:pPr>
              <w:spacing w:line="360" w:lineRule="auto"/>
              <w:rPr>
                <w:b/>
                <w:u w:val="single"/>
              </w:rPr>
            </w:pPr>
          </w:p>
        </w:tc>
        <w:tc>
          <w:tcPr>
            <w:tcW w:w="709" w:type="dxa"/>
            <w:shd w:val="clear" w:color="auto" w:fill="auto"/>
          </w:tcPr>
          <w:p w14:paraId="52A27161" w14:textId="77777777" w:rsidR="00592DFA" w:rsidRPr="001F09DE" w:rsidRDefault="00592DFA" w:rsidP="0008623B">
            <w:pPr>
              <w:spacing w:line="360" w:lineRule="auto"/>
              <w:rPr>
                <w:b/>
                <w:u w:val="single"/>
              </w:rPr>
            </w:pPr>
          </w:p>
        </w:tc>
        <w:tc>
          <w:tcPr>
            <w:tcW w:w="708" w:type="dxa"/>
            <w:shd w:val="clear" w:color="auto" w:fill="auto"/>
          </w:tcPr>
          <w:p w14:paraId="3CE4825C" w14:textId="77777777" w:rsidR="00592DFA" w:rsidRPr="001F09DE" w:rsidRDefault="00592DFA" w:rsidP="0008623B">
            <w:pPr>
              <w:spacing w:line="360" w:lineRule="auto"/>
              <w:rPr>
                <w:b/>
                <w:u w:val="single"/>
              </w:rPr>
            </w:pPr>
          </w:p>
        </w:tc>
      </w:tr>
      <w:tr w:rsidR="00592DFA" w:rsidRPr="001F09DE" w14:paraId="0557E1C5" w14:textId="77777777" w:rsidTr="0008623B">
        <w:trPr>
          <w:jc w:val="center"/>
        </w:trPr>
        <w:tc>
          <w:tcPr>
            <w:tcW w:w="5524" w:type="dxa"/>
            <w:shd w:val="clear" w:color="auto" w:fill="auto"/>
          </w:tcPr>
          <w:p w14:paraId="69F83DE6" w14:textId="77777777" w:rsidR="00592DFA" w:rsidRPr="001F09DE" w:rsidRDefault="00592DFA" w:rsidP="0008623B">
            <w:pPr>
              <w:spacing w:line="360" w:lineRule="auto"/>
              <w:rPr>
                <w:cs/>
                <w:lang w:val="en"/>
              </w:rPr>
            </w:pPr>
            <w:r w:rsidRPr="001F09DE">
              <w:rPr>
                <w:rFonts w:eastAsia="Calibri"/>
                <w:b/>
                <w:bCs/>
                <w:color w:val="000000" w:themeColor="text1"/>
              </w:rPr>
              <w:t xml:space="preserve">12. </w:t>
            </w:r>
            <w:r w:rsidRPr="00075DDA">
              <w:rPr>
                <w:rFonts w:eastAsia="Calibri"/>
                <w:b/>
                <w:bCs/>
                <w:color w:val="000000" w:themeColor="text1"/>
              </w:rPr>
              <w:t xml:space="preserve">Increasing DTTs </w:t>
            </w:r>
            <w:r>
              <w:rPr>
                <w:rFonts w:eastAsia="Calibri"/>
                <w:b/>
                <w:bCs/>
                <w:color w:val="000000" w:themeColor="text1"/>
              </w:rPr>
              <w:t xml:space="preserve"> </w:t>
            </w:r>
            <w:r w:rsidRPr="00075DDA">
              <w:rPr>
                <w:rFonts w:eastAsia="Calibri"/>
                <w:b/>
                <w:bCs/>
                <w:color w:val="000000" w:themeColor="text1"/>
              </w:rPr>
              <w:t>between Thailand and other countries will encourag</w:t>
            </w:r>
            <w:r>
              <w:rPr>
                <w:rFonts w:eastAsia="Calibri"/>
                <w:b/>
                <w:bCs/>
                <w:color w:val="000000" w:themeColor="text1"/>
              </w:rPr>
              <w:t>e</w:t>
            </w:r>
            <w:r w:rsidRPr="00075DDA">
              <w:rPr>
                <w:rFonts w:eastAsia="Calibri"/>
                <w:b/>
                <w:bCs/>
                <w:color w:val="000000" w:themeColor="text1"/>
              </w:rPr>
              <w:t xml:space="preserve"> FDI flows into Thailand</w:t>
            </w:r>
          </w:p>
        </w:tc>
        <w:tc>
          <w:tcPr>
            <w:tcW w:w="708" w:type="dxa"/>
            <w:shd w:val="clear" w:color="auto" w:fill="auto"/>
          </w:tcPr>
          <w:p w14:paraId="736B7D77" w14:textId="77777777" w:rsidR="00592DFA" w:rsidRPr="001F09DE" w:rsidRDefault="00592DFA" w:rsidP="0008623B">
            <w:pPr>
              <w:spacing w:line="360" w:lineRule="auto"/>
              <w:rPr>
                <w:b/>
                <w:u w:val="single"/>
              </w:rPr>
            </w:pPr>
          </w:p>
        </w:tc>
        <w:tc>
          <w:tcPr>
            <w:tcW w:w="709" w:type="dxa"/>
            <w:shd w:val="clear" w:color="auto" w:fill="auto"/>
          </w:tcPr>
          <w:p w14:paraId="7DB9210F" w14:textId="77777777" w:rsidR="00592DFA" w:rsidRPr="001F09DE" w:rsidRDefault="00592DFA" w:rsidP="0008623B">
            <w:pPr>
              <w:spacing w:line="360" w:lineRule="auto"/>
              <w:rPr>
                <w:b/>
                <w:u w:val="single"/>
              </w:rPr>
            </w:pPr>
          </w:p>
        </w:tc>
        <w:tc>
          <w:tcPr>
            <w:tcW w:w="709" w:type="dxa"/>
            <w:shd w:val="clear" w:color="auto" w:fill="auto"/>
          </w:tcPr>
          <w:p w14:paraId="42362CC4" w14:textId="77777777" w:rsidR="00592DFA" w:rsidRPr="001F09DE" w:rsidRDefault="00592DFA" w:rsidP="0008623B">
            <w:pPr>
              <w:spacing w:line="360" w:lineRule="auto"/>
              <w:rPr>
                <w:b/>
                <w:u w:val="single"/>
              </w:rPr>
            </w:pPr>
          </w:p>
        </w:tc>
        <w:tc>
          <w:tcPr>
            <w:tcW w:w="709" w:type="dxa"/>
            <w:shd w:val="clear" w:color="auto" w:fill="auto"/>
          </w:tcPr>
          <w:p w14:paraId="33603FD5" w14:textId="77777777" w:rsidR="00592DFA" w:rsidRPr="001F09DE" w:rsidRDefault="00592DFA" w:rsidP="0008623B">
            <w:pPr>
              <w:spacing w:line="360" w:lineRule="auto"/>
              <w:rPr>
                <w:b/>
                <w:u w:val="single"/>
              </w:rPr>
            </w:pPr>
          </w:p>
        </w:tc>
        <w:tc>
          <w:tcPr>
            <w:tcW w:w="708" w:type="dxa"/>
            <w:shd w:val="clear" w:color="auto" w:fill="auto"/>
          </w:tcPr>
          <w:p w14:paraId="0E7DA60C" w14:textId="77777777" w:rsidR="00592DFA" w:rsidRPr="001F09DE" w:rsidRDefault="00592DFA" w:rsidP="0008623B">
            <w:pPr>
              <w:spacing w:line="360" w:lineRule="auto"/>
              <w:rPr>
                <w:b/>
                <w:u w:val="single"/>
              </w:rPr>
            </w:pPr>
          </w:p>
        </w:tc>
      </w:tr>
      <w:tr w:rsidR="00592DFA" w:rsidRPr="001F09DE" w14:paraId="11F2C782" w14:textId="77777777" w:rsidTr="0008623B">
        <w:trPr>
          <w:jc w:val="center"/>
        </w:trPr>
        <w:tc>
          <w:tcPr>
            <w:tcW w:w="5524" w:type="dxa"/>
            <w:shd w:val="clear" w:color="auto" w:fill="auto"/>
          </w:tcPr>
          <w:p w14:paraId="177CFA04" w14:textId="77777777" w:rsidR="00592DFA" w:rsidRPr="001F09DE" w:rsidRDefault="00592DFA" w:rsidP="0008623B">
            <w:pPr>
              <w:spacing w:line="360" w:lineRule="auto"/>
              <w:rPr>
                <w:cs/>
                <w:lang w:bidi="th-TH"/>
              </w:rPr>
            </w:pPr>
            <w:r w:rsidRPr="001F09DE">
              <w:rPr>
                <w:rFonts w:eastAsia="Calibri"/>
                <w:b/>
                <w:bCs/>
                <w:color w:val="000000" w:themeColor="text1"/>
              </w:rPr>
              <w:t>13. The ineffectiveness of DTT will be an obstacle to FDI</w:t>
            </w:r>
          </w:p>
        </w:tc>
        <w:tc>
          <w:tcPr>
            <w:tcW w:w="708" w:type="dxa"/>
            <w:shd w:val="clear" w:color="auto" w:fill="auto"/>
          </w:tcPr>
          <w:p w14:paraId="30902ED1" w14:textId="77777777" w:rsidR="00592DFA" w:rsidRPr="001F09DE" w:rsidRDefault="00592DFA" w:rsidP="0008623B">
            <w:pPr>
              <w:spacing w:line="360" w:lineRule="auto"/>
              <w:rPr>
                <w:b/>
                <w:u w:val="single"/>
              </w:rPr>
            </w:pPr>
          </w:p>
        </w:tc>
        <w:tc>
          <w:tcPr>
            <w:tcW w:w="709" w:type="dxa"/>
            <w:shd w:val="clear" w:color="auto" w:fill="auto"/>
          </w:tcPr>
          <w:p w14:paraId="2660C6B8" w14:textId="77777777" w:rsidR="00592DFA" w:rsidRPr="001F09DE" w:rsidRDefault="00592DFA" w:rsidP="0008623B">
            <w:pPr>
              <w:spacing w:line="360" w:lineRule="auto"/>
              <w:rPr>
                <w:b/>
                <w:u w:val="single"/>
              </w:rPr>
            </w:pPr>
          </w:p>
        </w:tc>
        <w:tc>
          <w:tcPr>
            <w:tcW w:w="709" w:type="dxa"/>
            <w:shd w:val="clear" w:color="auto" w:fill="auto"/>
          </w:tcPr>
          <w:p w14:paraId="69B43C8F" w14:textId="77777777" w:rsidR="00592DFA" w:rsidRPr="001F09DE" w:rsidRDefault="00592DFA" w:rsidP="0008623B">
            <w:pPr>
              <w:spacing w:line="360" w:lineRule="auto"/>
              <w:rPr>
                <w:b/>
                <w:u w:val="single"/>
              </w:rPr>
            </w:pPr>
          </w:p>
        </w:tc>
        <w:tc>
          <w:tcPr>
            <w:tcW w:w="709" w:type="dxa"/>
            <w:shd w:val="clear" w:color="auto" w:fill="auto"/>
          </w:tcPr>
          <w:p w14:paraId="4284313C" w14:textId="77777777" w:rsidR="00592DFA" w:rsidRPr="001F09DE" w:rsidRDefault="00592DFA" w:rsidP="0008623B">
            <w:pPr>
              <w:spacing w:line="360" w:lineRule="auto"/>
              <w:rPr>
                <w:b/>
                <w:u w:val="single"/>
              </w:rPr>
            </w:pPr>
          </w:p>
        </w:tc>
        <w:tc>
          <w:tcPr>
            <w:tcW w:w="708" w:type="dxa"/>
            <w:shd w:val="clear" w:color="auto" w:fill="auto"/>
          </w:tcPr>
          <w:p w14:paraId="6461AB3A" w14:textId="77777777" w:rsidR="00592DFA" w:rsidRPr="001F09DE" w:rsidRDefault="00592DFA" w:rsidP="0008623B">
            <w:pPr>
              <w:spacing w:line="360" w:lineRule="auto"/>
              <w:rPr>
                <w:b/>
                <w:u w:val="single"/>
              </w:rPr>
            </w:pPr>
          </w:p>
        </w:tc>
      </w:tr>
      <w:tr w:rsidR="00592DFA" w:rsidRPr="001F09DE" w14:paraId="4BF6D525" w14:textId="77777777" w:rsidTr="0008623B">
        <w:trPr>
          <w:jc w:val="center"/>
        </w:trPr>
        <w:tc>
          <w:tcPr>
            <w:tcW w:w="5524" w:type="dxa"/>
            <w:shd w:val="clear" w:color="auto" w:fill="auto"/>
          </w:tcPr>
          <w:p w14:paraId="29DC8E3C" w14:textId="77777777" w:rsidR="00592DFA" w:rsidRPr="001F09DE" w:rsidRDefault="00592DFA" w:rsidP="0008623B">
            <w:pPr>
              <w:spacing w:line="360" w:lineRule="auto"/>
              <w:rPr>
                <w:rFonts w:eastAsia="Calibri"/>
                <w:b/>
                <w:bCs/>
                <w:color w:val="000000" w:themeColor="text1"/>
              </w:rPr>
            </w:pPr>
            <w:r w:rsidRPr="001F09DE">
              <w:rPr>
                <w:rFonts w:eastAsia="Calibri"/>
                <w:b/>
                <w:bCs/>
                <w:color w:val="000000" w:themeColor="text1"/>
              </w:rPr>
              <w:t>14. DTTs between Thailand and the bilateral countries are fair and transparent</w:t>
            </w:r>
          </w:p>
        </w:tc>
        <w:tc>
          <w:tcPr>
            <w:tcW w:w="708" w:type="dxa"/>
            <w:shd w:val="clear" w:color="auto" w:fill="auto"/>
          </w:tcPr>
          <w:p w14:paraId="0D495CA1" w14:textId="77777777" w:rsidR="00592DFA" w:rsidRPr="001F09DE" w:rsidRDefault="00592DFA" w:rsidP="0008623B">
            <w:pPr>
              <w:spacing w:line="360" w:lineRule="auto"/>
              <w:rPr>
                <w:b/>
                <w:u w:val="single"/>
              </w:rPr>
            </w:pPr>
          </w:p>
        </w:tc>
        <w:tc>
          <w:tcPr>
            <w:tcW w:w="709" w:type="dxa"/>
            <w:shd w:val="clear" w:color="auto" w:fill="auto"/>
          </w:tcPr>
          <w:p w14:paraId="5273553E" w14:textId="77777777" w:rsidR="00592DFA" w:rsidRPr="001F09DE" w:rsidRDefault="00592DFA" w:rsidP="0008623B">
            <w:pPr>
              <w:spacing w:line="360" w:lineRule="auto"/>
              <w:rPr>
                <w:b/>
                <w:u w:val="single"/>
              </w:rPr>
            </w:pPr>
          </w:p>
        </w:tc>
        <w:tc>
          <w:tcPr>
            <w:tcW w:w="709" w:type="dxa"/>
            <w:shd w:val="clear" w:color="auto" w:fill="auto"/>
          </w:tcPr>
          <w:p w14:paraId="2D9A13AD" w14:textId="77777777" w:rsidR="00592DFA" w:rsidRPr="001F09DE" w:rsidRDefault="00592DFA" w:rsidP="0008623B">
            <w:pPr>
              <w:spacing w:line="360" w:lineRule="auto"/>
              <w:rPr>
                <w:b/>
                <w:u w:val="single"/>
              </w:rPr>
            </w:pPr>
          </w:p>
        </w:tc>
        <w:tc>
          <w:tcPr>
            <w:tcW w:w="709" w:type="dxa"/>
            <w:shd w:val="clear" w:color="auto" w:fill="auto"/>
          </w:tcPr>
          <w:p w14:paraId="0AF199C2" w14:textId="77777777" w:rsidR="00592DFA" w:rsidRPr="001F09DE" w:rsidRDefault="00592DFA" w:rsidP="0008623B">
            <w:pPr>
              <w:spacing w:line="360" w:lineRule="auto"/>
              <w:rPr>
                <w:b/>
                <w:u w:val="single"/>
              </w:rPr>
            </w:pPr>
          </w:p>
        </w:tc>
        <w:tc>
          <w:tcPr>
            <w:tcW w:w="708" w:type="dxa"/>
            <w:shd w:val="clear" w:color="auto" w:fill="auto"/>
          </w:tcPr>
          <w:p w14:paraId="71A46D02" w14:textId="77777777" w:rsidR="00592DFA" w:rsidRPr="001F09DE" w:rsidRDefault="00592DFA" w:rsidP="0008623B">
            <w:pPr>
              <w:spacing w:line="360" w:lineRule="auto"/>
              <w:rPr>
                <w:b/>
                <w:u w:val="single"/>
              </w:rPr>
            </w:pPr>
          </w:p>
        </w:tc>
      </w:tr>
      <w:tr w:rsidR="00592DFA" w:rsidRPr="001F09DE" w14:paraId="1A15A768" w14:textId="77777777" w:rsidTr="0008623B">
        <w:trPr>
          <w:jc w:val="center"/>
        </w:trPr>
        <w:tc>
          <w:tcPr>
            <w:tcW w:w="5524" w:type="dxa"/>
            <w:shd w:val="clear" w:color="auto" w:fill="auto"/>
          </w:tcPr>
          <w:p w14:paraId="575BCA2D" w14:textId="77777777" w:rsidR="00592DFA" w:rsidRPr="001F09DE" w:rsidRDefault="00592DFA" w:rsidP="0008623B">
            <w:pPr>
              <w:spacing w:line="360" w:lineRule="auto"/>
              <w:rPr>
                <w:rFonts w:eastAsia="Calibri"/>
                <w:b/>
                <w:bCs/>
                <w:color w:val="000000" w:themeColor="text1"/>
              </w:rPr>
            </w:pPr>
            <w:r w:rsidRPr="001F09DE">
              <w:rPr>
                <w:rFonts w:eastAsia="Calibri"/>
                <w:b/>
                <w:bCs/>
                <w:color w:val="000000" w:themeColor="text1"/>
              </w:rPr>
              <w:t>15. DTTs between Thailand and the bilateral countries give the taxpayer appropriate rights</w:t>
            </w:r>
          </w:p>
        </w:tc>
        <w:tc>
          <w:tcPr>
            <w:tcW w:w="708" w:type="dxa"/>
            <w:shd w:val="clear" w:color="auto" w:fill="auto"/>
          </w:tcPr>
          <w:p w14:paraId="7768031A" w14:textId="77777777" w:rsidR="00592DFA" w:rsidRPr="001F09DE" w:rsidRDefault="00592DFA" w:rsidP="0008623B">
            <w:pPr>
              <w:spacing w:line="360" w:lineRule="auto"/>
              <w:rPr>
                <w:b/>
                <w:u w:val="single"/>
              </w:rPr>
            </w:pPr>
          </w:p>
        </w:tc>
        <w:tc>
          <w:tcPr>
            <w:tcW w:w="709" w:type="dxa"/>
            <w:shd w:val="clear" w:color="auto" w:fill="auto"/>
          </w:tcPr>
          <w:p w14:paraId="6C4BE5B8" w14:textId="77777777" w:rsidR="00592DFA" w:rsidRPr="001F09DE" w:rsidRDefault="00592DFA" w:rsidP="0008623B">
            <w:pPr>
              <w:spacing w:line="360" w:lineRule="auto"/>
              <w:rPr>
                <w:b/>
                <w:u w:val="single"/>
              </w:rPr>
            </w:pPr>
          </w:p>
        </w:tc>
        <w:tc>
          <w:tcPr>
            <w:tcW w:w="709" w:type="dxa"/>
            <w:shd w:val="clear" w:color="auto" w:fill="auto"/>
          </w:tcPr>
          <w:p w14:paraId="36B8A5A0" w14:textId="77777777" w:rsidR="00592DFA" w:rsidRPr="001F09DE" w:rsidRDefault="00592DFA" w:rsidP="0008623B">
            <w:pPr>
              <w:spacing w:line="360" w:lineRule="auto"/>
              <w:rPr>
                <w:b/>
                <w:u w:val="single"/>
              </w:rPr>
            </w:pPr>
          </w:p>
        </w:tc>
        <w:tc>
          <w:tcPr>
            <w:tcW w:w="709" w:type="dxa"/>
            <w:shd w:val="clear" w:color="auto" w:fill="auto"/>
          </w:tcPr>
          <w:p w14:paraId="64B6C69C" w14:textId="77777777" w:rsidR="00592DFA" w:rsidRPr="001F09DE" w:rsidRDefault="00592DFA" w:rsidP="0008623B">
            <w:pPr>
              <w:spacing w:line="360" w:lineRule="auto"/>
              <w:rPr>
                <w:b/>
                <w:u w:val="single"/>
              </w:rPr>
            </w:pPr>
          </w:p>
        </w:tc>
        <w:tc>
          <w:tcPr>
            <w:tcW w:w="708" w:type="dxa"/>
            <w:shd w:val="clear" w:color="auto" w:fill="auto"/>
          </w:tcPr>
          <w:p w14:paraId="52EE468E" w14:textId="77777777" w:rsidR="00592DFA" w:rsidRPr="001F09DE" w:rsidRDefault="00592DFA" w:rsidP="0008623B">
            <w:pPr>
              <w:spacing w:line="360" w:lineRule="auto"/>
              <w:rPr>
                <w:b/>
                <w:u w:val="single"/>
              </w:rPr>
            </w:pPr>
          </w:p>
        </w:tc>
      </w:tr>
      <w:tr w:rsidR="00592DFA" w:rsidRPr="001F09DE" w14:paraId="240FBBBE" w14:textId="77777777" w:rsidTr="0008623B">
        <w:trPr>
          <w:jc w:val="center"/>
        </w:trPr>
        <w:tc>
          <w:tcPr>
            <w:tcW w:w="5524" w:type="dxa"/>
            <w:shd w:val="clear" w:color="auto" w:fill="auto"/>
          </w:tcPr>
          <w:p w14:paraId="4BC3F0E3" w14:textId="77777777" w:rsidR="00592DFA" w:rsidRPr="001F09DE" w:rsidRDefault="00592DFA" w:rsidP="0008623B">
            <w:pPr>
              <w:spacing w:line="360" w:lineRule="auto"/>
              <w:rPr>
                <w:rFonts w:eastAsia="Calibri"/>
                <w:b/>
                <w:bCs/>
                <w:color w:val="000000" w:themeColor="text1"/>
              </w:rPr>
            </w:pPr>
            <w:r w:rsidRPr="001F09DE">
              <w:rPr>
                <w:rFonts w:eastAsia="Calibri"/>
                <w:b/>
                <w:bCs/>
                <w:color w:val="000000" w:themeColor="text1"/>
              </w:rPr>
              <w:t>16. DTT has greatly helped to alleviate double taxation problems in Thailand</w:t>
            </w:r>
          </w:p>
        </w:tc>
        <w:tc>
          <w:tcPr>
            <w:tcW w:w="708" w:type="dxa"/>
            <w:shd w:val="clear" w:color="auto" w:fill="auto"/>
          </w:tcPr>
          <w:p w14:paraId="36FCFF78" w14:textId="77777777" w:rsidR="00592DFA" w:rsidRPr="001F09DE" w:rsidRDefault="00592DFA" w:rsidP="0008623B">
            <w:pPr>
              <w:spacing w:line="360" w:lineRule="auto"/>
              <w:rPr>
                <w:b/>
                <w:u w:val="single"/>
              </w:rPr>
            </w:pPr>
          </w:p>
        </w:tc>
        <w:tc>
          <w:tcPr>
            <w:tcW w:w="709" w:type="dxa"/>
            <w:shd w:val="clear" w:color="auto" w:fill="auto"/>
          </w:tcPr>
          <w:p w14:paraId="22E1719E" w14:textId="77777777" w:rsidR="00592DFA" w:rsidRPr="001F09DE" w:rsidRDefault="00592DFA" w:rsidP="0008623B">
            <w:pPr>
              <w:spacing w:line="360" w:lineRule="auto"/>
              <w:rPr>
                <w:b/>
                <w:u w:val="single"/>
              </w:rPr>
            </w:pPr>
          </w:p>
        </w:tc>
        <w:tc>
          <w:tcPr>
            <w:tcW w:w="709" w:type="dxa"/>
            <w:shd w:val="clear" w:color="auto" w:fill="auto"/>
          </w:tcPr>
          <w:p w14:paraId="3DD077C4" w14:textId="77777777" w:rsidR="00592DFA" w:rsidRPr="001F09DE" w:rsidRDefault="00592DFA" w:rsidP="0008623B">
            <w:pPr>
              <w:spacing w:line="360" w:lineRule="auto"/>
              <w:rPr>
                <w:b/>
                <w:u w:val="single"/>
              </w:rPr>
            </w:pPr>
          </w:p>
        </w:tc>
        <w:tc>
          <w:tcPr>
            <w:tcW w:w="709" w:type="dxa"/>
            <w:shd w:val="clear" w:color="auto" w:fill="auto"/>
          </w:tcPr>
          <w:p w14:paraId="018F6AFB" w14:textId="77777777" w:rsidR="00592DFA" w:rsidRPr="001F09DE" w:rsidRDefault="00592DFA" w:rsidP="0008623B">
            <w:pPr>
              <w:spacing w:line="360" w:lineRule="auto"/>
              <w:rPr>
                <w:b/>
                <w:u w:val="single"/>
              </w:rPr>
            </w:pPr>
          </w:p>
        </w:tc>
        <w:tc>
          <w:tcPr>
            <w:tcW w:w="708" w:type="dxa"/>
            <w:shd w:val="clear" w:color="auto" w:fill="auto"/>
          </w:tcPr>
          <w:p w14:paraId="7607CB50" w14:textId="77777777" w:rsidR="00592DFA" w:rsidRPr="001F09DE" w:rsidRDefault="00592DFA" w:rsidP="0008623B">
            <w:pPr>
              <w:spacing w:line="360" w:lineRule="auto"/>
              <w:rPr>
                <w:b/>
                <w:u w:val="single"/>
              </w:rPr>
            </w:pPr>
          </w:p>
        </w:tc>
      </w:tr>
      <w:tr w:rsidR="00592DFA" w:rsidRPr="001F09DE" w14:paraId="09EE4C18" w14:textId="77777777" w:rsidTr="0008623B">
        <w:trPr>
          <w:jc w:val="center"/>
        </w:trPr>
        <w:tc>
          <w:tcPr>
            <w:tcW w:w="5524" w:type="dxa"/>
            <w:shd w:val="clear" w:color="auto" w:fill="auto"/>
          </w:tcPr>
          <w:p w14:paraId="0AA23AD3" w14:textId="77777777" w:rsidR="00592DFA" w:rsidRPr="001F09DE" w:rsidRDefault="00592DFA" w:rsidP="0008623B">
            <w:pPr>
              <w:spacing w:line="360" w:lineRule="auto"/>
              <w:rPr>
                <w:rFonts w:eastAsia="Calibri"/>
                <w:b/>
                <w:bCs/>
                <w:color w:val="000000" w:themeColor="text1"/>
              </w:rPr>
            </w:pPr>
            <w:r w:rsidRPr="001F09DE">
              <w:rPr>
                <w:rFonts w:eastAsia="Calibri"/>
                <w:b/>
                <w:bCs/>
                <w:color w:val="000000" w:themeColor="text1"/>
              </w:rPr>
              <w:t>17. The tax rates in the case of dividends under the DTTs of Thailand made with the bilateral countries are at an appropriate price. (Current tax rate is 10%-25%)</w:t>
            </w:r>
          </w:p>
        </w:tc>
        <w:tc>
          <w:tcPr>
            <w:tcW w:w="708" w:type="dxa"/>
            <w:shd w:val="clear" w:color="auto" w:fill="auto"/>
          </w:tcPr>
          <w:p w14:paraId="0CB7591E" w14:textId="77777777" w:rsidR="00592DFA" w:rsidRPr="001F09DE" w:rsidRDefault="00592DFA" w:rsidP="0008623B">
            <w:pPr>
              <w:spacing w:line="360" w:lineRule="auto"/>
              <w:rPr>
                <w:b/>
                <w:u w:val="single"/>
              </w:rPr>
            </w:pPr>
          </w:p>
        </w:tc>
        <w:tc>
          <w:tcPr>
            <w:tcW w:w="709" w:type="dxa"/>
            <w:shd w:val="clear" w:color="auto" w:fill="auto"/>
          </w:tcPr>
          <w:p w14:paraId="70E28AAB" w14:textId="77777777" w:rsidR="00592DFA" w:rsidRPr="001F09DE" w:rsidRDefault="00592DFA" w:rsidP="0008623B">
            <w:pPr>
              <w:spacing w:line="360" w:lineRule="auto"/>
              <w:rPr>
                <w:b/>
                <w:u w:val="single"/>
              </w:rPr>
            </w:pPr>
          </w:p>
        </w:tc>
        <w:tc>
          <w:tcPr>
            <w:tcW w:w="709" w:type="dxa"/>
            <w:shd w:val="clear" w:color="auto" w:fill="auto"/>
          </w:tcPr>
          <w:p w14:paraId="3DEEB9DB" w14:textId="77777777" w:rsidR="00592DFA" w:rsidRPr="001F09DE" w:rsidRDefault="00592DFA" w:rsidP="0008623B">
            <w:pPr>
              <w:spacing w:line="360" w:lineRule="auto"/>
              <w:rPr>
                <w:b/>
                <w:u w:val="single"/>
              </w:rPr>
            </w:pPr>
          </w:p>
        </w:tc>
        <w:tc>
          <w:tcPr>
            <w:tcW w:w="709" w:type="dxa"/>
            <w:shd w:val="clear" w:color="auto" w:fill="auto"/>
          </w:tcPr>
          <w:p w14:paraId="0A5CEA97" w14:textId="77777777" w:rsidR="00592DFA" w:rsidRPr="001F09DE" w:rsidRDefault="00592DFA" w:rsidP="0008623B">
            <w:pPr>
              <w:spacing w:line="360" w:lineRule="auto"/>
              <w:rPr>
                <w:b/>
                <w:u w:val="single"/>
              </w:rPr>
            </w:pPr>
          </w:p>
        </w:tc>
        <w:tc>
          <w:tcPr>
            <w:tcW w:w="708" w:type="dxa"/>
            <w:shd w:val="clear" w:color="auto" w:fill="auto"/>
          </w:tcPr>
          <w:p w14:paraId="29A06924" w14:textId="77777777" w:rsidR="00592DFA" w:rsidRPr="001F09DE" w:rsidRDefault="00592DFA" w:rsidP="0008623B">
            <w:pPr>
              <w:spacing w:line="360" w:lineRule="auto"/>
              <w:rPr>
                <w:b/>
                <w:u w:val="single"/>
              </w:rPr>
            </w:pPr>
          </w:p>
        </w:tc>
      </w:tr>
      <w:tr w:rsidR="00592DFA" w:rsidRPr="001F09DE" w14:paraId="165B1724" w14:textId="77777777" w:rsidTr="0008623B">
        <w:trPr>
          <w:jc w:val="center"/>
        </w:trPr>
        <w:tc>
          <w:tcPr>
            <w:tcW w:w="5524" w:type="dxa"/>
            <w:shd w:val="clear" w:color="auto" w:fill="auto"/>
          </w:tcPr>
          <w:p w14:paraId="15E9E92C" w14:textId="77777777" w:rsidR="00592DFA" w:rsidRPr="001F09DE" w:rsidRDefault="00592DFA" w:rsidP="0008623B">
            <w:pPr>
              <w:spacing w:line="360" w:lineRule="auto"/>
              <w:rPr>
                <w:rFonts w:eastAsia="Calibri"/>
                <w:b/>
                <w:bCs/>
                <w:color w:val="000000" w:themeColor="text1"/>
              </w:rPr>
            </w:pPr>
            <w:r w:rsidRPr="001F09DE">
              <w:rPr>
                <w:rFonts w:eastAsia="Calibri"/>
                <w:b/>
                <w:bCs/>
                <w:color w:val="000000" w:themeColor="text1"/>
              </w:rPr>
              <w:t>18. The tax rates applied to dividends under DTTs have an impact on FDI</w:t>
            </w:r>
          </w:p>
        </w:tc>
        <w:tc>
          <w:tcPr>
            <w:tcW w:w="708" w:type="dxa"/>
            <w:shd w:val="clear" w:color="auto" w:fill="auto"/>
          </w:tcPr>
          <w:p w14:paraId="49A2F628" w14:textId="77777777" w:rsidR="00592DFA" w:rsidRPr="001F09DE" w:rsidRDefault="00592DFA" w:rsidP="0008623B">
            <w:pPr>
              <w:spacing w:line="360" w:lineRule="auto"/>
              <w:rPr>
                <w:b/>
                <w:u w:val="single"/>
              </w:rPr>
            </w:pPr>
          </w:p>
        </w:tc>
        <w:tc>
          <w:tcPr>
            <w:tcW w:w="709" w:type="dxa"/>
            <w:shd w:val="clear" w:color="auto" w:fill="auto"/>
          </w:tcPr>
          <w:p w14:paraId="0BCA26B7" w14:textId="77777777" w:rsidR="00592DFA" w:rsidRPr="001F09DE" w:rsidRDefault="00592DFA" w:rsidP="0008623B">
            <w:pPr>
              <w:spacing w:line="360" w:lineRule="auto"/>
              <w:rPr>
                <w:b/>
                <w:u w:val="single"/>
              </w:rPr>
            </w:pPr>
          </w:p>
        </w:tc>
        <w:tc>
          <w:tcPr>
            <w:tcW w:w="709" w:type="dxa"/>
            <w:shd w:val="clear" w:color="auto" w:fill="auto"/>
          </w:tcPr>
          <w:p w14:paraId="653BE736" w14:textId="77777777" w:rsidR="00592DFA" w:rsidRPr="001F09DE" w:rsidRDefault="00592DFA" w:rsidP="0008623B">
            <w:pPr>
              <w:spacing w:line="360" w:lineRule="auto"/>
              <w:rPr>
                <w:b/>
                <w:u w:val="single"/>
              </w:rPr>
            </w:pPr>
          </w:p>
        </w:tc>
        <w:tc>
          <w:tcPr>
            <w:tcW w:w="709" w:type="dxa"/>
            <w:shd w:val="clear" w:color="auto" w:fill="auto"/>
          </w:tcPr>
          <w:p w14:paraId="4621ED51" w14:textId="77777777" w:rsidR="00592DFA" w:rsidRPr="001F09DE" w:rsidRDefault="00592DFA" w:rsidP="0008623B">
            <w:pPr>
              <w:spacing w:line="360" w:lineRule="auto"/>
              <w:rPr>
                <w:b/>
                <w:u w:val="single"/>
              </w:rPr>
            </w:pPr>
          </w:p>
        </w:tc>
        <w:tc>
          <w:tcPr>
            <w:tcW w:w="708" w:type="dxa"/>
            <w:shd w:val="clear" w:color="auto" w:fill="auto"/>
          </w:tcPr>
          <w:p w14:paraId="1E9A0914" w14:textId="77777777" w:rsidR="00592DFA" w:rsidRPr="001F09DE" w:rsidRDefault="00592DFA" w:rsidP="0008623B">
            <w:pPr>
              <w:spacing w:line="360" w:lineRule="auto"/>
              <w:rPr>
                <w:b/>
                <w:u w:val="single"/>
              </w:rPr>
            </w:pPr>
          </w:p>
        </w:tc>
      </w:tr>
    </w:tbl>
    <w:p w14:paraId="3F936F82" w14:textId="77777777" w:rsidR="00592DFA" w:rsidRPr="00871BBE" w:rsidRDefault="00592DFA" w:rsidP="00592DFA">
      <w:pPr>
        <w:spacing w:line="480" w:lineRule="auto"/>
        <w:rPr>
          <w:lang w:bidi="th-TH"/>
        </w:rPr>
      </w:pPr>
    </w:p>
    <w:p w14:paraId="1629A73F" w14:textId="77777777" w:rsidR="00592DFA" w:rsidRPr="000323B3" w:rsidRDefault="00592DFA" w:rsidP="00592DFA">
      <w:pPr>
        <w:spacing w:line="480" w:lineRule="auto"/>
        <w:rPr>
          <w:lang w:bidi="th-TH"/>
        </w:rPr>
      </w:pPr>
      <w:r w:rsidRPr="00871BBE">
        <w:rPr>
          <w:cs/>
          <w:lang w:bidi="th-TH"/>
        </w:rPr>
        <w:br w:type="page"/>
      </w:r>
      <w:bookmarkStart w:id="122" w:name="_Toc21445846"/>
      <w:r w:rsidRPr="00871BBE">
        <w:rPr>
          <w:b/>
          <w:i/>
        </w:rPr>
        <w:lastRenderedPageBreak/>
        <w:t>Part 3</w:t>
      </w:r>
      <w:bookmarkEnd w:id="122"/>
    </w:p>
    <w:p w14:paraId="5701C745" w14:textId="77777777" w:rsidR="00592DFA" w:rsidRPr="00871BBE" w:rsidRDefault="00592DFA" w:rsidP="00592DFA">
      <w:pPr>
        <w:spacing w:line="480" w:lineRule="auto"/>
        <w:rPr>
          <w:b/>
          <w:cs/>
          <w:lang w:bidi="th-TH"/>
        </w:rPr>
      </w:pPr>
      <w:r w:rsidRPr="00871BBE">
        <w:rPr>
          <w:b/>
          <w:lang w:bidi="th-TH"/>
        </w:rPr>
        <w:t>Trends of research results (Please mark√, only one per answer)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0"/>
      </w:tblGrid>
      <w:tr w:rsidR="00592DFA" w:rsidRPr="00871BBE" w14:paraId="7E0659B3" w14:textId="77777777" w:rsidTr="0008623B">
        <w:tc>
          <w:tcPr>
            <w:tcW w:w="9010" w:type="dxa"/>
            <w:shd w:val="clear" w:color="auto" w:fill="AEAAAA" w:themeFill="background2" w:themeFillShade="BF"/>
            <w:vAlign w:val="center"/>
          </w:tcPr>
          <w:p w14:paraId="7A46826C" w14:textId="77777777" w:rsidR="00592DFA" w:rsidRPr="000323B3" w:rsidRDefault="00592DFA" w:rsidP="0008623B">
            <w:pPr>
              <w:spacing w:line="276" w:lineRule="auto"/>
              <w:rPr>
                <w:sz w:val="22"/>
                <w:szCs w:val="22"/>
                <w:lang w:bidi="th-TH"/>
              </w:rPr>
            </w:pPr>
            <w:r w:rsidRPr="000323B3">
              <w:rPr>
                <w:sz w:val="22"/>
                <w:szCs w:val="22"/>
                <w:lang w:bidi="th-TH"/>
              </w:rPr>
              <w:t>Subject Matter</w:t>
            </w:r>
          </w:p>
        </w:tc>
      </w:tr>
      <w:tr w:rsidR="00592DFA" w:rsidRPr="00871BBE" w14:paraId="698508B7" w14:textId="77777777" w:rsidTr="0008623B">
        <w:tc>
          <w:tcPr>
            <w:tcW w:w="9010" w:type="dxa"/>
            <w:shd w:val="clear" w:color="auto" w:fill="auto"/>
            <w:vAlign w:val="bottom"/>
          </w:tcPr>
          <w:p w14:paraId="54AC1A97" w14:textId="77777777" w:rsidR="00592DFA" w:rsidRPr="000323B3" w:rsidRDefault="00592DFA" w:rsidP="0008623B">
            <w:pPr>
              <w:spacing w:line="276" w:lineRule="auto"/>
              <w:rPr>
                <w:b/>
                <w:sz w:val="22"/>
                <w:szCs w:val="22"/>
                <w:cs/>
                <w:lang w:bidi="th-TH"/>
              </w:rPr>
            </w:pPr>
            <w:r>
              <w:rPr>
                <w:rFonts w:eastAsia="Calibri"/>
                <w:b/>
                <w:bCs/>
                <w:color w:val="000000" w:themeColor="text1"/>
              </w:rPr>
              <w:t xml:space="preserve">19. </w:t>
            </w:r>
            <w:r w:rsidRPr="00075DDA">
              <w:rPr>
                <w:rFonts w:eastAsia="Calibri"/>
                <w:b/>
                <w:bCs/>
                <w:color w:val="000000" w:themeColor="text1"/>
              </w:rPr>
              <w:t>In your opinion, what are the main reason</w:t>
            </w:r>
            <w:r>
              <w:rPr>
                <w:rFonts w:eastAsia="Calibri"/>
                <w:b/>
                <w:bCs/>
                <w:color w:val="000000" w:themeColor="text1"/>
              </w:rPr>
              <w:t>s</w:t>
            </w:r>
            <w:r w:rsidRPr="00075DDA">
              <w:rPr>
                <w:rFonts w:eastAsia="Calibri"/>
                <w:b/>
                <w:bCs/>
                <w:color w:val="000000" w:themeColor="text1"/>
              </w:rPr>
              <w:t xml:space="preserve"> for having DTT</w:t>
            </w:r>
            <w:r>
              <w:rPr>
                <w:rFonts w:eastAsia="Calibri"/>
                <w:b/>
                <w:bCs/>
                <w:color w:val="000000" w:themeColor="text1"/>
              </w:rPr>
              <w:t>?</w:t>
            </w:r>
          </w:p>
        </w:tc>
      </w:tr>
      <w:tr w:rsidR="00592DFA" w:rsidRPr="00871BBE" w14:paraId="7F9E81BC" w14:textId="77777777" w:rsidTr="0008623B">
        <w:trPr>
          <w:trHeight w:val="241"/>
        </w:trPr>
        <w:tc>
          <w:tcPr>
            <w:tcW w:w="9010" w:type="dxa"/>
            <w:shd w:val="clear" w:color="auto" w:fill="auto"/>
          </w:tcPr>
          <w:p w14:paraId="2FAC49F8" w14:textId="77777777" w:rsidR="00592DFA" w:rsidRPr="000323B3" w:rsidRDefault="00592DFA" w:rsidP="0008623B">
            <w:pPr>
              <w:spacing w:line="276" w:lineRule="auto"/>
              <w:rPr>
                <w:sz w:val="22"/>
                <w:szCs w:val="22"/>
                <w:cs/>
                <w:lang w:bidi="th-TH"/>
              </w:rPr>
            </w:pPr>
            <w:r w:rsidRPr="000323B3">
              <w:rPr>
                <w:noProof/>
                <w:sz w:val="22"/>
                <w:szCs w:val="22"/>
              </w:rPr>
              <mc:AlternateContent>
                <mc:Choice Requires="wps">
                  <w:drawing>
                    <wp:anchor distT="0" distB="0" distL="114300" distR="114300" simplePos="0" relativeHeight="251696128" behindDoc="1" locked="0" layoutInCell="1" allowOverlap="1" wp14:anchorId="7CE488FB" wp14:editId="7E0B6B0D">
                      <wp:simplePos x="0" y="0"/>
                      <wp:positionH relativeFrom="column">
                        <wp:posOffset>-635</wp:posOffset>
                      </wp:positionH>
                      <wp:positionV relativeFrom="paragraph">
                        <wp:posOffset>1905</wp:posOffset>
                      </wp:positionV>
                      <wp:extent cx="109071" cy="110382"/>
                      <wp:effectExtent l="0" t="0" r="18415" b="17145"/>
                      <wp:wrapNone/>
                      <wp:docPr id="54" name="Text Box 54" descr="P10862C3T102TB2#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44C3C02B"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E488FB" id="_x0000_t202" coordsize="21600,21600" o:spt="202" path="m,l,21600r21600,l21600,xe">
                      <v:stroke joinstyle="miter"/>
                      <v:path gradientshapeok="t" o:connecttype="rect"/>
                    </v:shapetype>
                    <v:shape id="Text Box 54" o:spid="_x0000_s1029" type="#_x0000_t202" alt="P10862C3T102TB2#y1" style="position:absolute;margin-left:-.05pt;margin-top:.15pt;width:8.6pt;height:8.7pt;flip:x;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" fillcolor="white [3201]" strokecolor="black [3200]" strokeweight="1pt">
                      <v:textbox>
                        <w:txbxContent>
                          <w:p w14:paraId="44C3C02B" w14:textId="77777777" w:rsidR="00592DFA" w:rsidRDefault="00592DFA" w:rsidP="00592DFA"/>
                        </w:txbxContent>
                      </v:textbox>
                    </v:shape>
                  </w:pict>
                </mc:Fallback>
              </mc:AlternateContent>
            </w:r>
            <w:r w:rsidRPr="000323B3">
              <w:rPr>
                <w:sz w:val="22"/>
                <w:szCs w:val="22"/>
                <w:cs/>
                <w:lang w:bidi="th-TH"/>
              </w:rPr>
              <w:t xml:space="preserve">     </w:t>
            </w:r>
            <w:r w:rsidRPr="000323B3">
              <w:rPr>
                <w:sz w:val="22"/>
                <w:szCs w:val="22"/>
                <w:lang w:bidi="th-TH"/>
              </w:rPr>
              <w:t>Attracting FDI</w:t>
            </w:r>
          </w:p>
        </w:tc>
      </w:tr>
      <w:tr w:rsidR="00592DFA" w:rsidRPr="00871BBE" w14:paraId="0F4FCE2D" w14:textId="77777777" w:rsidTr="0008623B">
        <w:tc>
          <w:tcPr>
            <w:tcW w:w="9010" w:type="dxa"/>
            <w:shd w:val="clear" w:color="auto" w:fill="auto"/>
          </w:tcPr>
          <w:p w14:paraId="7EE416E8" w14:textId="77777777" w:rsidR="00592DFA" w:rsidRPr="000323B3" w:rsidRDefault="00592DFA" w:rsidP="0008623B">
            <w:pPr>
              <w:spacing w:line="276" w:lineRule="auto"/>
              <w:rPr>
                <w:sz w:val="22"/>
                <w:szCs w:val="22"/>
                <w:cs/>
                <w:lang w:bidi="th-TH"/>
              </w:rPr>
            </w:pPr>
            <w:r w:rsidRPr="000323B3">
              <w:rPr>
                <w:noProof/>
                <w:sz w:val="22"/>
                <w:szCs w:val="22"/>
              </w:rPr>
              <mc:AlternateContent>
                <mc:Choice Requires="wps">
                  <w:drawing>
                    <wp:anchor distT="0" distB="0" distL="114300" distR="114300" simplePos="0" relativeHeight="251697152" behindDoc="1" locked="0" layoutInCell="1" allowOverlap="1" wp14:anchorId="403BD1C8" wp14:editId="1716DC7E">
                      <wp:simplePos x="0" y="0"/>
                      <wp:positionH relativeFrom="column">
                        <wp:posOffset>-635</wp:posOffset>
                      </wp:positionH>
                      <wp:positionV relativeFrom="paragraph">
                        <wp:posOffset>4445</wp:posOffset>
                      </wp:positionV>
                      <wp:extent cx="109071" cy="110382"/>
                      <wp:effectExtent l="0" t="0" r="18415" b="17145"/>
                      <wp:wrapNone/>
                      <wp:docPr id="55" name="Text Box 55" descr="P10864C4T102TB3#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24B00638"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BD1C8" id="Text Box 55" o:spid="_x0000_s1030" type="#_x0000_t202" alt="P10864C4T102TB3#y1" style="position:absolute;margin-left:-.05pt;margin-top:.35pt;width:8.6pt;height:8.7pt;flip:x;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" fillcolor="white [3201]" strokecolor="black [3200]" strokeweight="1pt">
                      <v:textbox>
                        <w:txbxContent>
                          <w:p w14:paraId="24B00638" w14:textId="77777777" w:rsidR="00592DFA" w:rsidRDefault="00592DFA" w:rsidP="00592DFA"/>
                        </w:txbxContent>
                      </v:textbox>
                    </v:shape>
                  </w:pict>
                </mc:Fallback>
              </mc:AlternateContent>
            </w:r>
            <w:r w:rsidRPr="000323B3">
              <w:rPr>
                <w:sz w:val="22"/>
                <w:szCs w:val="22"/>
                <w:cs/>
                <w:lang w:bidi="th-TH"/>
              </w:rPr>
              <w:t xml:space="preserve">     </w:t>
            </w:r>
            <w:r w:rsidRPr="000323B3">
              <w:rPr>
                <w:sz w:val="22"/>
                <w:szCs w:val="22"/>
                <w:lang w:bidi="th-TH"/>
              </w:rPr>
              <w:t>Preventing tax evasion</w:t>
            </w:r>
          </w:p>
        </w:tc>
      </w:tr>
      <w:tr w:rsidR="00592DFA" w:rsidRPr="00871BBE" w14:paraId="7779330B" w14:textId="77777777" w:rsidTr="0008623B">
        <w:tc>
          <w:tcPr>
            <w:tcW w:w="9010" w:type="dxa"/>
            <w:shd w:val="clear" w:color="auto" w:fill="auto"/>
          </w:tcPr>
          <w:p w14:paraId="03A54C9F" w14:textId="77777777" w:rsidR="00592DFA" w:rsidRPr="000323B3" w:rsidRDefault="00592DFA" w:rsidP="0008623B">
            <w:pPr>
              <w:spacing w:line="276" w:lineRule="auto"/>
              <w:rPr>
                <w:sz w:val="22"/>
                <w:szCs w:val="22"/>
                <w:cs/>
                <w:lang w:bidi="th-TH"/>
              </w:rPr>
            </w:pPr>
            <w:r w:rsidRPr="000323B3">
              <w:rPr>
                <w:noProof/>
                <w:sz w:val="22"/>
                <w:szCs w:val="22"/>
              </w:rPr>
              <mc:AlternateContent>
                <mc:Choice Requires="wps">
                  <w:drawing>
                    <wp:anchor distT="0" distB="0" distL="114300" distR="114300" simplePos="0" relativeHeight="251698176" behindDoc="1" locked="0" layoutInCell="1" allowOverlap="1" wp14:anchorId="5DD04947" wp14:editId="63159088">
                      <wp:simplePos x="0" y="0"/>
                      <wp:positionH relativeFrom="column">
                        <wp:posOffset>-635</wp:posOffset>
                      </wp:positionH>
                      <wp:positionV relativeFrom="paragraph">
                        <wp:posOffset>1905</wp:posOffset>
                      </wp:positionV>
                      <wp:extent cx="109071" cy="110382"/>
                      <wp:effectExtent l="0" t="0" r="18415" b="17145"/>
                      <wp:wrapNone/>
                      <wp:docPr id="56" name="Text Box 56" descr="P10866C5T102TB4#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0FEB4898"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D04947" id="Text Box 56" o:spid="_x0000_s1031" type="#_x0000_t202" alt="P10866C5T102TB4#y1" style="position:absolute;margin-left:-.05pt;margin-top:.15pt;width:8.6pt;height:8.7pt;flip:x;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" fillcolor="white [3201]" strokecolor="black [3200]" strokeweight="1pt">
                      <v:textbox>
                        <w:txbxContent>
                          <w:p w14:paraId="0FEB4898" w14:textId="77777777" w:rsidR="00592DFA" w:rsidRDefault="00592DFA" w:rsidP="00592DFA"/>
                        </w:txbxContent>
                      </v:textbox>
                    </v:shape>
                  </w:pict>
                </mc:Fallback>
              </mc:AlternateContent>
            </w:r>
            <w:r w:rsidRPr="000323B3">
              <w:rPr>
                <w:sz w:val="22"/>
                <w:szCs w:val="22"/>
                <w:cs/>
                <w:lang w:bidi="th-TH"/>
              </w:rPr>
              <w:t xml:space="preserve">     </w:t>
            </w:r>
            <w:r w:rsidRPr="000323B3">
              <w:rPr>
                <w:sz w:val="22"/>
                <w:szCs w:val="22"/>
                <w:lang w:bidi="th-TH"/>
              </w:rPr>
              <w:t>International exchange of information</w:t>
            </w:r>
          </w:p>
        </w:tc>
      </w:tr>
      <w:tr w:rsidR="00592DFA" w:rsidRPr="00871BBE" w14:paraId="728187C5" w14:textId="77777777" w:rsidTr="0008623B">
        <w:tc>
          <w:tcPr>
            <w:tcW w:w="9010" w:type="dxa"/>
            <w:shd w:val="clear" w:color="auto" w:fill="auto"/>
          </w:tcPr>
          <w:p w14:paraId="7FA8318A" w14:textId="77777777" w:rsidR="00592DFA" w:rsidRPr="000323B3" w:rsidRDefault="00592DFA" w:rsidP="0008623B">
            <w:pPr>
              <w:spacing w:line="276" w:lineRule="auto"/>
              <w:rPr>
                <w:sz w:val="22"/>
                <w:szCs w:val="22"/>
                <w:lang w:bidi="th-TH"/>
              </w:rPr>
            </w:pPr>
            <w:r w:rsidRPr="000323B3">
              <w:rPr>
                <w:noProof/>
                <w:sz w:val="22"/>
                <w:szCs w:val="22"/>
              </w:rPr>
              <mc:AlternateContent>
                <mc:Choice Requires="wps">
                  <w:drawing>
                    <wp:anchor distT="0" distB="0" distL="114300" distR="114300" simplePos="0" relativeHeight="251699200" behindDoc="1" locked="0" layoutInCell="1" allowOverlap="1" wp14:anchorId="59137FB2" wp14:editId="4D56AB8A">
                      <wp:simplePos x="0" y="0"/>
                      <wp:positionH relativeFrom="column">
                        <wp:posOffset>-635</wp:posOffset>
                      </wp:positionH>
                      <wp:positionV relativeFrom="paragraph">
                        <wp:posOffset>4445</wp:posOffset>
                      </wp:positionV>
                      <wp:extent cx="109071" cy="110382"/>
                      <wp:effectExtent l="0" t="0" r="18415" b="17145"/>
                      <wp:wrapNone/>
                      <wp:docPr id="57" name="Text Box 57" descr="P10868C6T102TB5#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504CB62D"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137FB2" id="Text Box 57" o:spid="_x0000_s1032" type="#_x0000_t202" alt="P10868C6T102TB5#y1" style="position:absolute;margin-left:-.05pt;margin-top:.35pt;width:8.6pt;height:8.7pt;flip:x;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" fillcolor="white [3201]" strokecolor="black [3200]" strokeweight="1pt">
                      <v:textbox>
                        <w:txbxContent>
                          <w:p w14:paraId="504CB62D" w14:textId="77777777" w:rsidR="00592DFA" w:rsidRDefault="00592DFA" w:rsidP="00592DFA"/>
                        </w:txbxContent>
                      </v:textbox>
                    </v:shape>
                  </w:pict>
                </mc:Fallback>
              </mc:AlternateContent>
            </w:r>
            <w:r w:rsidRPr="000323B3">
              <w:rPr>
                <w:sz w:val="22"/>
                <w:szCs w:val="22"/>
                <w:cs/>
                <w:lang w:bidi="th-TH"/>
              </w:rPr>
              <w:t xml:space="preserve">     </w:t>
            </w:r>
            <w:r w:rsidRPr="000323B3">
              <w:rPr>
                <w:sz w:val="22"/>
                <w:szCs w:val="22"/>
                <w:lang w:bidi="th-TH"/>
              </w:rPr>
              <w:t>Eliminating Double Taxation</w:t>
            </w:r>
          </w:p>
        </w:tc>
      </w:tr>
      <w:tr w:rsidR="00592DFA" w:rsidRPr="00871BBE" w14:paraId="0A626B32" w14:textId="77777777" w:rsidTr="0008623B">
        <w:tc>
          <w:tcPr>
            <w:tcW w:w="9010" w:type="dxa"/>
            <w:shd w:val="clear" w:color="auto" w:fill="auto"/>
          </w:tcPr>
          <w:p w14:paraId="6E428E85" w14:textId="77777777" w:rsidR="00592DFA" w:rsidRPr="000323B3" w:rsidRDefault="00592DFA" w:rsidP="0008623B">
            <w:pPr>
              <w:spacing w:line="276" w:lineRule="auto"/>
              <w:rPr>
                <w:sz w:val="22"/>
                <w:szCs w:val="22"/>
                <w:cs/>
              </w:rPr>
            </w:pPr>
            <w:r>
              <w:rPr>
                <w:rFonts w:eastAsia="Calibri"/>
                <w:b/>
                <w:bCs/>
                <w:color w:val="000000" w:themeColor="text1"/>
              </w:rPr>
              <w:t xml:space="preserve">20. </w:t>
            </w:r>
            <w:r w:rsidRPr="00075DDA">
              <w:rPr>
                <w:rFonts w:eastAsia="Calibri"/>
                <w:b/>
                <w:bCs/>
                <w:color w:val="000000" w:themeColor="text1"/>
              </w:rPr>
              <w:t>In your opinion, can DTT  lead to an increase in FDI?</w:t>
            </w:r>
          </w:p>
        </w:tc>
      </w:tr>
      <w:tr w:rsidR="00592DFA" w:rsidRPr="00871BBE" w14:paraId="184ADB21" w14:textId="77777777" w:rsidTr="0008623B">
        <w:tc>
          <w:tcPr>
            <w:tcW w:w="9010" w:type="dxa"/>
            <w:shd w:val="clear" w:color="auto" w:fill="auto"/>
          </w:tcPr>
          <w:p w14:paraId="7CB71FC6" w14:textId="77777777" w:rsidR="00592DFA" w:rsidRPr="000323B3" w:rsidRDefault="00592DFA" w:rsidP="0008623B">
            <w:pPr>
              <w:spacing w:line="276" w:lineRule="auto"/>
              <w:rPr>
                <w:sz w:val="22"/>
                <w:szCs w:val="22"/>
                <w:lang w:bidi="th-TH"/>
              </w:rPr>
            </w:pPr>
            <w:r w:rsidRPr="000323B3">
              <w:rPr>
                <w:noProof/>
                <w:sz w:val="22"/>
                <w:szCs w:val="22"/>
              </w:rPr>
              <mc:AlternateContent>
                <mc:Choice Requires="wps">
                  <w:drawing>
                    <wp:anchor distT="0" distB="0" distL="114300" distR="114300" simplePos="0" relativeHeight="251700224" behindDoc="1" locked="0" layoutInCell="1" allowOverlap="1" wp14:anchorId="70E0F873" wp14:editId="10FFA9D3">
                      <wp:simplePos x="0" y="0"/>
                      <wp:positionH relativeFrom="column">
                        <wp:posOffset>-635</wp:posOffset>
                      </wp:positionH>
                      <wp:positionV relativeFrom="paragraph">
                        <wp:posOffset>1905</wp:posOffset>
                      </wp:positionV>
                      <wp:extent cx="109071" cy="110382"/>
                      <wp:effectExtent l="0" t="0" r="18415" b="17145"/>
                      <wp:wrapNone/>
                      <wp:docPr id="58" name="Text Box 58" descr="P10872C8T102TB6#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29F5B6B6"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E0F873" id="Text Box 58" o:spid="_x0000_s1033" type="#_x0000_t202" alt="P10872C8T102TB6#y1" style="position:absolute;margin-left:-.05pt;margin-top:.15pt;width:8.6pt;height:8.7pt;flip:x;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" fillcolor="white [3201]" strokecolor="black [3200]" strokeweight="1pt">
                      <v:textbox>
                        <w:txbxContent>
                          <w:p w14:paraId="29F5B6B6" w14:textId="77777777" w:rsidR="00592DFA" w:rsidRDefault="00592DFA" w:rsidP="00592DFA"/>
                        </w:txbxContent>
                      </v:textbox>
                    </v:shape>
                  </w:pict>
                </mc:Fallback>
              </mc:AlternateContent>
            </w:r>
            <w:r w:rsidRPr="000323B3">
              <w:rPr>
                <w:sz w:val="22"/>
                <w:szCs w:val="22"/>
                <w:cs/>
                <w:lang w:bidi="th-TH"/>
              </w:rPr>
              <w:t xml:space="preserve">     Positive </w:t>
            </w:r>
            <w:r w:rsidRPr="000323B3">
              <w:rPr>
                <w:sz w:val="22"/>
                <w:szCs w:val="22"/>
                <w:lang w:bidi="th-TH"/>
              </w:rPr>
              <w:t>effect</w:t>
            </w:r>
          </w:p>
        </w:tc>
      </w:tr>
      <w:tr w:rsidR="00592DFA" w:rsidRPr="00871BBE" w14:paraId="4C23F7C3" w14:textId="77777777" w:rsidTr="0008623B">
        <w:trPr>
          <w:trHeight w:val="213"/>
        </w:trPr>
        <w:tc>
          <w:tcPr>
            <w:tcW w:w="9010" w:type="dxa"/>
            <w:shd w:val="clear" w:color="auto" w:fill="auto"/>
          </w:tcPr>
          <w:p w14:paraId="0AC53F8F" w14:textId="77777777" w:rsidR="00592DFA" w:rsidRPr="000323B3" w:rsidRDefault="00592DFA" w:rsidP="0008623B">
            <w:pPr>
              <w:spacing w:line="276" w:lineRule="auto"/>
              <w:rPr>
                <w:sz w:val="22"/>
                <w:szCs w:val="22"/>
                <w:lang w:bidi="th-TH"/>
              </w:rPr>
            </w:pPr>
            <w:r w:rsidRPr="000323B3">
              <w:rPr>
                <w:noProof/>
                <w:sz w:val="22"/>
                <w:szCs w:val="22"/>
              </w:rPr>
              <mc:AlternateContent>
                <mc:Choice Requires="wps">
                  <w:drawing>
                    <wp:anchor distT="0" distB="0" distL="114300" distR="114300" simplePos="0" relativeHeight="251701248" behindDoc="1" locked="0" layoutInCell="1" allowOverlap="1" wp14:anchorId="2F1E1337" wp14:editId="3B22AB37">
                      <wp:simplePos x="0" y="0"/>
                      <wp:positionH relativeFrom="column">
                        <wp:posOffset>-635</wp:posOffset>
                      </wp:positionH>
                      <wp:positionV relativeFrom="paragraph">
                        <wp:posOffset>4445</wp:posOffset>
                      </wp:positionV>
                      <wp:extent cx="109071" cy="110382"/>
                      <wp:effectExtent l="0" t="0" r="18415" b="17145"/>
                      <wp:wrapNone/>
                      <wp:docPr id="59" name="Text Box 59" descr="P10874C9T102TB7#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526F4034"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E1337" id="Text Box 59" o:spid="_x0000_s1034" type="#_x0000_t202" alt="P10874C9T102TB7#y1" style="position:absolute;margin-left:-.05pt;margin-top:.35pt;width:8.6pt;height:8.7pt;flip:x;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" fillcolor="white [3201]" strokecolor="black [3200]" strokeweight="1pt">
                      <v:textbox>
                        <w:txbxContent>
                          <w:p w14:paraId="526F4034" w14:textId="77777777" w:rsidR="00592DFA" w:rsidRDefault="00592DFA" w:rsidP="00592DFA"/>
                        </w:txbxContent>
                      </v:textbox>
                    </v:shape>
                  </w:pict>
                </mc:Fallback>
              </mc:AlternateContent>
            </w:r>
            <w:r w:rsidRPr="000323B3">
              <w:rPr>
                <w:sz w:val="22"/>
                <w:szCs w:val="22"/>
                <w:cs/>
                <w:lang w:bidi="th-TH"/>
              </w:rPr>
              <w:t xml:space="preserve">     </w:t>
            </w:r>
            <w:r w:rsidRPr="000323B3">
              <w:rPr>
                <w:sz w:val="22"/>
                <w:szCs w:val="22"/>
                <w:lang w:bidi="th-TH"/>
              </w:rPr>
              <w:t>Negative effect</w:t>
            </w:r>
          </w:p>
        </w:tc>
      </w:tr>
      <w:tr w:rsidR="00592DFA" w:rsidRPr="00871BBE" w14:paraId="573797EF" w14:textId="77777777" w:rsidTr="0008623B">
        <w:tc>
          <w:tcPr>
            <w:tcW w:w="9010" w:type="dxa"/>
            <w:shd w:val="clear" w:color="auto" w:fill="auto"/>
          </w:tcPr>
          <w:p w14:paraId="1AE4D121" w14:textId="77777777" w:rsidR="00592DFA" w:rsidRPr="000323B3" w:rsidRDefault="00592DFA" w:rsidP="0008623B">
            <w:pPr>
              <w:spacing w:line="276" w:lineRule="auto"/>
              <w:rPr>
                <w:sz w:val="22"/>
                <w:szCs w:val="22"/>
                <w:lang w:bidi="th-TH"/>
              </w:rPr>
            </w:pPr>
            <w:r w:rsidRPr="000323B3">
              <w:rPr>
                <w:noProof/>
                <w:sz w:val="22"/>
                <w:szCs w:val="22"/>
              </w:rPr>
              <mc:AlternateContent>
                <mc:Choice Requires="wps">
                  <w:drawing>
                    <wp:anchor distT="0" distB="0" distL="114300" distR="114300" simplePos="0" relativeHeight="251702272" behindDoc="1" locked="0" layoutInCell="1" allowOverlap="1" wp14:anchorId="6F48E4F9" wp14:editId="3C0F3339">
                      <wp:simplePos x="0" y="0"/>
                      <wp:positionH relativeFrom="column">
                        <wp:posOffset>-635</wp:posOffset>
                      </wp:positionH>
                      <wp:positionV relativeFrom="paragraph">
                        <wp:posOffset>1270</wp:posOffset>
                      </wp:positionV>
                      <wp:extent cx="109071" cy="110382"/>
                      <wp:effectExtent l="0" t="0" r="18415" b="17145"/>
                      <wp:wrapNone/>
                      <wp:docPr id="60" name="Text Box 60" descr="P10876C10T102TB8#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10FEEDCD"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48E4F9" id="Text Box 60" o:spid="_x0000_s1035" type="#_x0000_t202" alt="P10876C10T102TB8#y1" style="position:absolute;margin-left:-.05pt;margin-top:.1pt;width:8.6pt;height:8.7pt;flip:x;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" fillcolor="white [3201]" strokecolor="black [3200]" strokeweight="1pt">
                      <v:textbox>
                        <w:txbxContent>
                          <w:p w14:paraId="10FEEDCD" w14:textId="77777777" w:rsidR="00592DFA" w:rsidRDefault="00592DFA" w:rsidP="00592DFA"/>
                        </w:txbxContent>
                      </v:textbox>
                    </v:shape>
                  </w:pict>
                </mc:Fallback>
              </mc:AlternateContent>
            </w:r>
            <w:r w:rsidRPr="000323B3">
              <w:rPr>
                <w:sz w:val="22"/>
                <w:szCs w:val="22"/>
                <w:cs/>
                <w:lang w:bidi="th-TH"/>
              </w:rPr>
              <w:t xml:space="preserve">     No effect</w:t>
            </w:r>
          </w:p>
        </w:tc>
      </w:tr>
      <w:tr w:rsidR="00592DFA" w:rsidRPr="00871BBE" w14:paraId="63759953" w14:textId="77777777" w:rsidTr="0008623B">
        <w:tc>
          <w:tcPr>
            <w:tcW w:w="9010" w:type="dxa"/>
            <w:shd w:val="clear" w:color="auto" w:fill="auto"/>
          </w:tcPr>
          <w:p w14:paraId="0ACC8777" w14:textId="77777777" w:rsidR="00592DFA" w:rsidRPr="000323B3" w:rsidRDefault="00592DFA" w:rsidP="0008623B">
            <w:pPr>
              <w:spacing w:line="276" w:lineRule="auto"/>
              <w:rPr>
                <w:b/>
                <w:sz w:val="22"/>
                <w:szCs w:val="22"/>
                <w:cs/>
                <w:lang w:bidi="th-TH"/>
              </w:rPr>
            </w:pPr>
            <w:r>
              <w:rPr>
                <w:rFonts w:eastAsia="Calibri"/>
                <w:b/>
                <w:bCs/>
                <w:color w:val="000000" w:themeColor="text1"/>
              </w:rPr>
              <w:t xml:space="preserve">21. </w:t>
            </w:r>
            <w:r w:rsidRPr="00075DDA">
              <w:rPr>
                <w:rFonts w:eastAsia="Calibri"/>
                <w:b/>
                <w:bCs/>
                <w:color w:val="000000" w:themeColor="text1"/>
              </w:rPr>
              <w:t>In your opinion, do DTT methods help to eliminate double taxation  and positively affect FDI inflows to Thailand?</w:t>
            </w:r>
          </w:p>
        </w:tc>
      </w:tr>
      <w:tr w:rsidR="00592DFA" w:rsidRPr="00871BBE" w14:paraId="46DE2CC9" w14:textId="77777777" w:rsidTr="0008623B">
        <w:tc>
          <w:tcPr>
            <w:tcW w:w="9010" w:type="dxa"/>
            <w:shd w:val="clear" w:color="auto" w:fill="auto"/>
          </w:tcPr>
          <w:p w14:paraId="3187EEBA" w14:textId="77777777" w:rsidR="00592DFA" w:rsidRPr="000323B3" w:rsidRDefault="00592DFA" w:rsidP="0008623B">
            <w:pPr>
              <w:spacing w:line="276" w:lineRule="auto"/>
              <w:rPr>
                <w:sz w:val="22"/>
                <w:szCs w:val="22"/>
                <w:cs/>
                <w:lang w:bidi="th-TH"/>
              </w:rPr>
            </w:pPr>
            <w:r w:rsidRPr="000323B3">
              <w:rPr>
                <w:noProof/>
                <w:sz w:val="22"/>
                <w:szCs w:val="22"/>
              </w:rPr>
              <mc:AlternateContent>
                <mc:Choice Requires="wps">
                  <w:drawing>
                    <wp:anchor distT="0" distB="0" distL="114300" distR="114300" simplePos="0" relativeHeight="251703296" behindDoc="1" locked="0" layoutInCell="1" allowOverlap="1" wp14:anchorId="400332DE" wp14:editId="2E2CEE2C">
                      <wp:simplePos x="0" y="0"/>
                      <wp:positionH relativeFrom="column">
                        <wp:posOffset>-635</wp:posOffset>
                      </wp:positionH>
                      <wp:positionV relativeFrom="paragraph">
                        <wp:posOffset>1905</wp:posOffset>
                      </wp:positionV>
                      <wp:extent cx="109071" cy="110382"/>
                      <wp:effectExtent l="0" t="0" r="18415" b="17145"/>
                      <wp:wrapNone/>
                      <wp:docPr id="61" name="Text Box 61" descr="P10880C12T102TB9#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1EF57BF6"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0332DE" id="Text Box 61" o:spid="_x0000_s1036" type="#_x0000_t202" alt="P10880C12T102TB9#y1" style="position:absolute;margin-left:-.05pt;margin-top:.15pt;width:8.6pt;height:8.7pt;flip:x;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" fillcolor="white [3201]" strokecolor="black [3200]" strokeweight="1pt">
                      <v:textbox>
                        <w:txbxContent>
                          <w:p w14:paraId="1EF57BF6" w14:textId="77777777" w:rsidR="00592DFA" w:rsidRDefault="00592DFA" w:rsidP="00592DFA"/>
                        </w:txbxContent>
                      </v:textbox>
                    </v:shape>
                  </w:pict>
                </mc:Fallback>
              </mc:AlternateContent>
            </w:r>
            <w:r w:rsidRPr="000323B3">
              <w:rPr>
                <w:sz w:val="22"/>
                <w:szCs w:val="22"/>
                <w:cs/>
                <w:lang w:bidi="th-TH"/>
              </w:rPr>
              <w:t xml:space="preserve">     Positive </w:t>
            </w:r>
            <w:r w:rsidRPr="000323B3">
              <w:rPr>
                <w:sz w:val="22"/>
                <w:szCs w:val="22"/>
                <w:lang w:bidi="th-TH"/>
              </w:rPr>
              <w:t>effect</w:t>
            </w:r>
          </w:p>
        </w:tc>
      </w:tr>
      <w:tr w:rsidR="00592DFA" w:rsidRPr="00871BBE" w14:paraId="5BFED124" w14:textId="77777777" w:rsidTr="0008623B">
        <w:tc>
          <w:tcPr>
            <w:tcW w:w="9010" w:type="dxa"/>
            <w:shd w:val="clear" w:color="auto" w:fill="auto"/>
          </w:tcPr>
          <w:p w14:paraId="54690558" w14:textId="77777777" w:rsidR="00592DFA" w:rsidRPr="000323B3" w:rsidRDefault="00592DFA" w:rsidP="0008623B">
            <w:pPr>
              <w:spacing w:line="276" w:lineRule="auto"/>
              <w:rPr>
                <w:sz w:val="22"/>
                <w:szCs w:val="22"/>
                <w:cs/>
                <w:lang w:bidi="th-TH"/>
              </w:rPr>
            </w:pPr>
            <w:r w:rsidRPr="000323B3">
              <w:rPr>
                <w:noProof/>
                <w:sz w:val="22"/>
                <w:szCs w:val="22"/>
              </w:rPr>
              <mc:AlternateContent>
                <mc:Choice Requires="wps">
                  <w:drawing>
                    <wp:anchor distT="0" distB="0" distL="114300" distR="114300" simplePos="0" relativeHeight="251704320" behindDoc="1" locked="0" layoutInCell="1" allowOverlap="1" wp14:anchorId="40D7888A" wp14:editId="0CB9C702">
                      <wp:simplePos x="0" y="0"/>
                      <wp:positionH relativeFrom="column">
                        <wp:posOffset>-635</wp:posOffset>
                      </wp:positionH>
                      <wp:positionV relativeFrom="paragraph">
                        <wp:posOffset>4445</wp:posOffset>
                      </wp:positionV>
                      <wp:extent cx="109071" cy="110382"/>
                      <wp:effectExtent l="0" t="0" r="18415" b="17145"/>
                      <wp:wrapNone/>
                      <wp:docPr id="62" name="Text Box 62" descr="P10882C13T102TB10#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4AA13F78"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7888A" id="Text Box 62" o:spid="_x0000_s1037" type="#_x0000_t202" alt="P10882C13T102TB10#y1" style="position:absolute;margin-left:-.05pt;margin-top:.35pt;width:8.6pt;height:8.7pt;flip:x;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" fillcolor="white [3201]" strokecolor="black [3200]" strokeweight="1pt">
                      <v:textbox>
                        <w:txbxContent>
                          <w:p w14:paraId="4AA13F78" w14:textId="77777777" w:rsidR="00592DFA" w:rsidRDefault="00592DFA" w:rsidP="00592DFA"/>
                        </w:txbxContent>
                      </v:textbox>
                    </v:shape>
                  </w:pict>
                </mc:Fallback>
              </mc:AlternateContent>
            </w:r>
            <w:r w:rsidRPr="000323B3">
              <w:rPr>
                <w:sz w:val="22"/>
                <w:szCs w:val="22"/>
                <w:cs/>
                <w:lang w:bidi="th-TH"/>
              </w:rPr>
              <w:t xml:space="preserve">     </w:t>
            </w:r>
            <w:r w:rsidRPr="000323B3">
              <w:rPr>
                <w:sz w:val="22"/>
                <w:szCs w:val="22"/>
                <w:lang w:bidi="th-TH"/>
              </w:rPr>
              <w:t>Negative effect</w:t>
            </w:r>
          </w:p>
        </w:tc>
      </w:tr>
      <w:tr w:rsidR="00592DFA" w:rsidRPr="00871BBE" w14:paraId="726ED081" w14:textId="77777777" w:rsidTr="0008623B">
        <w:tc>
          <w:tcPr>
            <w:tcW w:w="9010" w:type="dxa"/>
            <w:shd w:val="clear" w:color="auto" w:fill="auto"/>
          </w:tcPr>
          <w:p w14:paraId="59AA398E" w14:textId="77777777" w:rsidR="00592DFA" w:rsidRPr="000323B3" w:rsidRDefault="00592DFA" w:rsidP="0008623B">
            <w:pPr>
              <w:spacing w:line="276" w:lineRule="auto"/>
              <w:rPr>
                <w:sz w:val="22"/>
                <w:szCs w:val="22"/>
                <w:cs/>
                <w:lang w:bidi="th-TH"/>
              </w:rPr>
            </w:pPr>
            <w:r w:rsidRPr="000323B3">
              <w:rPr>
                <w:noProof/>
                <w:sz w:val="22"/>
                <w:szCs w:val="22"/>
              </w:rPr>
              <mc:AlternateContent>
                <mc:Choice Requires="wps">
                  <w:drawing>
                    <wp:anchor distT="0" distB="0" distL="114300" distR="114300" simplePos="0" relativeHeight="251705344" behindDoc="1" locked="0" layoutInCell="1" allowOverlap="1" wp14:anchorId="6E90B1B5" wp14:editId="4E1453F8">
                      <wp:simplePos x="0" y="0"/>
                      <wp:positionH relativeFrom="column">
                        <wp:posOffset>-635</wp:posOffset>
                      </wp:positionH>
                      <wp:positionV relativeFrom="paragraph">
                        <wp:posOffset>1270</wp:posOffset>
                      </wp:positionV>
                      <wp:extent cx="109071" cy="110382"/>
                      <wp:effectExtent l="0" t="0" r="18415" b="17145"/>
                      <wp:wrapNone/>
                      <wp:docPr id="63" name="Text Box 63" descr="P10884C14T102TB11#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270CB3CA"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90B1B5" id="Text Box 63" o:spid="_x0000_s1038" type="#_x0000_t202" alt="P10884C14T102TB11#y1" style="position:absolute;margin-left:-.05pt;margin-top:.1pt;width:8.6pt;height:8.7pt;flip:x;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" fillcolor="white [3201]" strokecolor="black [3200]" strokeweight="1pt">
                      <v:textbox>
                        <w:txbxContent>
                          <w:p w14:paraId="270CB3CA" w14:textId="77777777" w:rsidR="00592DFA" w:rsidRDefault="00592DFA" w:rsidP="00592DFA"/>
                        </w:txbxContent>
                      </v:textbox>
                    </v:shape>
                  </w:pict>
                </mc:Fallback>
              </mc:AlternateContent>
            </w:r>
            <w:r w:rsidRPr="000323B3">
              <w:rPr>
                <w:sz w:val="22"/>
                <w:szCs w:val="22"/>
                <w:cs/>
                <w:lang w:bidi="th-TH"/>
              </w:rPr>
              <w:t xml:space="preserve">     No effect</w:t>
            </w:r>
          </w:p>
        </w:tc>
      </w:tr>
      <w:tr w:rsidR="00592DFA" w:rsidRPr="00871BBE" w14:paraId="17C1B42C" w14:textId="77777777" w:rsidTr="0008623B">
        <w:tc>
          <w:tcPr>
            <w:tcW w:w="9010" w:type="dxa"/>
            <w:shd w:val="clear" w:color="auto" w:fill="auto"/>
          </w:tcPr>
          <w:p w14:paraId="2041CF7D" w14:textId="77777777" w:rsidR="00592DFA" w:rsidRPr="000323B3" w:rsidRDefault="00592DFA" w:rsidP="0008623B">
            <w:pPr>
              <w:spacing w:line="276" w:lineRule="auto"/>
              <w:rPr>
                <w:sz w:val="22"/>
                <w:szCs w:val="22"/>
                <w:cs/>
                <w:lang w:val="en"/>
              </w:rPr>
            </w:pPr>
            <w:r>
              <w:rPr>
                <w:rFonts w:eastAsia="Calibri"/>
                <w:b/>
                <w:bCs/>
                <w:color w:val="000000" w:themeColor="text1"/>
              </w:rPr>
              <w:t xml:space="preserve">22. </w:t>
            </w:r>
            <w:r w:rsidRPr="00075DDA">
              <w:rPr>
                <w:rFonts w:eastAsia="Calibri"/>
                <w:b/>
                <w:bCs/>
                <w:color w:val="000000" w:themeColor="text1"/>
              </w:rPr>
              <w:t>Which of the following method</w:t>
            </w:r>
            <w:r>
              <w:rPr>
                <w:rFonts w:eastAsia="Calibri"/>
                <w:b/>
                <w:bCs/>
                <w:color w:val="000000" w:themeColor="text1"/>
              </w:rPr>
              <w:t>s</w:t>
            </w:r>
            <w:r w:rsidRPr="00075DDA">
              <w:rPr>
                <w:rFonts w:eastAsia="Calibri"/>
                <w:b/>
                <w:bCs/>
                <w:color w:val="000000" w:themeColor="text1"/>
              </w:rPr>
              <w:t xml:space="preserve"> do you think is the best to encourag</w:t>
            </w:r>
            <w:r>
              <w:rPr>
                <w:rFonts w:eastAsia="Calibri"/>
                <w:b/>
                <w:bCs/>
                <w:color w:val="000000" w:themeColor="text1"/>
              </w:rPr>
              <w:t>e</w:t>
            </w:r>
            <w:r w:rsidRPr="00075DDA">
              <w:rPr>
                <w:rFonts w:eastAsia="Calibri"/>
                <w:b/>
                <w:bCs/>
                <w:color w:val="000000" w:themeColor="text1"/>
              </w:rPr>
              <w:t xml:space="preserve"> FDI inflows to Thailand?</w:t>
            </w:r>
          </w:p>
        </w:tc>
      </w:tr>
      <w:tr w:rsidR="00592DFA" w:rsidRPr="00871BBE" w14:paraId="43DB2C6D" w14:textId="77777777" w:rsidTr="0008623B">
        <w:trPr>
          <w:trHeight w:val="269"/>
        </w:trPr>
        <w:tc>
          <w:tcPr>
            <w:tcW w:w="9010" w:type="dxa"/>
            <w:shd w:val="clear" w:color="auto" w:fill="auto"/>
          </w:tcPr>
          <w:p w14:paraId="7D29B394" w14:textId="77777777" w:rsidR="00592DFA" w:rsidRPr="000323B3" w:rsidRDefault="00592DFA" w:rsidP="0008623B">
            <w:pPr>
              <w:spacing w:line="276" w:lineRule="auto"/>
              <w:rPr>
                <w:sz w:val="22"/>
                <w:szCs w:val="22"/>
                <w:lang w:bidi="th-TH"/>
              </w:rPr>
            </w:pPr>
            <w:r w:rsidRPr="000323B3">
              <w:rPr>
                <w:noProof/>
                <w:sz w:val="22"/>
                <w:szCs w:val="22"/>
              </w:rPr>
              <mc:AlternateContent>
                <mc:Choice Requires="wps">
                  <w:drawing>
                    <wp:anchor distT="0" distB="0" distL="114300" distR="114300" simplePos="0" relativeHeight="251706368" behindDoc="1" locked="0" layoutInCell="1" allowOverlap="1" wp14:anchorId="1D1736A8" wp14:editId="7CE62C6E">
                      <wp:simplePos x="0" y="0"/>
                      <wp:positionH relativeFrom="column">
                        <wp:posOffset>-635</wp:posOffset>
                      </wp:positionH>
                      <wp:positionV relativeFrom="paragraph">
                        <wp:posOffset>5080</wp:posOffset>
                      </wp:positionV>
                      <wp:extent cx="109071" cy="110382"/>
                      <wp:effectExtent l="0" t="0" r="18415" b="17145"/>
                      <wp:wrapNone/>
                      <wp:docPr id="64" name="Text Box 64" descr="P10888C16T102TB12#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2D5A1404"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1736A8" id="Text Box 64" o:spid="_x0000_s1039" type="#_x0000_t202" alt="P10888C16T102TB12#y1" style="position:absolute;margin-left:-.05pt;margin-top:.4pt;width:8.6pt;height:8.7pt;flip:x;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" fillcolor="white [3201]" strokecolor="black [3200]" strokeweight="1pt">
                      <v:textbox>
                        <w:txbxContent>
                          <w:p w14:paraId="2D5A1404" w14:textId="77777777" w:rsidR="00592DFA" w:rsidRDefault="00592DFA" w:rsidP="00592DFA"/>
                        </w:txbxContent>
                      </v:textbox>
                    </v:shape>
                  </w:pict>
                </mc:Fallback>
              </mc:AlternateContent>
            </w:r>
            <w:r w:rsidRPr="000323B3">
              <w:rPr>
                <w:sz w:val="22"/>
                <w:szCs w:val="22"/>
                <w:cs/>
                <w:lang w:bidi="th-TH"/>
              </w:rPr>
              <w:t xml:space="preserve">     </w:t>
            </w:r>
            <w:r w:rsidRPr="000323B3">
              <w:rPr>
                <w:sz w:val="22"/>
                <w:szCs w:val="22"/>
                <w:lang w:bidi="th-TH"/>
              </w:rPr>
              <w:t>Credit method</w:t>
            </w:r>
          </w:p>
        </w:tc>
      </w:tr>
      <w:tr w:rsidR="00592DFA" w:rsidRPr="00871BBE" w14:paraId="34BBF3EE" w14:textId="77777777" w:rsidTr="0008623B">
        <w:tc>
          <w:tcPr>
            <w:tcW w:w="9010" w:type="dxa"/>
            <w:shd w:val="clear" w:color="auto" w:fill="auto"/>
          </w:tcPr>
          <w:p w14:paraId="4A442E95" w14:textId="77777777" w:rsidR="00592DFA" w:rsidRPr="000323B3" w:rsidRDefault="00592DFA" w:rsidP="0008623B">
            <w:pPr>
              <w:spacing w:line="276" w:lineRule="auto"/>
              <w:rPr>
                <w:sz w:val="22"/>
                <w:szCs w:val="22"/>
                <w:lang w:bidi="th-TH"/>
              </w:rPr>
            </w:pPr>
            <w:r w:rsidRPr="000323B3">
              <w:rPr>
                <w:noProof/>
                <w:sz w:val="22"/>
                <w:szCs w:val="22"/>
              </w:rPr>
              <mc:AlternateContent>
                <mc:Choice Requires="wps">
                  <w:drawing>
                    <wp:anchor distT="0" distB="0" distL="114300" distR="114300" simplePos="0" relativeHeight="251707392" behindDoc="1" locked="0" layoutInCell="1" allowOverlap="1" wp14:anchorId="5AC43833" wp14:editId="254361E9">
                      <wp:simplePos x="0" y="0"/>
                      <wp:positionH relativeFrom="column">
                        <wp:posOffset>-635</wp:posOffset>
                      </wp:positionH>
                      <wp:positionV relativeFrom="paragraph">
                        <wp:posOffset>1905</wp:posOffset>
                      </wp:positionV>
                      <wp:extent cx="109071" cy="110382"/>
                      <wp:effectExtent l="0" t="0" r="18415" b="17145"/>
                      <wp:wrapNone/>
                      <wp:docPr id="65" name="Text Box 65" descr="P10890C17T102TB13#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73BEA9CD"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43833" id="Text Box 65" o:spid="_x0000_s1040" type="#_x0000_t202" alt="P10890C17T102TB13#y1" style="position:absolute;margin-left:-.05pt;margin-top:.15pt;width:8.6pt;height:8.7pt;flip:x;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" fillcolor="white [3201]" strokecolor="black [3200]" strokeweight="1pt">
                      <v:textbox>
                        <w:txbxContent>
                          <w:p w14:paraId="73BEA9CD" w14:textId="77777777" w:rsidR="00592DFA" w:rsidRDefault="00592DFA" w:rsidP="00592DFA"/>
                        </w:txbxContent>
                      </v:textbox>
                    </v:shape>
                  </w:pict>
                </mc:Fallback>
              </mc:AlternateContent>
            </w:r>
            <w:r w:rsidRPr="000323B3">
              <w:rPr>
                <w:sz w:val="22"/>
                <w:szCs w:val="22"/>
                <w:cs/>
                <w:lang w:bidi="th-TH"/>
              </w:rPr>
              <w:t xml:space="preserve">     </w:t>
            </w:r>
            <w:r w:rsidRPr="000323B3">
              <w:rPr>
                <w:sz w:val="22"/>
                <w:szCs w:val="22"/>
                <w:lang w:bidi="th-TH"/>
              </w:rPr>
              <w:t>Exemption method</w:t>
            </w:r>
          </w:p>
        </w:tc>
      </w:tr>
      <w:tr w:rsidR="00592DFA" w:rsidRPr="00871BBE" w14:paraId="2346BD4E" w14:textId="77777777" w:rsidTr="0008623B">
        <w:tc>
          <w:tcPr>
            <w:tcW w:w="9010" w:type="dxa"/>
            <w:shd w:val="clear" w:color="auto" w:fill="auto"/>
          </w:tcPr>
          <w:p w14:paraId="2989B739" w14:textId="77777777" w:rsidR="00592DFA" w:rsidRPr="000323B3" w:rsidRDefault="00592DFA" w:rsidP="0008623B">
            <w:pPr>
              <w:spacing w:line="276" w:lineRule="auto"/>
              <w:rPr>
                <w:sz w:val="22"/>
                <w:szCs w:val="22"/>
                <w:lang w:bidi="th-TH"/>
              </w:rPr>
            </w:pPr>
            <w:r w:rsidRPr="000323B3">
              <w:rPr>
                <w:noProof/>
                <w:sz w:val="22"/>
                <w:szCs w:val="22"/>
              </w:rPr>
              <mc:AlternateContent>
                <mc:Choice Requires="wps">
                  <w:drawing>
                    <wp:anchor distT="0" distB="0" distL="114300" distR="114300" simplePos="0" relativeHeight="251708416" behindDoc="1" locked="0" layoutInCell="1" allowOverlap="1" wp14:anchorId="67EA6BD3" wp14:editId="250FFB7E">
                      <wp:simplePos x="0" y="0"/>
                      <wp:positionH relativeFrom="column">
                        <wp:posOffset>-635</wp:posOffset>
                      </wp:positionH>
                      <wp:positionV relativeFrom="paragraph">
                        <wp:posOffset>5080</wp:posOffset>
                      </wp:positionV>
                      <wp:extent cx="109071" cy="110382"/>
                      <wp:effectExtent l="0" t="0" r="18415" b="17145"/>
                      <wp:wrapNone/>
                      <wp:docPr id="66" name="Text Box 66" descr="P10892C18T102TB14#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74852132"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A6BD3" id="Text Box 66" o:spid="_x0000_s1041" type="#_x0000_t202" alt="P10892C18T102TB14#y1" style="position:absolute;margin-left:-.05pt;margin-top:.4pt;width:8.6pt;height:8.7pt;flip:x;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" fillcolor="white [3201]" strokecolor="black [3200]" strokeweight="1pt">
                      <v:textbox>
                        <w:txbxContent>
                          <w:p w14:paraId="74852132" w14:textId="77777777" w:rsidR="00592DFA" w:rsidRDefault="00592DFA" w:rsidP="00592DFA"/>
                        </w:txbxContent>
                      </v:textbox>
                    </v:shape>
                  </w:pict>
                </mc:Fallback>
              </mc:AlternateContent>
            </w:r>
            <w:r w:rsidRPr="000323B3">
              <w:rPr>
                <w:sz w:val="22"/>
                <w:szCs w:val="22"/>
                <w:cs/>
                <w:lang w:bidi="th-TH"/>
              </w:rPr>
              <w:t xml:space="preserve">     Both method are equal</w:t>
            </w:r>
          </w:p>
        </w:tc>
      </w:tr>
      <w:tr w:rsidR="00592DFA" w:rsidRPr="00871BBE" w14:paraId="054565C4" w14:textId="77777777" w:rsidTr="0008623B">
        <w:tc>
          <w:tcPr>
            <w:tcW w:w="9010" w:type="dxa"/>
            <w:shd w:val="clear" w:color="auto" w:fill="auto"/>
          </w:tcPr>
          <w:p w14:paraId="6BD92AA1" w14:textId="77777777" w:rsidR="00592DFA" w:rsidRPr="000323B3" w:rsidRDefault="00592DFA" w:rsidP="0008623B">
            <w:pPr>
              <w:spacing w:line="276" w:lineRule="auto"/>
              <w:rPr>
                <w:noProof/>
                <w:sz w:val="22"/>
                <w:szCs w:val="22"/>
                <w:cs/>
                <w:lang w:bidi="th-TH"/>
              </w:rPr>
            </w:pPr>
            <w:r>
              <w:rPr>
                <w:rFonts w:eastAsia="Calibri"/>
                <w:b/>
                <w:bCs/>
                <w:color w:val="000000" w:themeColor="text1"/>
              </w:rPr>
              <w:t xml:space="preserve">23. </w:t>
            </w:r>
            <w:r w:rsidRPr="00075DDA">
              <w:rPr>
                <w:rFonts w:eastAsia="Calibri"/>
                <w:b/>
                <w:bCs/>
                <w:color w:val="000000" w:themeColor="text1"/>
              </w:rPr>
              <w:t xml:space="preserve">Which of the following methods used under DTT will </w:t>
            </w:r>
            <w:r>
              <w:rPr>
                <w:rFonts w:eastAsia="Calibri"/>
                <w:b/>
                <w:bCs/>
                <w:color w:val="000000" w:themeColor="text1"/>
              </w:rPr>
              <w:t>have a greater</w:t>
            </w:r>
            <w:r w:rsidRPr="00075DDA">
              <w:rPr>
                <w:rFonts w:eastAsia="Calibri"/>
                <w:b/>
                <w:bCs/>
                <w:color w:val="000000" w:themeColor="text1"/>
              </w:rPr>
              <w:t xml:space="preserve">  influence </w:t>
            </w:r>
            <w:r>
              <w:rPr>
                <w:rFonts w:eastAsia="Calibri"/>
                <w:b/>
                <w:bCs/>
                <w:color w:val="000000" w:themeColor="text1"/>
              </w:rPr>
              <w:t xml:space="preserve">on </w:t>
            </w:r>
            <w:r w:rsidRPr="00075DDA">
              <w:rPr>
                <w:rFonts w:eastAsia="Calibri"/>
                <w:b/>
                <w:bCs/>
                <w:color w:val="000000" w:themeColor="text1"/>
              </w:rPr>
              <w:t xml:space="preserve">FDI inflows </w:t>
            </w:r>
            <w:r>
              <w:rPr>
                <w:rFonts w:eastAsia="Calibri"/>
                <w:b/>
                <w:bCs/>
                <w:color w:val="000000" w:themeColor="text1"/>
              </w:rPr>
              <w:t>in</w:t>
            </w:r>
            <w:r w:rsidRPr="00075DDA">
              <w:rPr>
                <w:rFonts w:eastAsia="Calibri"/>
                <w:b/>
                <w:bCs/>
                <w:color w:val="000000" w:themeColor="text1"/>
              </w:rPr>
              <w:t>to Thailand?</w:t>
            </w:r>
          </w:p>
        </w:tc>
      </w:tr>
      <w:tr w:rsidR="00592DFA" w:rsidRPr="00871BBE" w14:paraId="7381AC5C" w14:textId="77777777" w:rsidTr="0008623B">
        <w:tc>
          <w:tcPr>
            <w:tcW w:w="9010" w:type="dxa"/>
            <w:shd w:val="clear" w:color="auto" w:fill="auto"/>
          </w:tcPr>
          <w:p w14:paraId="525DCCAB" w14:textId="77777777" w:rsidR="00592DFA" w:rsidRPr="000323B3" w:rsidRDefault="00592DFA" w:rsidP="0008623B">
            <w:pPr>
              <w:spacing w:line="276" w:lineRule="auto"/>
              <w:rPr>
                <w:noProof/>
                <w:sz w:val="22"/>
                <w:szCs w:val="22"/>
                <w:lang w:bidi="th-TH"/>
              </w:rPr>
            </w:pPr>
            <w:r w:rsidRPr="000323B3">
              <w:rPr>
                <w:noProof/>
                <w:sz w:val="22"/>
                <w:szCs w:val="22"/>
              </w:rPr>
              <mc:AlternateContent>
                <mc:Choice Requires="wps">
                  <w:drawing>
                    <wp:anchor distT="0" distB="0" distL="114300" distR="114300" simplePos="0" relativeHeight="251709440" behindDoc="1" locked="0" layoutInCell="1" allowOverlap="1" wp14:anchorId="136BD432" wp14:editId="712FCE10">
                      <wp:simplePos x="0" y="0"/>
                      <wp:positionH relativeFrom="column">
                        <wp:posOffset>-635</wp:posOffset>
                      </wp:positionH>
                      <wp:positionV relativeFrom="paragraph">
                        <wp:posOffset>-635</wp:posOffset>
                      </wp:positionV>
                      <wp:extent cx="109071" cy="110382"/>
                      <wp:effectExtent l="0" t="0" r="18415" b="17145"/>
                      <wp:wrapNone/>
                      <wp:docPr id="70" name="Text Box 70" descr="P10896C20T102TB15#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32576198"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6BD432" id="Text Box 70" o:spid="_x0000_s1042" type="#_x0000_t202" alt="P10896C20T102TB15#y1" style="position:absolute;margin-left:-.05pt;margin-top:-.05pt;width:8.6pt;height:8.7pt;flip:x;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" fillcolor="white [3201]" strokecolor="black [3200]" strokeweight="1pt">
                      <v:textbox>
                        <w:txbxContent>
                          <w:p w14:paraId="32576198" w14:textId="77777777" w:rsidR="00592DFA" w:rsidRDefault="00592DFA" w:rsidP="00592DFA"/>
                        </w:txbxContent>
                      </v:textbox>
                    </v:shape>
                  </w:pict>
                </mc:Fallback>
              </mc:AlternateContent>
            </w:r>
            <w:r w:rsidRPr="000323B3">
              <w:rPr>
                <w:noProof/>
                <w:sz w:val="22"/>
                <w:szCs w:val="22"/>
                <w:cs/>
                <w:lang w:bidi="th-TH"/>
              </w:rPr>
              <w:t xml:space="preserve">     Developing Countries</w:t>
            </w:r>
          </w:p>
        </w:tc>
      </w:tr>
      <w:tr w:rsidR="00592DFA" w:rsidRPr="00871BBE" w14:paraId="2F119668" w14:textId="77777777" w:rsidTr="0008623B">
        <w:tc>
          <w:tcPr>
            <w:tcW w:w="9010" w:type="dxa"/>
            <w:shd w:val="clear" w:color="auto" w:fill="auto"/>
          </w:tcPr>
          <w:p w14:paraId="50BE495F" w14:textId="77777777" w:rsidR="00592DFA" w:rsidRPr="000323B3" w:rsidRDefault="00592DFA" w:rsidP="0008623B">
            <w:pPr>
              <w:spacing w:line="276" w:lineRule="auto"/>
              <w:rPr>
                <w:noProof/>
                <w:sz w:val="22"/>
                <w:szCs w:val="22"/>
                <w:lang w:bidi="th-TH"/>
              </w:rPr>
            </w:pPr>
            <w:r w:rsidRPr="000323B3">
              <w:rPr>
                <w:noProof/>
                <w:sz w:val="22"/>
                <w:szCs w:val="22"/>
              </w:rPr>
              <mc:AlternateContent>
                <mc:Choice Requires="wps">
                  <w:drawing>
                    <wp:anchor distT="0" distB="0" distL="114300" distR="114300" simplePos="0" relativeHeight="251710464" behindDoc="1" locked="0" layoutInCell="1" allowOverlap="1" wp14:anchorId="78F9FA38" wp14:editId="52012BFB">
                      <wp:simplePos x="0" y="0"/>
                      <wp:positionH relativeFrom="column">
                        <wp:posOffset>-635</wp:posOffset>
                      </wp:positionH>
                      <wp:positionV relativeFrom="paragraph">
                        <wp:posOffset>2540</wp:posOffset>
                      </wp:positionV>
                      <wp:extent cx="109071" cy="110382"/>
                      <wp:effectExtent l="0" t="0" r="18415" b="17145"/>
                      <wp:wrapNone/>
                      <wp:docPr id="71" name="Text Box 71" descr="P10898C21T102TB16#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5D47C362"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F9FA38" id="Text Box 71" o:spid="_x0000_s1043" type="#_x0000_t202" alt="P10898C21T102TB16#y1" style="position:absolute;margin-left:-.05pt;margin-top:.2pt;width:8.6pt;height:8.7pt;flip:x;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" fillcolor="white [3201]" strokecolor="black [3200]" strokeweight="1pt">
                      <v:textbox>
                        <w:txbxContent>
                          <w:p w14:paraId="5D47C362" w14:textId="77777777" w:rsidR="00592DFA" w:rsidRDefault="00592DFA" w:rsidP="00592DFA"/>
                        </w:txbxContent>
                      </v:textbox>
                    </v:shape>
                  </w:pict>
                </mc:Fallback>
              </mc:AlternateContent>
            </w:r>
            <w:r w:rsidRPr="000323B3">
              <w:rPr>
                <w:noProof/>
                <w:sz w:val="22"/>
                <w:szCs w:val="22"/>
                <w:cs/>
                <w:lang w:bidi="th-TH"/>
              </w:rPr>
              <w:t xml:space="preserve">     </w:t>
            </w:r>
            <w:r w:rsidRPr="000323B3">
              <w:rPr>
                <w:noProof/>
                <w:sz w:val="22"/>
                <w:szCs w:val="22"/>
                <w:lang w:bidi="th-TH"/>
              </w:rPr>
              <w:t>Developed Countries</w:t>
            </w:r>
          </w:p>
        </w:tc>
      </w:tr>
      <w:tr w:rsidR="00592DFA" w:rsidRPr="00871BBE" w14:paraId="0657ABC2" w14:textId="77777777" w:rsidTr="0008623B">
        <w:tc>
          <w:tcPr>
            <w:tcW w:w="9010" w:type="dxa"/>
            <w:shd w:val="clear" w:color="auto" w:fill="auto"/>
          </w:tcPr>
          <w:p w14:paraId="50C3E5E7" w14:textId="77777777" w:rsidR="00592DFA" w:rsidRPr="000323B3" w:rsidRDefault="00592DFA" w:rsidP="0008623B">
            <w:pPr>
              <w:spacing w:line="276" w:lineRule="auto"/>
              <w:rPr>
                <w:noProof/>
                <w:sz w:val="22"/>
                <w:szCs w:val="22"/>
                <w:lang w:bidi="th-TH"/>
              </w:rPr>
            </w:pPr>
            <w:r w:rsidRPr="000323B3">
              <w:rPr>
                <w:noProof/>
                <w:sz w:val="22"/>
                <w:szCs w:val="22"/>
              </w:rPr>
              <mc:AlternateContent>
                <mc:Choice Requires="wps">
                  <w:drawing>
                    <wp:anchor distT="0" distB="0" distL="114300" distR="114300" simplePos="0" relativeHeight="251711488" behindDoc="1" locked="0" layoutInCell="1" allowOverlap="1" wp14:anchorId="2E938AD0" wp14:editId="120112E1">
                      <wp:simplePos x="0" y="0"/>
                      <wp:positionH relativeFrom="column">
                        <wp:posOffset>-635</wp:posOffset>
                      </wp:positionH>
                      <wp:positionV relativeFrom="paragraph">
                        <wp:posOffset>-635</wp:posOffset>
                      </wp:positionV>
                      <wp:extent cx="109071" cy="110382"/>
                      <wp:effectExtent l="0" t="0" r="18415" b="17145"/>
                      <wp:wrapNone/>
                      <wp:docPr id="72" name="Text Box 72" descr="P10900C22T102TB17#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251F652A"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938AD0" id="Text Box 72" o:spid="_x0000_s1044" type="#_x0000_t202" alt="P10900C22T102TB17#y1" style="position:absolute;margin-left:-.05pt;margin-top:-.05pt;width:8.6pt;height:8.7pt;flip:x;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" fillcolor="white [3201]" strokecolor="black [3200]" strokeweight="1pt">
                      <v:textbox>
                        <w:txbxContent>
                          <w:p w14:paraId="251F652A" w14:textId="77777777" w:rsidR="00592DFA" w:rsidRDefault="00592DFA" w:rsidP="00592DFA"/>
                        </w:txbxContent>
                      </v:textbox>
                    </v:shape>
                  </w:pict>
                </mc:Fallback>
              </mc:AlternateContent>
            </w:r>
            <w:r w:rsidRPr="000323B3">
              <w:rPr>
                <w:noProof/>
                <w:sz w:val="22"/>
                <w:szCs w:val="22"/>
                <w:cs/>
                <w:lang w:bidi="th-TH"/>
              </w:rPr>
              <w:t xml:space="preserve">     </w:t>
            </w:r>
            <w:r w:rsidRPr="000323B3">
              <w:rPr>
                <w:noProof/>
                <w:sz w:val="22"/>
                <w:szCs w:val="22"/>
                <w:lang w:bidi="th-TH"/>
              </w:rPr>
              <w:t xml:space="preserve">ASEAN </w:t>
            </w:r>
          </w:p>
        </w:tc>
      </w:tr>
      <w:tr w:rsidR="00592DFA" w:rsidRPr="00871BBE" w14:paraId="75FDD2D1" w14:textId="77777777" w:rsidTr="0008623B">
        <w:tc>
          <w:tcPr>
            <w:tcW w:w="9010" w:type="dxa"/>
            <w:shd w:val="clear" w:color="auto" w:fill="auto"/>
          </w:tcPr>
          <w:p w14:paraId="6C64E6F9" w14:textId="77777777" w:rsidR="00592DFA" w:rsidRPr="000323B3" w:rsidRDefault="00592DFA" w:rsidP="0008623B">
            <w:pPr>
              <w:spacing w:line="276" w:lineRule="auto"/>
              <w:rPr>
                <w:noProof/>
                <w:sz w:val="22"/>
                <w:szCs w:val="22"/>
                <w:cs/>
                <w:lang w:bidi="th-TH"/>
              </w:rPr>
            </w:pPr>
            <w:r w:rsidRPr="000323B3">
              <w:rPr>
                <w:noProof/>
                <w:sz w:val="22"/>
                <w:szCs w:val="22"/>
              </w:rPr>
              <mc:AlternateContent>
                <mc:Choice Requires="wps">
                  <w:drawing>
                    <wp:anchor distT="0" distB="0" distL="114300" distR="114300" simplePos="0" relativeHeight="251712512" behindDoc="1" locked="0" layoutInCell="1" allowOverlap="1" wp14:anchorId="74752FE9" wp14:editId="578C6837">
                      <wp:simplePos x="0" y="0"/>
                      <wp:positionH relativeFrom="column">
                        <wp:posOffset>-635</wp:posOffset>
                      </wp:positionH>
                      <wp:positionV relativeFrom="paragraph">
                        <wp:posOffset>1905</wp:posOffset>
                      </wp:positionV>
                      <wp:extent cx="109071" cy="110382"/>
                      <wp:effectExtent l="0" t="0" r="18415" b="17145"/>
                      <wp:wrapNone/>
                      <wp:docPr id="73" name="Text Box 73" descr="P10902C23T102TB18#y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txBox="1"/>
                            <wps:spPr>
                              <a:xfrm flipH="1">
                                <a:off x="0" y="0"/>
                                <a:ext cx="109071" cy="110382"/>
                              </a:xfrm>
                              <a:prstGeom prst="rect">
                                <a:avLst/>
                              </a:prstGeom>
                              <a:ln/>
                            </wps:spPr>
                            <wps:style>
                              <a:lnRef idx="2">
                                <a:schemeClr val="dk1"/>
                              </a:lnRef>
                              <a:fillRef idx="1">
                                <a:schemeClr val="lt1"/>
                              </a:fillRef>
                              <a:effectRef idx="0">
                                <a:schemeClr val="dk1"/>
                              </a:effectRef>
                              <a:fontRef idx="minor">
                                <a:schemeClr val="dk1"/>
                              </a:fontRef>
                            </wps:style>
                            <wps:txbx>
                              <w:txbxContent>
                                <w:p w14:paraId="4078B893" w14:textId="77777777" w:rsidR="00592DFA" w:rsidRDefault="00592DFA" w:rsidP="00592D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52FE9" id="Text Box 73" o:spid="_x0000_s1045" type="#_x0000_t202" alt="P10902C23T102TB18#y1" style="position:absolute;margin-left:-.05pt;margin-top:.15pt;width:8.6pt;height:8.7pt;flip:x;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" fillcolor="white [3201]" strokecolor="black [3200]" strokeweight="1pt">
                      <v:textbox>
                        <w:txbxContent>
                          <w:p w14:paraId="4078B893" w14:textId="77777777" w:rsidR="00592DFA" w:rsidRDefault="00592DFA" w:rsidP="00592DFA"/>
                        </w:txbxContent>
                      </v:textbox>
                    </v:shape>
                  </w:pict>
                </mc:Fallback>
              </mc:AlternateContent>
            </w:r>
            <w:r w:rsidRPr="000323B3">
              <w:rPr>
                <w:noProof/>
                <w:sz w:val="22"/>
                <w:szCs w:val="22"/>
                <w:cs/>
                <w:lang w:bidi="th-TH"/>
              </w:rPr>
              <w:t xml:space="preserve">     </w:t>
            </w:r>
            <w:r w:rsidRPr="000323B3">
              <w:rPr>
                <w:noProof/>
                <w:sz w:val="22"/>
                <w:szCs w:val="22"/>
                <w:lang w:bidi="th-TH"/>
              </w:rPr>
              <w:t xml:space="preserve">Others, please specify; </w:t>
            </w:r>
            <w:r w:rsidRPr="000323B3">
              <w:rPr>
                <w:noProof/>
                <w:sz w:val="22"/>
                <w:szCs w:val="22"/>
                <w:cs/>
                <w:lang w:bidi="th-TH"/>
              </w:rPr>
              <w:t>.................................................................................................</w:t>
            </w:r>
          </w:p>
        </w:tc>
      </w:tr>
    </w:tbl>
    <w:p w14:paraId="258D9F94" w14:textId="77777777" w:rsidR="00592DFA" w:rsidRPr="00871BBE" w:rsidRDefault="00592DFA" w:rsidP="00592DFA">
      <w:pPr>
        <w:spacing w:line="480" w:lineRule="auto"/>
        <w:rPr>
          <w:lang w:bidi="th-TH"/>
        </w:rPr>
      </w:pPr>
    </w:p>
    <w:p w14:paraId="452FA9C9" w14:textId="77777777" w:rsidR="00592DFA" w:rsidRPr="00871BBE" w:rsidRDefault="00592DFA" w:rsidP="00592DFA">
      <w:pPr>
        <w:spacing w:line="480" w:lineRule="auto"/>
        <w:rPr>
          <w:cs/>
          <w:lang w:bidi="th-TH"/>
        </w:rPr>
      </w:pPr>
      <w:r w:rsidRPr="00871BBE">
        <w:rPr>
          <w:lang w:bidi="th-TH"/>
        </w:rPr>
        <w:t>If you have opinions and other suggestions regarding to the double tax issue, the double tax treaty and how to eliminate double taxation, please specify;</w:t>
      </w:r>
    </w:p>
    <w:p w14:paraId="509166A0" w14:textId="77777777" w:rsidR="00592DFA" w:rsidRPr="00871BBE" w:rsidRDefault="00592DFA" w:rsidP="00592DFA">
      <w:pPr>
        <w:spacing w:line="480" w:lineRule="auto"/>
        <w:rPr>
          <w:cs/>
          <w:lang w:bidi="th-TH"/>
        </w:rPr>
      </w:pPr>
      <w:r w:rsidRPr="00871BBE">
        <w:t>………………………………………………………………………………………………………………………………………………………………………………………………………………………………………………………………………………………………………</w:t>
      </w:r>
    </w:p>
    <w:p w14:paraId="751AE376" w14:textId="77777777" w:rsidR="00592DFA" w:rsidRDefault="00592DFA" w:rsidP="00592DFA">
      <w:pPr>
        <w:spacing w:line="480" w:lineRule="auto"/>
        <w:rPr>
          <w:lang w:bidi="th-TH"/>
        </w:rPr>
      </w:pPr>
      <w:r w:rsidRPr="00871BBE">
        <w:t>……………………………………………………………………………………………………………………………………………………………………………………………………</w:t>
      </w:r>
      <w:r w:rsidRPr="00871BBE">
        <w:rPr>
          <w:cs/>
          <w:lang w:bidi="th-TH"/>
        </w:rPr>
        <w:t>.</w:t>
      </w:r>
    </w:p>
    <w:p w14:paraId="23950FD1" w14:textId="77777777" w:rsidR="00592DFA" w:rsidRDefault="00592DFA" w:rsidP="00592DFA">
      <w:pPr>
        <w:spacing w:line="480" w:lineRule="auto"/>
        <w:rPr>
          <w:lang w:bidi="th-TH"/>
        </w:rPr>
      </w:pPr>
    </w:p>
    <w:p w14:paraId="288C98C6" w14:textId="77777777" w:rsidR="00592DFA" w:rsidRPr="00871BBE" w:rsidRDefault="00592DFA" w:rsidP="00592DFA">
      <w:pPr>
        <w:spacing w:line="480" w:lineRule="auto"/>
        <w:rPr>
          <w:b/>
          <w:sz w:val="32"/>
          <w:szCs w:val="32"/>
          <w:lang w:bidi="th-TH"/>
        </w:rPr>
      </w:pPr>
      <w:r w:rsidRPr="00871BBE">
        <w:rPr>
          <w:b/>
          <w:sz w:val="32"/>
          <w:szCs w:val="32"/>
          <w:lang w:bidi="th-TH"/>
        </w:rPr>
        <w:lastRenderedPageBreak/>
        <w:t xml:space="preserve">APENDIX </w:t>
      </w:r>
      <w:r>
        <w:rPr>
          <w:b/>
          <w:sz w:val="32"/>
          <w:szCs w:val="32"/>
          <w:lang w:bidi="th-TH"/>
        </w:rPr>
        <w:t>3</w:t>
      </w:r>
      <w:r w:rsidRPr="00871BBE">
        <w:rPr>
          <w:b/>
          <w:sz w:val="32"/>
          <w:szCs w:val="32"/>
          <w:lang w:bidi="th-TH"/>
        </w:rPr>
        <w:t xml:space="preserve">: </w:t>
      </w:r>
    </w:p>
    <w:p w14:paraId="34CDA139" w14:textId="77777777" w:rsidR="00592DFA" w:rsidRPr="00871BBE" w:rsidRDefault="00592DFA" w:rsidP="00592DFA">
      <w:pPr>
        <w:spacing w:line="480" w:lineRule="auto"/>
        <w:rPr>
          <w:b/>
          <w:sz w:val="32"/>
          <w:szCs w:val="32"/>
          <w:u w:val="single"/>
        </w:rPr>
      </w:pPr>
      <w:r w:rsidRPr="00871BBE">
        <w:rPr>
          <w:b/>
          <w:sz w:val="32"/>
          <w:szCs w:val="32"/>
          <w:lang w:bidi="th-TH"/>
        </w:rPr>
        <w:t>Interview Questions</w:t>
      </w:r>
    </w:p>
    <w:p w14:paraId="4FAED183" w14:textId="77777777" w:rsidR="00592DFA" w:rsidRDefault="00592DFA" w:rsidP="00592DFA">
      <w:pPr>
        <w:spacing w:line="480" w:lineRule="auto"/>
        <w:rPr>
          <w:b/>
          <w:bCs/>
          <w:iCs/>
        </w:rPr>
      </w:pPr>
      <w:r>
        <w:rPr>
          <w:bCs/>
          <w:iCs/>
        </w:rPr>
        <w:t>1.</w:t>
      </w:r>
      <w:r w:rsidRPr="00D632FD">
        <w:rPr>
          <w:bCs/>
          <w:iCs/>
        </w:rPr>
        <w:t>Do you think DTTs can help to increase FDI flows into</w:t>
      </w:r>
      <w:r>
        <w:rPr>
          <w:bCs/>
          <w:iCs/>
        </w:rPr>
        <w:t xml:space="preserve"> </w:t>
      </w:r>
      <w:r w:rsidRPr="00D632FD">
        <w:rPr>
          <w:bCs/>
          <w:iCs/>
        </w:rPr>
        <w:t>Thailand</w:t>
      </w:r>
      <w:r w:rsidRPr="00D632FD">
        <w:rPr>
          <w:b/>
          <w:bCs/>
          <w:iCs/>
        </w:rPr>
        <w:t>?</w:t>
      </w:r>
    </w:p>
    <w:p w14:paraId="00A86536" w14:textId="77777777" w:rsidR="00592DFA" w:rsidRDefault="00592DFA" w:rsidP="00592DFA">
      <w:pPr>
        <w:spacing w:line="480" w:lineRule="auto"/>
        <w:rPr>
          <w:lang w:bidi="th-TH"/>
        </w:rPr>
      </w:pPr>
      <w:r w:rsidRPr="00871BBE">
        <w:t>…………………………………………………………………………………………………………………………………………………………………………………………………………………………………………………………………………………………………………………………………………………………………………………………………………………………………………………………………………………………………………………………………………………………..</w:t>
      </w:r>
      <w:r w:rsidRPr="00871BBE">
        <w:rPr>
          <w:cs/>
          <w:lang w:bidi="th-TH"/>
        </w:rPr>
        <w:t>..................................................................................................................................................................................................................................................................................................................................................................................................................................................................................................................................................</w:t>
      </w:r>
    </w:p>
    <w:p w14:paraId="573F7B31" w14:textId="77777777" w:rsidR="00592DFA" w:rsidRPr="00871BBE" w:rsidRDefault="00592DFA" w:rsidP="00592DFA">
      <w:pPr>
        <w:spacing w:line="480" w:lineRule="auto"/>
        <w:rPr>
          <w:cs/>
          <w:lang w:bidi="th-TH"/>
        </w:rPr>
      </w:pPr>
    </w:p>
    <w:p w14:paraId="3965F7F2" w14:textId="77777777" w:rsidR="00592DFA" w:rsidRPr="004D2F9D" w:rsidRDefault="00592DFA" w:rsidP="00592DFA">
      <w:pPr>
        <w:spacing w:line="480" w:lineRule="auto"/>
      </w:pPr>
      <w:r w:rsidRPr="004D2F9D">
        <w:t>2. Do you think the methods o</w:t>
      </w:r>
      <w:r>
        <w:t>f</w:t>
      </w:r>
      <w:r w:rsidRPr="004D2F9D">
        <w:t xml:space="preserve"> eliminating double taxation under DTTs help to attract FDI from bilateral countries into Thailand?</w:t>
      </w:r>
    </w:p>
    <w:p w14:paraId="17E5C87F" w14:textId="77777777" w:rsidR="00592DFA" w:rsidRPr="00871BBE" w:rsidRDefault="00592DFA" w:rsidP="00592DFA">
      <w:pPr>
        <w:spacing w:line="480" w:lineRule="auto"/>
        <w:rPr>
          <w:cs/>
          <w:lang w:bidi="th-TH"/>
        </w:rPr>
      </w:pPr>
      <w:r w:rsidRPr="00871BBE">
        <w:t>………………………………………………………………………………………………………………………………………………………………………………………………………………………………………………………………………………………………………………………………………………………………………………………………………………………………………………………………………………………………………………………………………………………………..</w:t>
      </w:r>
      <w:r w:rsidRPr="00871BBE">
        <w:rPr>
          <w:cs/>
          <w:lang w:bidi="th-TH"/>
        </w:rPr>
        <w:t>..............................................................................................................................................................................................................................</w:t>
      </w:r>
    </w:p>
    <w:p w14:paraId="654971D9" w14:textId="77777777" w:rsidR="00592DFA" w:rsidRPr="00871BBE" w:rsidRDefault="00592DFA" w:rsidP="00592DFA">
      <w:pPr>
        <w:spacing w:line="480" w:lineRule="auto"/>
        <w:jc w:val="both"/>
        <w:rPr>
          <w:rFonts w:eastAsia="Tahoma"/>
        </w:rPr>
      </w:pPr>
    </w:p>
    <w:p w14:paraId="4DA17722" w14:textId="77777777" w:rsidR="00592DFA" w:rsidRPr="00871BBE" w:rsidRDefault="00592DFA" w:rsidP="00592DFA">
      <w:pPr>
        <w:spacing w:line="480" w:lineRule="auto"/>
        <w:jc w:val="both"/>
        <w:rPr>
          <w:rFonts w:eastAsia="Tahoma"/>
        </w:rPr>
      </w:pPr>
    </w:p>
    <w:p w14:paraId="4664435F" w14:textId="77777777" w:rsidR="00592DFA" w:rsidRDefault="00592DFA" w:rsidP="00592DFA">
      <w:pPr>
        <w:spacing w:line="480" w:lineRule="auto"/>
        <w:jc w:val="both"/>
        <w:rPr>
          <w:rFonts w:eastAsia="Tahoma"/>
        </w:rPr>
      </w:pPr>
      <w:r>
        <w:rPr>
          <w:rFonts w:eastAsia="Tahoma"/>
        </w:rPr>
        <w:lastRenderedPageBreak/>
        <w:t xml:space="preserve">3. </w:t>
      </w:r>
      <w:r w:rsidRPr="004D2F9D">
        <w:rPr>
          <w:rFonts w:eastAsia="Tahoma"/>
        </w:rPr>
        <w:t>Do you think that Thailand ha</w:t>
      </w:r>
      <w:r>
        <w:rPr>
          <w:rFonts w:eastAsia="Tahoma"/>
        </w:rPr>
        <w:t>ving</w:t>
      </w:r>
      <w:r w:rsidRPr="004D2F9D">
        <w:rPr>
          <w:rFonts w:eastAsia="Tahoma"/>
        </w:rPr>
        <w:t xml:space="preserve"> a Double Tax Treaty with developing countries or developed countries or ASEAN countries</w:t>
      </w:r>
      <w:r>
        <w:rPr>
          <w:rFonts w:eastAsia="Tahoma"/>
        </w:rPr>
        <w:t>,</w:t>
      </w:r>
      <w:r w:rsidRPr="004D2F9D">
        <w:rPr>
          <w:rFonts w:eastAsia="Tahoma"/>
        </w:rPr>
        <w:t xml:space="preserve"> will be able to attract more Foreign Direct Investment into Thailand? Why?</w:t>
      </w:r>
    </w:p>
    <w:p w14:paraId="0F795C32" w14:textId="77777777" w:rsidR="00592DFA" w:rsidRDefault="00592DFA" w:rsidP="00592DFA">
      <w:pPr>
        <w:spacing w:line="480" w:lineRule="auto"/>
        <w:jc w:val="both"/>
        <w:rPr>
          <w:lang w:bidi="th-TH"/>
        </w:rPr>
      </w:pPr>
      <w:r w:rsidRPr="00871BBE">
        <w:t>………………………………………………………………………………………………………………………………………………………………………………………………………………………………………………………………………………………………………………………………………………………………………………………………………………………………………………………………………………………………………………………………………………………………..</w:t>
      </w:r>
      <w:r w:rsidRPr="00871BBE">
        <w:rPr>
          <w:cs/>
          <w:lang w:bidi="th-TH"/>
        </w:rPr>
        <w:t>........................................................................</w:t>
      </w:r>
    </w:p>
    <w:p w14:paraId="3DD2A4FC" w14:textId="77777777" w:rsidR="00592DFA" w:rsidRPr="00871BBE" w:rsidRDefault="00592DFA" w:rsidP="00592DFA">
      <w:pPr>
        <w:spacing w:line="480" w:lineRule="auto"/>
        <w:jc w:val="both"/>
        <w:rPr>
          <w:cs/>
          <w:lang w:bidi="th-TH"/>
        </w:rPr>
      </w:pPr>
    </w:p>
    <w:p w14:paraId="55102193" w14:textId="77777777" w:rsidR="00592DFA" w:rsidRDefault="00592DFA" w:rsidP="00592DFA">
      <w:pPr>
        <w:spacing w:line="480" w:lineRule="auto"/>
      </w:pPr>
      <w:r>
        <w:t xml:space="preserve">4. </w:t>
      </w:r>
      <w:r w:rsidRPr="00FE6B96">
        <w:t>Do you think Thailand should have the amendment on eliminating double taxation in the case of dividend under DTT? If have, how?</w:t>
      </w:r>
    </w:p>
    <w:p w14:paraId="66E4EFEC" w14:textId="77777777" w:rsidR="00592DFA" w:rsidRPr="00871BBE" w:rsidRDefault="00592DFA" w:rsidP="00592DFA">
      <w:pPr>
        <w:spacing w:line="480" w:lineRule="auto"/>
        <w:rPr>
          <w:lang w:bidi="th-TH"/>
        </w:rPr>
      </w:pPr>
      <w:r w:rsidRPr="00871BBE">
        <w:t>………………………………………………………………………………………………………………………………………………………………………………………………………………………………………………………………………………………………………………………………………………………………………………………………………………………………………………………………………………………………………………………………………………………………..</w:t>
      </w:r>
      <w:r w:rsidRPr="00871BBE">
        <w:rPr>
          <w:cs/>
          <w:lang w:bidi="th-TH"/>
        </w:rPr>
        <w:t>....................................................................................................................................................................................................................................................................................................................................................................................................................................................</w:t>
      </w:r>
      <w:r w:rsidRPr="00871BBE">
        <w:rPr>
          <w:lang w:bidi="th-TH"/>
        </w:rPr>
        <w:t>......................................................................................</w:t>
      </w:r>
    </w:p>
    <w:p w14:paraId="77D523AC" w14:textId="77777777" w:rsidR="00592DFA" w:rsidRDefault="00592DFA" w:rsidP="00592DFA">
      <w:pPr>
        <w:spacing w:line="480" w:lineRule="auto"/>
        <w:rPr>
          <w:rFonts w:eastAsia="Tahoma"/>
        </w:rPr>
      </w:pPr>
    </w:p>
    <w:p w14:paraId="46C66FC0" w14:textId="77777777" w:rsidR="00592DFA" w:rsidRDefault="00592DFA" w:rsidP="00592DFA">
      <w:pPr>
        <w:spacing w:line="480" w:lineRule="auto"/>
        <w:rPr>
          <w:rFonts w:eastAsia="Tahoma"/>
        </w:rPr>
      </w:pPr>
    </w:p>
    <w:p w14:paraId="45B9F2BD" w14:textId="77777777" w:rsidR="00592DFA" w:rsidRDefault="00592DFA" w:rsidP="00592DFA">
      <w:pPr>
        <w:spacing w:line="480" w:lineRule="auto"/>
        <w:rPr>
          <w:rFonts w:eastAsia="Tahoma"/>
        </w:rPr>
      </w:pPr>
    </w:p>
    <w:p w14:paraId="09A21C46" w14:textId="77777777" w:rsidR="00592DFA" w:rsidRDefault="00592DFA" w:rsidP="00592DFA">
      <w:pPr>
        <w:spacing w:line="480" w:lineRule="auto"/>
      </w:pPr>
      <w:r>
        <w:lastRenderedPageBreak/>
        <w:t xml:space="preserve">5. </w:t>
      </w:r>
      <w:r w:rsidRPr="004D2F9D">
        <w:t xml:space="preserve">Do you have any recommendations </w:t>
      </w:r>
      <w:r>
        <w:t>for</w:t>
      </w:r>
      <w:r w:rsidRPr="004D2F9D">
        <w:t xml:space="preserve"> the issue of eliminating double taxation under DTT in the case of dividend?</w:t>
      </w:r>
    </w:p>
    <w:p w14:paraId="2B235437" w14:textId="77777777" w:rsidR="00592DFA" w:rsidRPr="00871BBE" w:rsidRDefault="00592DFA" w:rsidP="00592DFA">
      <w:pPr>
        <w:spacing w:line="480" w:lineRule="auto"/>
        <w:rPr>
          <w:cs/>
          <w:lang w:bidi="th-TH"/>
        </w:rPr>
      </w:pPr>
      <w:r w:rsidRPr="00871BBE">
        <w:t>……………………………………………………………………………………………………………………………………………………………………………………………………………………………………………………………………………………………………………………………………………………………………………………………..</w:t>
      </w:r>
      <w:r w:rsidRPr="00871BBE">
        <w:rPr>
          <w:cs/>
          <w:lang w:bidi="th-TH"/>
        </w:rPr>
        <w:t>..............................................................................................................................................................................................................................................................................................................................................................................................................................................................................................................................................................................................................................................................................................................................................................................................................................................................................................................................................................................................................................................................................................................</w:t>
      </w:r>
    </w:p>
    <w:p w14:paraId="056290F5" w14:textId="77777777" w:rsidR="00592DFA" w:rsidRPr="00871BBE" w:rsidRDefault="00592DFA" w:rsidP="00592DFA">
      <w:pPr>
        <w:spacing w:line="480" w:lineRule="auto"/>
        <w:rPr>
          <w:lang w:bidi="th-TH"/>
        </w:rPr>
      </w:pPr>
    </w:p>
    <w:p w14:paraId="315FCBB7" w14:textId="77777777" w:rsidR="00592DFA" w:rsidRPr="00871BBE" w:rsidRDefault="00592DFA" w:rsidP="00592DFA">
      <w:pPr>
        <w:spacing w:line="480" w:lineRule="auto"/>
        <w:rPr>
          <w:b/>
          <w:u w:val="single"/>
        </w:rPr>
      </w:pPr>
    </w:p>
    <w:p w14:paraId="4316F49C" w14:textId="77777777" w:rsidR="00592DFA" w:rsidRPr="00871BBE" w:rsidRDefault="00592DFA" w:rsidP="00592DFA">
      <w:pPr>
        <w:spacing w:line="480" w:lineRule="auto"/>
        <w:jc w:val="center"/>
        <w:rPr>
          <w:b/>
          <w:u w:val="single"/>
        </w:rPr>
      </w:pPr>
      <w:r w:rsidRPr="00871BBE">
        <w:rPr>
          <w:lang w:bidi="th-TH"/>
        </w:rPr>
        <w:t>Thank you for your cooperation in answering the questions</w:t>
      </w:r>
    </w:p>
    <w:p w14:paraId="62B2E94C" w14:textId="77777777" w:rsidR="00592DFA" w:rsidRPr="00871BBE" w:rsidRDefault="00592DFA" w:rsidP="00592DFA">
      <w:pPr>
        <w:spacing w:line="480" w:lineRule="auto"/>
      </w:pPr>
    </w:p>
    <w:p w14:paraId="04AD06A5" w14:textId="77777777" w:rsidR="00592DFA" w:rsidRDefault="00592DFA" w:rsidP="00592DFA">
      <w:pPr>
        <w:spacing w:before="100" w:beforeAutospacing="1" w:after="100" w:afterAutospacing="1" w:line="480" w:lineRule="auto"/>
        <w:jc w:val="both"/>
      </w:pPr>
    </w:p>
    <w:p w14:paraId="4F6064D2" w14:textId="77777777" w:rsidR="00B32ABF" w:rsidRDefault="00B32ABF" w:rsidP="00592DFA">
      <w:pPr>
        <w:widowControl w:val="0"/>
        <w:autoSpaceDE w:val="0"/>
        <w:autoSpaceDN w:val="0"/>
        <w:adjustRightInd w:val="0"/>
        <w:spacing w:after="240" w:line="480" w:lineRule="auto"/>
      </w:pPr>
    </w:p>
    <w:sectPr w:rsidR="00B32ABF" w:rsidSect="00CC635F">
      <w:footnotePr>
        <w:numFmt w:val="lowerRoman"/>
      </w:footnotePr>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CD160" w14:textId="77777777" w:rsidR="009629EF" w:rsidRDefault="009629EF" w:rsidP="00CE5302">
      <w:r>
        <w:separator/>
      </w:r>
    </w:p>
  </w:endnote>
  <w:endnote w:type="continuationSeparator" w:id="0">
    <w:p w14:paraId="57D7C3AF" w14:textId="77777777" w:rsidR="009629EF" w:rsidRDefault="009629EF" w:rsidP="00CE5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Yu Mincho">
    <w:altName w:val="游明朝"/>
    <w:charset w:val="80"/>
    <w:family w:val="roman"/>
    <w:pitch w:val="variable"/>
    <w:sig w:usb0="800002E7" w:usb1="2AC7FCFF" w:usb2="00000012" w:usb3="00000000" w:csb0="0002009F" w:csb1="00000000"/>
  </w:font>
  <w:font w:name="Times">
    <w:panose1 w:val="02020603050405020304"/>
    <w:charset w:val="00"/>
    <w:family w:val="roman"/>
    <w:pitch w:val="variable"/>
    <w:sig w:usb0="E0002EFF" w:usb1="C000785B" w:usb2="00000009" w:usb3="00000000" w:csb0="000001FF" w:csb1="00000000"/>
  </w:font>
  <w:font w:name="TimesNewRomanPSMT">
    <w:altName w:val="Times New Roman"/>
    <w:charset w:val="00"/>
    <w:family w:val="auto"/>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1317588"/>
      <w:docPartObj>
        <w:docPartGallery w:val="Page Numbers (Bottom of Page)"/>
        <w:docPartUnique/>
      </w:docPartObj>
    </w:sdtPr>
    <w:sdtEndPr>
      <w:rPr>
        <w:rStyle w:val="PageNumber"/>
      </w:rPr>
    </w:sdtEndPr>
    <w:sdtContent>
      <w:p w14:paraId="0F14C60C" w14:textId="7D7DBFC6" w:rsidR="00CE5302" w:rsidRDefault="00CE5302" w:rsidP="00082DB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CB0F3F" w14:textId="77777777" w:rsidR="00CE5302" w:rsidRDefault="00CE53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09358499"/>
      <w:docPartObj>
        <w:docPartGallery w:val="Page Numbers (Bottom of Page)"/>
        <w:docPartUnique/>
      </w:docPartObj>
    </w:sdtPr>
    <w:sdtEndPr>
      <w:rPr>
        <w:rStyle w:val="PageNumber"/>
      </w:rPr>
    </w:sdtEndPr>
    <w:sdtContent>
      <w:p w14:paraId="33486E55" w14:textId="731F41F9" w:rsidR="00CE5302" w:rsidRDefault="00CE5302" w:rsidP="00082DBA">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4E86A73" w14:textId="77777777" w:rsidR="00CE5302" w:rsidRDefault="00CE53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07C662" w14:textId="77777777" w:rsidR="009629EF" w:rsidRDefault="009629EF" w:rsidP="00CE5302">
      <w:r>
        <w:separator/>
      </w:r>
    </w:p>
  </w:footnote>
  <w:footnote w:type="continuationSeparator" w:id="0">
    <w:p w14:paraId="6818499E" w14:textId="77777777" w:rsidR="009629EF" w:rsidRDefault="009629EF" w:rsidP="00CE5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D65B7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68A3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5D851B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B6C030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F384CA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B3E0E3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B94B40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EF6EEF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8A11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00EDA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4144AD"/>
    <w:multiLevelType w:val="hybridMultilevel"/>
    <w:tmpl w:val="A586B31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05124D3"/>
    <w:multiLevelType w:val="hybridMultilevel"/>
    <w:tmpl w:val="1D385A1C"/>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46509AA"/>
    <w:multiLevelType w:val="hybridMultilevel"/>
    <w:tmpl w:val="64EE7AE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7261B9"/>
    <w:multiLevelType w:val="hybridMultilevel"/>
    <w:tmpl w:val="644C2930"/>
    <w:lvl w:ilvl="0" w:tplc="ADB8E4EA">
      <w:start w:val="1"/>
      <w:numFmt w:val="bullet"/>
      <w:lvlText w:val=""/>
      <w:lvlJc w:val="left"/>
      <w:pPr>
        <w:ind w:left="720" w:hanging="360"/>
      </w:pPr>
      <w:rPr>
        <w:rFonts w:ascii="Symbol" w:hAnsi="Symbol" w:hint="default"/>
      </w:rPr>
    </w:lvl>
    <w:lvl w:ilvl="1" w:tplc="87FC4C20" w:tentative="1">
      <w:start w:val="1"/>
      <w:numFmt w:val="bullet"/>
      <w:lvlText w:val="o"/>
      <w:lvlJc w:val="left"/>
      <w:pPr>
        <w:ind w:left="1440" w:hanging="360"/>
      </w:pPr>
      <w:rPr>
        <w:rFonts w:ascii="Courier New" w:hAnsi="Courier New" w:cs="Courier New" w:hint="default"/>
      </w:rPr>
    </w:lvl>
    <w:lvl w:ilvl="2" w:tplc="F6B28BF6" w:tentative="1">
      <w:start w:val="1"/>
      <w:numFmt w:val="bullet"/>
      <w:lvlText w:val=""/>
      <w:lvlJc w:val="left"/>
      <w:pPr>
        <w:ind w:left="2160" w:hanging="360"/>
      </w:pPr>
      <w:rPr>
        <w:rFonts w:ascii="Wingdings" w:hAnsi="Wingdings" w:hint="default"/>
      </w:rPr>
    </w:lvl>
    <w:lvl w:ilvl="3" w:tplc="FEC0C5FA" w:tentative="1">
      <w:start w:val="1"/>
      <w:numFmt w:val="bullet"/>
      <w:lvlText w:val=""/>
      <w:lvlJc w:val="left"/>
      <w:pPr>
        <w:ind w:left="2880" w:hanging="360"/>
      </w:pPr>
      <w:rPr>
        <w:rFonts w:ascii="Symbol" w:hAnsi="Symbol" w:hint="default"/>
      </w:rPr>
    </w:lvl>
    <w:lvl w:ilvl="4" w:tplc="91F61222" w:tentative="1">
      <w:start w:val="1"/>
      <w:numFmt w:val="bullet"/>
      <w:lvlText w:val="o"/>
      <w:lvlJc w:val="left"/>
      <w:pPr>
        <w:ind w:left="3600" w:hanging="360"/>
      </w:pPr>
      <w:rPr>
        <w:rFonts w:ascii="Courier New" w:hAnsi="Courier New" w:cs="Courier New" w:hint="default"/>
      </w:rPr>
    </w:lvl>
    <w:lvl w:ilvl="5" w:tplc="118A4126" w:tentative="1">
      <w:start w:val="1"/>
      <w:numFmt w:val="bullet"/>
      <w:lvlText w:val=""/>
      <w:lvlJc w:val="left"/>
      <w:pPr>
        <w:ind w:left="4320" w:hanging="360"/>
      </w:pPr>
      <w:rPr>
        <w:rFonts w:ascii="Wingdings" w:hAnsi="Wingdings" w:hint="default"/>
      </w:rPr>
    </w:lvl>
    <w:lvl w:ilvl="6" w:tplc="CCCC4B1C" w:tentative="1">
      <w:start w:val="1"/>
      <w:numFmt w:val="bullet"/>
      <w:lvlText w:val=""/>
      <w:lvlJc w:val="left"/>
      <w:pPr>
        <w:ind w:left="5040" w:hanging="360"/>
      </w:pPr>
      <w:rPr>
        <w:rFonts w:ascii="Symbol" w:hAnsi="Symbol" w:hint="default"/>
      </w:rPr>
    </w:lvl>
    <w:lvl w:ilvl="7" w:tplc="DC24D126" w:tentative="1">
      <w:start w:val="1"/>
      <w:numFmt w:val="bullet"/>
      <w:lvlText w:val="o"/>
      <w:lvlJc w:val="left"/>
      <w:pPr>
        <w:ind w:left="5760" w:hanging="360"/>
      </w:pPr>
      <w:rPr>
        <w:rFonts w:ascii="Courier New" w:hAnsi="Courier New" w:cs="Courier New" w:hint="default"/>
      </w:rPr>
    </w:lvl>
    <w:lvl w:ilvl="8" w:tplc="191235B4" w:tentative="1">
      <w:start w:val="1"/>
      <w:numFmt w:val="bullet"/>
      <w:lvlText w:val=""/>
      <w:lvlJc w:val="left"/>
      <w:pPr>
        <w:ind w:left="6480" w:hanging="360"/>
      </w:pPr>
      <w:rPr>
        <w:rFonts w:ascii="Wingdings" w:hAnsi="Wingdings" w:hint="default"/>
      </w:rPr>
    </w:lvl>
  </w:abstractNum>
  <w:abstractNum w:abstractNumId="14" w15:restartNumberingAfterBreak="0">
    <w:nsid w:val="1DD526DA"/>
    <w:multiLevelType w:val="hybridMultilevel"/>
    <w:tmpl w:val="7818B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EB82FC4"/>
    <w:multiLevelType w:val="hybridMultilevel"/>
    <w:tmpl w:val="6A7457D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3261814"/>
    <w:multiLevelType w:val="hybridMultilevel"/>
    <w:tmpl w:val="E30005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CEE6519"/>
    <w:multiLevelType w:val="hybridMultilevel"/>
    <w:tmpl w:val="52E21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8514935"/>
    <w:multiLevelType w:val="hybridMultilevel"/>
    <w:tmpl w:val="8BB8B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E42373"/>
    <w:multiLevelType w:val="multilevel"/>
    <w:tmpl w:val="12FCA0B6"/>
    <w:lvl w:ilvl="0">
      <w:start w:val="1"/>
      <w:numFmt w:val="decimal"/>
      <w:lvlText w:val="%1."/>
      <w:lvlJc w:val="left"/>
      <w:pPr>
        <w:ind w:left="720" w:hanging="360"/>
      </w:pPr>
    </w:lvl>
    <w:lvl w:ilvl="1">
      <w:start w:val="1"/>
      <w:numFmt w:val="decimal"/>
      <w:isLgl/>
      <w:lvlText w:val="%1.%2."/>
      <w:lvlJc w:val="left"/>
      <w:pPr>
        <w:ind w:left="360" w:hanging="360"/>
      </w:pPr>
      <w:rPr>
        <w:rFonts w:hint="default"/>
      </w:rPr>
    </w:lvl>
    <w:lvl w:ilvl="2">
      <w:start w:val="1"/>
      <w:numFmt w:val="decimal"/>
      <w:pStyle w:val="Heading21"/>
      <w:isLgl/>
      <w:lvlText w:val="%1.%2.%3."/>
      <w:lvlJc w:val="left"/>
      <w:pPr>
        <w:ind w:left="1004" w:hanging="720"/>
      </w:pPr>
      <w:rPr>
        <w:rFonts w:hint="default"/>
        <w:i/>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D70360A"/>
    <w:multiLevelType w:val="hybridMultilevel"/>
    <w:tmpl w:val="6326074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864AF6"/>
    <w:multiLevelType w:val="hybridMultilevel"/>
    <w:tmpl w:val="C22E13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0B67B1"/>
    <w:multiLevelType w:val="hybridMultilevel"/>
    <w:tmpl w:val="C7BAB6F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1A79BE"/>
    <w:multiLevelType w:val="hybridMultilevel"/>
    <w:tmpl w:val="49D60B8C"/>
    <w:lvl w:ilvl="0" w:tplc="08090019">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D0A3E16"/>
    <w:multiLevelType w:val="hybridMultilevel"/>
    <w:tmpl w:val="34E49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381F18"/>
    <w:multiLevelType w:val="hybridMultilevel"/>
    <w:tmpl w:val="0672A780"/>
    <w:lvl w:ilvl="0" w:tplc="D3FC188C">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4E5220"/>
    <w:multiLevelType w:val="hybridMultilevel"/>
    <w:tmpl w:val="4E20AEE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22273B1"/>
    <w:multiLevelType w:val="hybridMultilevel"/>
    <w:tmpl w:val="8C5E561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5140B18"/>
    <w:multiLevelType w:val="hybridMultilevel"/>
    <w:tmpl w:val="248C57BC"/>
    <w:lvl w:ilvl="0" w:tplc="5A8E5722">
      <w:start w:val="1"/>
      <w:numFmt w:val="lowerLetter"/>
      <w:lvlText w:val="%1."/>
      <w:lvlJc w:val="left"/>
      <w:pPr>
        <w:ind w:left="1080" w:hanging="360"/>
      </w:pPr>
      <w:rPr>
        <w:rFonts w:hint="default"/>
      </w:rPr>
    </w:lvl>
    <w:lvl w:ilvl="1" w:tplc="4884801E" w:tentative="1">
      <w:start w:val="1"/>
      <w:numFmt w:val="lowerLetter"/>
      <w:lvlText w:val="%2."/>
      <w:lvlJc w:val="left"/>
      <w:pPr>
        <w:ind w:left="1800" w:hanging="360"/>
      </w:pPr>
    </w:lvl>
    <w:lvl w:ilvl="2" w:tplc="5F42BADA" w:tentative="1">
      <w:start w:val="1"/>
      <w:numFmt w:val="lowerRoman"/>
      <w:lvlText w:val="%3."/>
      <w:lvlJc w:val="right"/>
      <w:pPr>
        <w:ind w:left="2520" w:hanging="180"/>
      </w:pPr>
    </w:lvl>
    <w:lvl w:ilvl="3" w:tplc="F2961F68" w:tentative="1">
      <w:start w:val="1"/>
      <w:numFmt w:val="decimal"/>
      <w:lvlText w:val="%4."/>
      <w:lvlJc w:val="left"/>
      <w:pPr>
        <w:ind w:left="3240" w:hanging="360"/>
      </w:pPr>
    </w:lvl>
    <w:lvl w:ilvl="4" w:tplc="2A6253BE" w:tentative="1">
      <w:start w:val="1"/>
      <w:numFmt w:val="lowerLetter"/>
      <w:lvlText w:val="%5."/>
      <w:lvlJc w:val="left"/>
      <w:pPr>
        <w:ind w:left="3960" w:hanging="360"/>
      </w:pPr>
    </w:lvl>
    <w:lvl w:ilvl="5" w:tplc="2BF00F2C" w:tentative="1">
      <w:start w:val="1"/>
      <w:numFmt w:val="lowerRoman"/>
      <w:lvlText w:val="%6."/>
      <w:lvlJc w:val="right"/>
      <w:pPr>
        <w:ind w:left="4680" w:hanging="180"/>
      </w:pPr>
    </w:lvl>
    <w:lvl w:ilvl="6" w:tplc="696A7DA4" w:tentative="1">
      <w:start w:val="1"/>
      <w:numFmt w:val="decimal"/>
      <w:lvlText w:val="%7."/>
      <w:lvlJc w:val="left"/>
      <w:pPr>
        <w:ind w:left="5400" w:hanging="360"/>
      </w:pPr>
    </w:lvl>
    <w:lvl w:ilvl="7" w:tplc="85E293E2" w:tentative="1">
      <w:start w:val="1"/>
      <w:numFmt w:val="lowerLetter"/>
      <w:lvlText w:val="%8."/>
      <w:lvlJc w:val="left"/>
      <w:pPr>
        <w:ind w:left="6120" w:hanging="360"/>
      </w:pPr>
    </w:lvl>
    <w:lvl w:ilvl="8" w:tplc="C50CE086" w:tentative="1">
      <w:start w:val="1"/>
      <w:numFmt w:val="lowerRoman"/>
      <w:lvlText w:val="%9."/>
      <w:lvlJc w:val="right"/>
      <w:pPr>
        <w:ind w:left="6840" w:hanging="180"/>
      </w:pPr>
    </w:lvl>
  </w:abstractNum>
  <w:abstractNum w:abstractNumId="29" w15:restartNumberingAfterBreak="0">
    <w:nsid w:val="6B875FE2"/>
    <w:multiLevelType w:val="hybridMultilevel"/>
    <w:tmpl w:val="222698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C01309C"/>
    <w:multiLevelType w:val="hybridMultilevel"/>
    <w:tmpl w:val="F1D4F6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32EDB"/>
    <w:multiLevelType w:val="hybridMultilevel"/>
    <w:tmpl w:val="7876E2E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9173AF"/>
    <w:multiLevelType w:val="multilevel"/>
    <w:tmpl w:val="BA1667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28313544">
    <w:abstractNumId w:val="19"/>
  </w:num>
  <w:num w:numId="2" w16cid:durableId="329529965">
    <w:abstractNumId w:val="13"/>
  </w:num>
  <w:num w:numId="3" w16cid:durableId="325986013">
    <w:abstractNumId w:val="12"/>
  </w:num>
  <w:num w:numId="4" w16cid:durableId="1446268073">
    <w:abstractNumId w:val="18"/>
  </w:num>
  <w:num w:numId="5" w16cid:durableId="678042678">
    <w:abstractNumId w:val="14"/>
  </w:num>
  <w:num w:numId="6" w16cid:durableId="1254626597">
    <w:abstractNumId w:val="17"/>
  </w:num>
  <w:num w:numId="7" w16cid:durableId="244732782">
    <w:abstractNumId w:val="24"/>
  </w:num>
  <w:num w:numId="8" w16cid:durableId="971400231">
    <w:abstractNumId w:val="29"/>
  </w:num>
  <w:num w:numId="9" w16cid:durableId="428702418">
    <w:abstractNumId w:val="23"/>
  </w:num>
  <w:num w:numId="10" w16cid:durableId="1923638826">
    <w:abstractNumId w:val="11"/>
  </w:num>
  <w:num w:numId="11" w16cid:durableId="1863736441">
    <w:abstractNumId w:val="30"/>
  </w:num>
  <w:num w:numId="12" w16cid:durableId="994147190">
    <w:abstractNumId w:val="31"/>
  </w:num>
  <w:num w:numId="13" w16cid:durableId="2043087973">
    <w:abstractNumId w:val="22"/>
  </w:num>
  <w:num w:numId="14" w16cid:durableId="1952319290">
    <w:abstractNumId w:val="20"/>
  </w:num>
  <w:num w:numId="15" w16cid:durableId="1160273543">
    <w:abstractNumId w:val="10"/>
  </w:num>
  <w:num w:numId="16" w16cid:durableId="1630160056">
    <w:abstractNumId w:val="27"/>
  </w:num>
  <w:num w:numId="17" w16cid:durableId="38433123">
    <w:abstractNumId w:val="26"/>
  </w:num>
  <w:num w:numId="18" w16cid:durableId="1739589871">
    <w:abstractNumId w:val="15"/>
  </w:num>
  <w:num w:numId="19" w16cid:durableId="1872961034">
    <w:abstractNumId w:val="21"/>
  </w:num>
  <w:num w:numId="20" w16cid:durableId="2070809625">
    <w:abstractNumId w:val="25"/>
  </w:num>
  <w:num w:numId="21" w16cid:durableId="2052459037">
    <w:abstractNumId w:val="16"/>
  </w:num>
  <w:num w:numId="22" w16cid:durableId="281691225">
    <w:abstractNumId w:val="28"/>
  </w:num>
  <w:num w:numId="23" w16cid:durableId="1312249180">
    <w:abstractNumId w:val="32"/>
  </w:num>
  <w:num w:numId="24" w16cid:durableId="2015298209">
    <w:abstractNumId w:val="9"/>
  </w:num>
  <w:num w:numId="25" w16cid:durableId="2035300175">
    <w:abstractNumId w:val="7"/>
  </w:num>
  <w:num w:numId="26" w16cid:durableId="1431774856">
    <w:abstractNumId w:val="6"/>
  </w:num>
  <w:num w:numId="27" w16cid:durableId="381710037">
    <w:abstractNumId w:val="5"/>
  </w:num>
  <w:num w:numId="28" w16cid:durableId="373123073">
    <w:abstractNumId w:val="4"/>
  </w:num>
  <w:num w:numId="29" w16cid:durableId="1029338447">
    <w:abstractNumId w:val="8"/>
  </w:num>
  <w:num w:numId="30" w16cid:durableId="706639221">
    <w:abstractNumId w:val="3"/>
  </w:num>
  <w:num w:numId="31" w16cid:durableId="811678334">
    <w:abstractNumId w:val="2"/>
  </w:num>
  <w:num w:numId="32" w16cid:durableId="1973099956">
    <w:abstractNumId w:val="1"/>
  </w:num>
  <w:num w:numId="33" w16cid:durableId="441264953">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hdrShapeDefaults>
    <o:shapedefaults v:ext="edit" spidmax="4097"/>
  </w:hdrShapeDefaults>
  <w:footnotePr>
    <w:numFmt w:val="lowerRoman"/>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1C3"/>
    <w:rsid w:val="00021631"/>
    <w:rsid w:val="000225F2"/>
    <w:rsid w:val="00063F24"/>
    <w:rsid w:val="00084C81"/>
    <w:rsid w:val="000A4AE6"/>
    <w:rsid w:val="000B1991"/>
    <w:rsid w:val="000C3473"/>
    <w:rsid w:val="00106B83"/>
    <w:rsid w:val="00123164"/>
    <w:rsid w:val="001335D2"/>
    <w:rsid w:val="00136C6F"/>
    <w:rsid w:val="00142155"/>
    <w:rsid w:val="001626D5"/>
    <w:rsid w:val="0016327C"/>
    <w:rsid w:val="0019743D"/>
    <w:rsid w:val="001A3103"/>
    <w:rsid w:val="001C5EE3"/>
    <w:rsid w:val="001E7352"/>
    <w:rsid w:val="001E7702"/>
    <w:rsid w:val="00222F67"/>
    <w:rsid w:val="0025161C"/>
    <w:rsid w:val="00262432"/>
    <w:rsid w:val="00272144"/>
    <w:rsid w:val="00283E99"/>
    <w:rsid w:val="002A4D16"/>
    <w:rsid w:val="00310874"/>
    <w:rsid w:val="00320F45"/>
    <w:rsid w:val="00331AA0"/>
    <w:rsid w:val="003322A6"/>
    <w:rsid w:val="00367E3E"/>
    <w:rsid w:val="00384D32"/>
    <w:rsid w:val="003B1E2E"/>
    <w:rsid w:val="004147C3"/>
    <w:rsid w:val="004148C3"/>
    <w:rsid w:val="004375D3"/>
    <w:rsid w:val="00443F7B"/>
    <w:rsid w:val="004538F9"/>
    <w:rsid w:val="00470EC1"/>
    <w:rsid w:val="00493766"/>
    <w:rsid w:val="004B3E05"/>
    <w:rsid w:val="004B6770"/>
    <w:rsid w:val="004C3C6D"/>
    <w:rsid w:val="004D01C3"/>
    <w:rsid w:val="004E2AC9"/>
    <w:rsid w:val="004E38E2"/>
    <w:rsid w:val="00503A91"/>
    <w:rsid w:val="00506C30"/>
    <w:rsid w:val="0053100D"/>
    <w:rsid w:val="0055095F"/>
    <w:rsid w:val="00562B17"/>
    <w:rsid w:val="00566684"/>
    <w:rsid w:val="0058582A"/>
    <w:rsid w:val="00592DFA"/>
    <w:rsid w:val="005B1DB7"/>
    <w:rsid w:val="005D23E5"/>
    <w:rsid w:val="006145DC"/>
    <w:rsid w:val="00624C56"/>
    <w:rsid w:val="00645C47"/>
    <w:rsid w:val="006513C5"/>
    <w:rsid w:val="006518DB"/>
    <w:rsid w:val="00651D93"/>
    <w:rsid w:val="00676BEA"/>
    <w:rsid w:val="006A5332"/>
    <w:rsid w:val="006C7945"/>
    <w:rsid w:val="006D1F20"/>
    <w:rsid w:val="006D51DA"/>
    <w:rsid w:val="007306DB"/>
    <w:rsid w:val="0074455E"/>
    <w:rsid w:val="0075582B"/>
    <w:rsid w:val="00785953"/>
    <w:rsid w:val="007C1C5D"/>
    <w:rsid w:val="00841DE2"/>
    <w:rsid w:val="00850956"/>
    <w:rsid w:val="008A1EC2"/>
    <w:rsid w:val="008A2A55"/>
    <w:rsid w:val="008B6960"/>
    <w:rsid w:val="008C60A3"/>
    <w:rsid w:val="00902345"/>
    <w:rsid w:val="00904E5A"/>
    <w:rsid w:val="009123A0"/>
    <w:rsid w:val="00951479"/>
    <w:rsid w:val="009629EF"/>
    <w:rsid w:val="00963123"/>
    <w:rsid w:val="0099171A"/>
    <w:rsid w:val="009A54F0"/>
    <w:rsid w:val="009F6AAF"/>
    <w:rsid w:val="00A01581"/>
    <w:rsid w:val="00A1166A"/>
    <w:rsid w:val="00A16BB3"/>
    <w:rsid w:val="00A75A69"/>
    <w:rsid w:val="00A862E7"/>
    <w:rsid w:val="00A9723C"/>
    <w:rsid w:val="00AD7159"/>
    <w:rsid w:val="00AF6BF0"/>
    <w:rsid w:val="00B01E5C"/>
    <w:rsid w:val="00B21F55"/>
    <w:rsid w:val="00B32ABF"/>
    <w:rsid w:val="00B350B3"/>
    <w:rsid w:val="00B5306B"/>
    <w:rsid w:val="00B5670F"/>
    <w:rsid w:val="00B66FBF"/>
    <w:rsid w:val="00B968D4"/>
    <w:rsid w:val="00BB41A7"/>
    <w:rsid w:val="00BC41A6"/>
    <w:rsid w:val="00BC5C4C"/>
    <w:rsid w:val="00C52F49"/>
    <w:rsid w:val="00C71098"/>
    <w:rsid w:val="00C81E6B"/>
    <w:rsid w:val="00C94CBC"/>
    <w:rsid w:val="00C975E6"/>
    <w:rsid w:val="00CA7D8B"/>
    <w:rsid w:val="00CC635F"/>
    <w:rsid w:val="00CE5302"/>
    <w:rsid w:val="00CF1CF2"/>
    <w:rsid w:val="00D00579"/>
    <w:rsid w:val="00D01A4D"/>
    <w:rsid w:val="00D024A8"/>
    <w:rsid w:val="00D37CC5"/>
    <w:rsid w:val="00D41CAB"/>
    <w:rsid w:val="00D53884"/>
    <w:rsid w:val="00D61F1B"/>
    <w:rsid w:val="00D7464C"/>
    <w:rsid w:val="00D77B5A"/>
    <w:rsid w:val="00D91064"/>
    <w:rsid w:val="00DB0684"/>
    <w:rsid w:val="00DB5B5E"/>
    <w:rsid w:val="00DC01AD"/>
    <w:rsid w:val="00DC28C1"/>
    <w:rsid w:val="00DD2E0C"/>
    <w:rsid w:val="00DE12C4"/>
    <w:rsid w:val="00DE1969"/>
    <w:rsid w:val="00DF2002"/>
    <w:rsid w:val="00DF53BC"/>
    <w:rsid w:val="00E019D7"/>
    <w:rsid w:val="00E05358"/>
    <w:rsid w:val="00E153D7"/>
    <w:rsid w:val="00E610C1"/>
    <w:rsid w:val="00EB2751"/>
    <w:rsid w:val="00EB3553"/>
    <w:rsid w:val="00EB4826"/>
    <w:rsid w:val="00ED7630"/>
    <w:rsid w:val="00EE301E"/>
    <w:rsid w:val="00EF0BED"/>
    <w:rsid w:val="00EF4B3D"/>
    <w:rsid w:val="00EF536D"/>
    <w:rsid w:val="00F1722B"/>
    <w:rsid w:val="00F23545"/>
    <w:rsid w:val="00F52667"/>
    <w:rsid w:val="00F72368"/>
    <w:rsid w:val="00F76ADA"/>
    <w:rsid w:val="00F80BE2"/>
    <w:rsid w:val="00FA6003"/>
  </w:rsids>
  <m:mathPr>
    <m:mathFont m:val="Cambria Math"/>
    <m:brkBin m:val="before"/>
    <m:brkBinSub m:val="--"/>
    <m:smallFrac m:val="0"/>
    <m:dispDef/>
    <m:lMargin m:val="0"/>
    <m:rMargin m:val="0"/>
    <m:defJc m:val="centerGroup"/>
    <m:wrapIndent m:val="1440"/>
    <m:intLim m:val="subSup"/>
    <m:naryLim m:val="undOvr"/>
  </m:mathPr>
  <w:themeFontLang w:val="en-GB"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E35342C"/>
  <w15:chartTrackingRefBased/>
  <w15:docId w15:val="{8E5D246B-7053-2048-B219-16E3A660C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30"/>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4C56"/>
    <w:rPr>
      <w:rFonts w:ascii="Times New Roman" w:hAnsi="Times New Roman" w:cs="Times New Roman"/>
      <w:szCs w:val="24"/>
      <w:lang w:eastAsia="en-GB" w:bidi="ar-SA"/>
    </w:rPr>
  </w:style>
  <w:style w:type="paragraph" w:styleId="Heading1">
    <w:name w:val="heading 1"/>
    <w:basedOn w:val="Normal"/>
    <w:next w:val="Normal"/>
    <w:link w:val="Heading1Char"/>
    <w:uiPriority w:val="9"/>
    <w:qFormat/>
    <w:rsid w:val="00562B17"/>
    <w:pPr>
      <w:jc w:val="center"/>
      <w:outlineLvl w:val="0"/>
    </w:pPr>
    <w:rPr>
      <w:b/>
      <w:bCs/>
      <w:color w:val="000000" w:themeColor="text1"/>
      <w:lang w:eastAsia="en-US"/>
    </w:rPr>
  </w:style>
  <w:style w:type="paragraph" w:styleId="Heading2">
    <w:name w:val="heading 2"/>
    <w:basedOn w:val="Normal"/>
    <w:next w:val="Normal"/>
    <w:link w:val="Heading2Char"/>
    <w:uiPriority w:val="99"/>
    <w:unhideWhenUsed/>
    <w:qFormat/>
    <w:rsid w:val="00562B17"/>
    <w:pPr>
      <w:widowControl w:val="0"/>
      <w:autoSpaceDE w:val="0"/>
      <w:autoSpaceDN w:val="0"/>
      <w:adjustRightInd w:val="0"/>
      <w:spacing w:before="240" w:after="240" w:line="480" w:lineRule="auto"/>
      <w:jc w:val="both"/>
      <w:outlineLvl w:val="1"/>
    </w:pPr>
    <w:rPr>
      <w:b/>
      <w:bCs/>
      <w:color w:val="000000" w:themeColor="text1"/>
      <w:lang w:eastAsia="en-US"/>
    </w:rPr>
  </w:style>
  <w:style w:type="paragraph" w:styleId="Heading3">
    <w:name w:val="heading 3"/>
    <w:basedOn w:val="Normal"/>
    <w:next w:val="Normal"/>
    <w:link w:val="Heading3Char"/>
    <w:uiPriority w:val="99"/>
    <w:unhideWhenUsed/>
    <w:qFormat/>
    <w:rsid w:val="00562B17"/>
    <w:pPr>
      <w:widowControl w:val="0"/>
      <w:autoSpaceDE w:val="0"/>
      <w:autoSpaceDN w:val="0"/>
      <w:adjustRightInd w:val="0"/>
      <w:spacing w:before="240" w:after="240" w:line="480" w:lineRule="auto"/>
      <w:jc w:val="both"/>
      <w:outlineLvl w:val="2"/>
    </w:pPr>
    <w:rPr>
      <w:b/>
      <w:bCs/>
      <w:color w:val="000000"/>
      <w:lang w:eastAsia="en-US"/>
    </w:rPr>
  </w:style>
  <w:style w:type="paragraph" w:styleId="Heading4">
    <w:name w:val="heading 4"/>
    <w:basedOn w:val="Normal"/>
    <w:next w:val="Normal"/>
    <w:link w:val="Heading4Char"/>
    <w:uiPriority w:val="9"/>
    <w:unhideWhenUsed/>
    <w:qFormat/>
    <w:rsid w:val="00562B17"/>
    <w:pPr>
      <w:widowControl w:val="0"/>
      <w:autoSpaceDE w:val="0"/>
      <w:autoSpaceDN w:val="0"/>
      <w:adjustRightInd w:val="0"/>
      <w:spacing w:after="240" w:line="480" w:lineRule="auto"/>
      <w:jc w:val="both"/>
      <w:outlineLvl w:val="3"/>
    </w:pPr>
    <w:rPr>
      <w:rFonts w:eastAsia="Times New Roman"/>
      <w:b/>
      <w:iCs/>
      <w:color w:val="000000" w:themeColor="text1"/>
    </w:rPr>
  </w:style>
  <w:style w:type="paragraph" w:styleId="Heading5">
    <w:name w:val="heading 5"/>
    <w:basedOn w:val="Normal"/>
    <w:next w:val="Normal"/>
    <w:link w:val="Heading5Char"/>
    <w:uiPriority w:val="9"/>
    <w:semiHidden/>
    <w:unhideWhenUsed/>
    <w:qFormat/>
    <w:rsid w:val="00283E99"/>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83E99"/>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83E99"/>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83E9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83E9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2B17"/>
    <w:rPr>
      <w:rFonts w:ascii="Times New Roman" w:hAnsi="Times New Roman" w:cs="Times New Roman"/>
      <w:b/>
      <w:bCs/>
      <w:color w:val="000000" w:themeColor="text1"/>
      <w:szCs w:val="24"/>
      <w:lang w:bidi="ar-SA"/>
    </w:rPr>
  </w:style>
  <w:style w:type="character" w:customStyle="1" w:styleId="Heading2Char">
    <w:name w:val="Heading 2 Char"/>
    <w:basedOn w:val="DefaultParagraphFont"/>
    <w:link w:val="Heading2"/>
    <w:uiPriority w:val="99"/>
    <w:rsid w:val="00562B17"/>
    <w:rPr>
      <w:rFonts w:ascii="Times New Roman" w:hAnsi="Times New Roman" w:cs="Times New Roman"/>
      <w:b/>
      <w:bCs/>
      <w:color w:val="000000" w:themeColor="text1"/>
      <w:szCs w:val="24"/>
      <w:lang w:bidi="ar-SA"/>
    </w:rPr>
  </w:style>
  <w:style w:type="character" w:customStyle="1" w:styleId="Heading4Char">
    <w:name w:val="Heading 4 Char"/>
    <w:basedOn w:val="DefaultParagraphFont"/>
    <w:link w:val="Heading4"/>
    <w:uiPriority w:val="9"/>
    <w:rsid w:val="00562B17"/>
    <w:rPr>
      <w:rFonts w:ascii="Times New Roman" w:eastAsia="Times New Roman" w:hAnsi="Times New Roman" w:cs="Times New Roman"/>
      <w:b/>
      <w:iCs/>
      <w:color w:val="000000" w:themeColor="text1"/>
      <w:szCs w:val="24"/>
      <w:lang w:eastAsia="en-GB" w:bidi="ar-SA"/>
    </w:rPr>
  </w:style>
  <w:style w:type="paragraph" w:customStyle="1" w:styleId="Heading21">
    <w:name w:val="Heading 21"/>
    <w:basedOn w:val="Normal"/>
    <w:next w:val="Normal"/>
    <w:uiPriority w:val="9"/>
    <w:unhideWhenUsed/>
    <w:rsid w:val="00624C56"/>
    <w:pPr>
      <w:numPr>
        <w:ilvl w:val="2"/>
        <w:numId w:val="1"/>
      </w:numPr>
      <w:spacing w:line="480" w:lineRule="auto"/>
      <w:ind w:left="1080"/>
      <w:outlineLvl w:val="1"/>
    </w:pPr>
    <w:rPr>
      <w:bCs/>
      <w:i/>
      <w:iCs/>
      <w:lang w:eastAsia="en-US"/>
    </w:rPr>
  </w:style>
  <w:style w:type="paragraph" w:styleId="NormalWeb">
    <w:name w:val="Normal (Web)"/>
    <w:basedOn w:val="Normal"/>
    <w:uiPriority w:val="99"/>
    <w:unhideWhenUsed/>
    <w:rsid w:val="00624C56"/>
    <w:pPr>
      <w:spacing w:before="100" w:beforeAutospacing="1" w:after="100" w:afterAutospacing="1"/>
    </w:pPr>
    <w:rPr>
      <w:rFonts w:eastAsia="Times New Roman"/>
      <w:lang w:eastAsia="en-US"/>
    </w:rPr>
  </w:style>
  <w:style w:type="character" w:styleId="Strong">
    <w:name w:val="Strong"/>
    <w:basedOn w:val="DefaultParagraphFont"/>
    <w:uiPriority w:val="22"/>
    <w:qFormat/>
    <w:rsid w:val="00624C56"/>
    <w:rPr>
      <w:b/>
      <w:bCs/>
    </w:rPr>
  </w:style>
  <w:style w:type="table" w:styleId="TableGrid">
    <w:name w:val="Table Grid"/>
    <w:basedOn w:val="TableNormal"/>
    <w:uiPriority w:val="39"/>
    <w:rsid w:val="00624C56"/>
    <w:rPr>
      <w:rFonts w:ascii="Times New Roman" w:eastAsia="Times New Roman" w:hAnsi="Times New Roman" w:cs="Times New Roman"/>
      <w:sz w:val="20"/>
      <w:szCs w:val="20"/>
      <w:lang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624C56"/>
  </w:style>
  <w:style w:type="paragraph" w:styleId="ListParagraph">
    <w:name w:val="List Paragraph"/>
    <w:basedOn w:val="Normal"/>
    <w:uiPriority w:val="34"/>
    <w:qFormat/>
    <w:rsid w:val="00EE301E"/>
    <w:pPr>
      <w:ind w:left="720"/>
      <w:contextualSpacing/>
    </w:pPr>
  </w:style>
  <w:style w:type="character" w:customStyle="1" w:styleId="CommentTextChar">
    <w:name w:val="Comment Text Char"/>
    <w:basedOn w:val="DefaultParagraphFont"/>
    <w:link w:val="CommentText"/>
    <w:uiPriority w:val="99"/>
    <w:rsid w:val="00EE301E"/>
    <w:rPr>
      <w:sz w:val="20"/>
      <w:szCs w:val="20"/>
    </w:rPr>
  </w:style>
  <w:style w:type="paragraph" w:styleId="CommentText">
    <w:name w:val="annotation text"/>
    <w:basedOn w:val="Normal"/>
    <w:link w:val="CommentTextChar"/>
    <w:uiPriority w:val="99"/>
    <w:unhideWhenUsed/>
    <w:rsid w:val="00EE301E"/>
    <w:pPr>
      <w:spacing w:after="160"/>
    </w:pPr>
    <w:rPr>
      <w:rFonts w:asciiTheme="minorHAnsi" w:hAnsiTheme="minorHAnsi" w:cstheme="minorBidi"/>
      <w:sz w:val="20"/>
      <w:szCs w:val="20"/>
      <w:lang w:eastAsia="en-US" w:bidi="th-TH"/>
    </w:rPr>
  </w:style>
  <w:style w:type="character" w:customStyle="1" w:styleId="CommentTextChar1">
    <w:name w:val="Comment Text Char1"/>
    <w:basedOn w:val="DefaultParagraphFont"/>
    <w:uiPriority w:val="99"/>
    <w:semiHidden/>
    <w:rsid w:val="00EE301E"/>
    <w:rPr>
      <w:rFonts w:ascii="Times New Roman" w:hAnsi="Times New Roman" w:cs="Times New Roman"/>
      <w:sz w:val="20"/>
      <w:szCs w:val="20"/>
      <w:lang w:eastAsia="en-GB" w:bidi="ar-SA"/>
    </w:rPr>
  </w:style>
  <w:style w:type="character" w:customStyle="1" w:styleId="Heading3Char">
    <w:name w:val="Heading 3 Char"/>
    <w:basedOn w:val="DefaultParagraphFont"/>
    <w:link w:val="Heading3"/>
    <w:uiPriority w:val="99"/>
    <w:rsid w:val="00562B17"/>
    <w:rPr>
      <w:rFonts w:ascii="Times New Roman" w:hAnsi="Times New Roman" w:cs="Times New Roman"/>
      <w:b/>
      <w:bCs/>
      <w:color w:val="000000"/>
      <w:szCs w:val="24"/>
      <w:lang w:bidi="ar-SA"/>
    </w:rPr>
  </w:style>
  <w:style w:type="paragraph" w:styleId="NoSpacing">
    <w:name w:val="No Spacing"/>
    <w:uiPriority w:val="1"/>
    <w:qFormat/>
    <w:rsid w:val="00B21F55"/>
    <w:rPr>
      <w:sz w:val="22"/>
      <w:szCs w:val="22"/>
      <w:lang w:val="en-US" w:bidi="ar-SA"/>
    </w:rPr>
  </w:style>
  <w:style w:type="table" w:customStyle="1" w:styleId="GridTable4-Accent32">
    <w:name w:val="Grid Table 4 - Accent 32"/>
    <w:basedOn w:val="TableNormal"/>
    <w:next w:val="GridTable4-Accent3"/>
    <w:uiPriority w:val="49"/>
    <w:rsid w:val="00B21F55"/>
    <w:rPr>
      <w:sz w:val="22"/>
      <w:szCs w:val="22"/>
      <w:lang w:val="en-US" w:bidi="ar-S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B21F55"/>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B21F55"/>
    <w:pPr>
      <w:tabs>
        <w:tab w:val="center" w:pos="4513"/>
        <w:tab w:val="right" w:pos="9026"/>
      </w:tabs>
    </w:pPr>
  </w:style>
  <w:style w:type="character" w:customStyle="1" w:styleId="HeaderChar">
    <w:name w:val="Header Char"/>
    <w:basedOn w:val="DefaultParagraphFont"/>
    <w:link w:val="Header"/>
    <w:uiPriority w:val="99"/>
    <w:rsid w:val="00B21F55"/>
    <w:rPr>
      <w:rFonts w:ascii="Times New Roman" w:hAnsi="Times New Roman" w:cs="Times New Roman"/>
      <w:szCs w:val="24"/>
      <w:lang w:eastAsia="en-GB" w:bidi="ar-SA"/>
    </w:rPr>
  </w:style>
  <w:style w:type="paragraph" w:styleId="Footer">
    <w:name w:val="footer"/>
    <w:basedOn w:val="Normal"/>
    <w:link w:val="FooterChar"/>
    <w:uiPriority w:val="99"/>
    <w:unhideWhenUsed/>
    <w:rsid w:val="00B21F55"/>
    <w:pPr>
      <w:tabs>
        <w:tab w:val="center" w:pos="4513"/>
        <w:tab w:val="right" w:pos="9026"/>
      </w:tabs>
    </w:pPr>
  </w:style>
  <w:style w:type="character" w:customStyle="1" w:styleId="FooterChar">
    <w:name w:val="Footer Char"/>
    <w:basedOn w:val="DefaultParagraphFont"/>
    <w:link w:val="Footer"/>
    <w:uiPriority w:val="99"/>
    <w:rsid w:val="00B21F55"/>
    <w:rPr>
      <w:rFonts w:ascii="Times New Roman" w:hAnsi="Times New Roman" w:cs="Times New Roman"/>
      <w:szCs w:val="24"/>
      <w:lang w:eastAsia="en-GB" w:bidi="ar-SA"/>
    </w:rPr>
  </w:style>
  <w:style w:type="paragraph" w:styleId="Caption">
    <w:name w:val="caption"/>
    <w:basedOn w:val="Normal"/>
    <w:next w:val="Normal"/>
    <w:uiPriority w:val="35"/>
    <w:unhideWhenUsed/>
    <w:qFormat/>
    <w:rsid w:val="00B350B3"/>
    <w:pPr>
      <w:spacing w:after="200"/>
    </w:pPr>
    <w:rPr>
      <w:rFonts w:asciiTheme="minorHAnsi" w:hAnsiTheme="minorHAnsi" w:cstheme="minorBidi"/>
      <w:i/>
      <w:iCs/>
      <w:color w:val="44546A" w:themeColor="text2"/>
      <w:sz w:val="18"/>
      <w:szCs w:val="18"/>
      <w:lang w:eastAsia="en-US"/>
    </w:rPr>
  </w:style>
  <w:style w:type="character" w:styleId="Emphasis">
    <w:name w:val="Emphasis"/>
    <w:basedOn w:val="DefaultParagraphFont"/>
    <w:uiPriority w:val="20"/>
    <w:qFormat/>
    <w:rsid w:val="00F72368"/>
    <w:rPr>
      <w:i/>
      <w:iCs/>
    </w:rPr>
  </w:style>
  <w:style w:type="table" w:customStyle="1" w:styleId="GridTable2-Accent33">
    <w:name w:val="Grid Table 2 - Accent 33"/>
    <w:basedOn w:val="TableNormal"/>
    <w:next w:val="GridTable2-Accent3"/>
    <w:uiPriority w:val="47"/>
    <w:rsid w:val="00F72368"/>
    <w:rPr>
      <w:rFonts w:ascii="Times New Roman" w:eastAsia="Times New Roman" w:hAnsi="Times New Roman" w:cs="Times New Roman"/>
      <w:sz w:val="20"/>
      <w:szCs w:val="20"/>
      <w:lang w:eastAsia="en-GB" w:bidi="ar-S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Default">
    <w:name w:val="Default"/>
    <w:rsid w:val="00F72368"/>
    <w:pPr>
      <w:autoSpaceDE w:val="0"/>
      <w:autoSpaceDN w:val="0"/>
      <w:adjustRightInd w:val="0"/>
    </w:pPr>
    <w:rPr>
      <w:rFonts w:ascii="Times New Roman" w:eastAsia="Times New Roman" w:hAnsi="Times New Roman" w:cs="Times New Roman"/>
      <w:color w:val="000000"/>
      <w:szCs w:val="24"/>
      <w:lang w:eastAsia="en-GB" w:bidi="ar-SA"/>
    </w:rPr>
  </w:style>
  <w:style w:type="paragraph" w:styleId="HTMLPreformatted">
    <w:name w:val="HTML Preformatted"/>
    <w:basedOn w:val="Normal"/>
    <w:link w:val="HTMLPreformattedChar"/>
    <w:uiPriority w:val="99"/>
    <w:unhideWhenUsed/>
    <w:rsid w:val="00F72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F72368"/>
    <w:rPr>
      <w:rFonts w:ascii="Courier New" w:hAnsi="Courier New" w:cs="Courier New"/>
      <w:sz w:val="20"/>
      <w:szCs w:val="20"/>
      <w:lang w:eastAsia="en-GB" w:bidi="ar-SA"/>
    </w:rPr>
  </w:style>
  <w:style w:type="table" w:styleId="GridTable2-Accent3">
    <w:name w:val="Grid Table 2 Accent 3"/>
    <w:basedOn w:val="TableNormal"/>
    <w:uiPriority w:val="47"/>
    <w:rsid w:val="00F72368"/>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Hyperlink">
    <w:name w:val="Hyperlink"/>
    <w:basedOn w:val="DefaultParagraphFont"/>
    <w:uiPriority w:val="99"/>
    <w:unhideWhenUsed/>
    <w:rsid w:val="0099171A"/>
    <w:rPr>
      <w:color w:val="0563C1" w:themeColor="hyperlink"/>
      <w:u w:val="single"/>
    </w:rPr>
  </w:style>
  <w:style w:type="character" w:styleId="FollowedHyperlink">
    <w:name w:val="FollowedHyperlink"/>
    <w:basedOn w:val="DefaultParagraphFont"/>
    <w:uiPriority w:val="99"/>
    <w:semiHidden/>
    <w:unhideWhenUsed/>
    <w:rsid w:val="0099171A"/>
    <w:rPr>
      <w:color w:val="954F72" w:themeColor="followedHyperlink"/>
      <w:u w:val="single"/>
    </w:rPr>
  </w:style>
  <w:style w:type="character" w:customStyle="1" w:styleId="lsd">
    <w:name w:val="lsd"/>
    <w:basedOn w:val="DefaultParagraphFont"/>
    <w:rsid w:val="0099171A"/>
  </w:style>
  <w:style w:type="character" w:customStyle="1" w:styleId="ff7">
    <w:name w:val="ff7"/>
    <w:basedOn w:val="DefaultParagraphFont"/>
    <w:rsid w:val="0099171A"/>
  </w:style>
  <w:style w:type="character" w:customStyle="1" w:styleId="ff2">
    <w:name w:val="ff2"/>
    <w:basedOn w:val="DefaultParagraphFont"/>
    <w:rsid w:val="0099171A"/>
  </w:style>
  <w:style w:type="character" w:customStyle="1" w:styleId="externalref">
    <w:name w:val="externalref"/>
    <w:basedOn w:val="DefaultParagraphFont"/>
    <w:rsid w:val="0099171A"/>
  </w:style>
  <w:style w:type="character" w:customStyle="1" w:styleId="refsource">
    <w:name w:val="refsource"/>
    <w:basedOn w:val="DefaultParagraphFont"/>
    <w:rsid w:val="0099171A"/>
  </w:style>
  <w:style w:type="character" w:customStyle="1" w:styleId="ff6">
    <w:name w:val="ff6"/>
    <w:basedOn w:val="DefaultParagraphFont"/>
    <w:rsid w:val="0099171A"/>
  </w:style>
  <w:style w:type="character" w:customStyle="1" w:styleId="fs3">
    <w:name w:val="fs3"/>
    <w:basedOn w:val="DefaultParagraphFont"/>
    <w:rsid w:val="0099171A"/>
  </w:style>
  <w:style w:type="character" w:customStyle="1" w:styleId="a">
    <w:name w:val="_"/>
    <w:basedOn w:val="DefaultParagraphFont"/>
    <w:rsid w:val="0099171A"/>
  </w:style>
  <w:style w:type="character" w:customStyle="1" w:styleId="ff8">
    <w:name w:val="ff8"/>
    <w:basedOn w:val="DefaultParagraphFont"/>
    <w:rsid w:val="0099171A"/>
  </w:style>
  <w:style w:type="character" w:customStyle="1" w:styleId="ff9">
    <w:name w:val="ff9"/>
    <w:basedOn w:val="DefaultParagraphFont"/>
    <w:rsid w:val="0099171A"/>
  </w:style>
  <w:style w:type="character" w:customStyle="1" w:styleId="ff5">
    <w:name w:val="ff5"/>
    <w:basedOn w:val="DefaultParagraphFont"/>
    <w:rsid w:val="0099171A"/>
  </w:style>
  <w:style w:type="character" w:customStyle="1" w:styleId="ff3">
    <w:name w:val="ff3"/>
    <w:basedOn w:val="DefaultParagraphFont"/>
    <w:rsid w:val="0099171A"/>
  </w:style>
  <w:style w:type="character" w:customStyle="1" w:styleId="ff15">
    <w:name w:val="ff15"/>
    <w:basedOn w:val="DefaultParagraphFont"/>
    <w:rsid w:val="0099171A"/>
  </w:style>
  <w:style w:type="character" w:customStyle="1" w:styleId="fff">
    <w:name w:val="fff"/>
    <w:basedOn w:val="DefaultParagraphFont"/>
    <w:rsid w:val="0099171A"/>
  </w:style>
  <w:style w:type="character" w:customStyle="1" w:styleId="nlmyear">
    <w:name w:val="nlm_year"/>
    <w:basedOn w:val="DefaultParagraphFont"/>
    <w:rsid w:val="0099171A"/>
  </w:style>
  <w:style w:type="character" w:customStyle="1" w:styleId="nlmarticle-title">
    <w:name w:val="nlm_article-title"/>
    <w:basedOn w:val="DefaultParagraphFont"/>
    <w:rsid w:val="0099171A"/>
  </w:style>
  <w:style w:type="character" w:customStyle="1" w:styleId="nlmfpage">
    <w:name w:val="nlm_fpage"/>
    <w:basedOn w:val="DefaultParagraphFont"/>
    <w:rsid w:val="0099171A"/>
  </w:style>
  <w:style w:type="character" w:customStyle="1" w:styleId="nlmlpage">
    <w:name w:val="nlm_lpage"/>
    <w:basedOn w:val="DefaultParagraphFont"/>
    <w:rsid w:val="0099171A"/>
  </w:style>
  <w:style w:type="character" w:customStyle="1" w:styleId="nlmpublisher-loc">
    <w:name w:val="nlm_publisher-loc"/>
    <w:basedOn w:val="DefaultParagraphFont"/>
    <w:rsid w:val="0099171A"/>
  </w:style>
  <w:style w:type="character" w:customStyle="1" w:styleId="nlmpublisher-name">
    <w:name w:val="nlm_publisher-name"/>
    <w:basedOn w:val="DefaultParagraphFont"/>
    <w:rsid w:val="0099171A"/>
  </w:style>
  <w:style w:type="table" w:customStyle="1" w:styleId="TableGrid1">
    <w:name w:val="Table Grid1"/>
    <w:basedOn w:val="TableNormal"/>
    <w:next w:val="TableGrid"/>
    <w:uiPriority w:val="39"/>
    <w:rsid w:val="0099171A"/>
    <w:rPr>
      <w:rFonts w:ascii="Times New Roman" w:eastAsia="Times New Roman" w:hAnsi="Times New Roman" w:cs="Times New Roman"/>
      <w:sz w:val="20"/>
      <w:szCs w:val="20"/>
      <w:lang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3">
    <w:name w:val="Grid Table 5 Dark Accent 3"/>
    <w:basedOn w:val="TableNormal"/>
    <w:uiPriority w:val="50"/>
    <w:rsid w:val="0099171A"/>
    <w:rPr>
      <w:rFonts w:ascii="Times New Roman" w:eastAsia="Times New Roman" w:hAnsi="Times New Roman" w:cs="Times New Roman"/>
      <w:sz w:val="20"/>
      <w:szCs w:val="20"/>
      <w:lang w:eastAsia="en-GB" w:bidi="ar-SA"/>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BalloonTextChar">
    <w:name w:val="Balloon Text Char"/>
    <w:basedOn w:val="DefaultParagraphFont"/>
    <w:link w:val="BalloonText"/>
    <w:uiPriority w:val="99"/>
    <w:semiHidden/>
    <w:rsid w:val="0099171A"/>
    <w:rPr>
      <w:rFonts w:ascii="Segoe UI" w:hAnsi="Segoe UI" w:cs="Segoe UI"/>
      <w:sz w:val="18"/>
      <w:szCs w:val="18"/>
    </w:rPr>
  </w:style>
  <w:style w:type="paragraph" w:styleId="BalloonText">
    <w:name w:val="Balloon Text"/>
    <w:basedOn w:val="Normal"/>
    <w:link w:val="BalloonTextChar"/>
    <w:uiPriority w:val="99"/>
    <w:semiHidden/>
    <w:unhideWhenUsed/>
    <w:rsid w:val="0099171A"/>
    <w:rPr>
      <w:rFonts w:ascii="Segoe UI" w:hAnsi="Segoe UI" w:cs="Segoe UI"/>
      <w:sz w:val="18"/>
      <w:szCs w:val="18"/>
      <w:lang w:eastAsia="en-US" w:bidi="th-TH"/>
    </w:rPr>
  </w:style>
  <w:style w:type="character" w:customStyle="1" w:styleId="BalloonTextChar1">
    <w:name w:val="Balloon Text Char1"/>
    <w:basedOn w:val="DefaultParagraphFont"/>
    <w:uiPriority w:val="99"/>
    <w:semiHidden/>
    <w:rsid w:val="0099171A"/>
    <w:rPr>
      <w:rFonts w:ascii="Times New Roman" w:hAnsi="Times New Roman" w:cs="Times New Roman"/>
      <w:sz w:val="18"/>
      <w:szCs w:val="18"/>
      <w:lang w:eastAsia="en-GB" w:bidi="ar-SA"/>
    </w:rPr>
  </w:style>
  <w:style w:type="character" w:customStyle="1" w:styleId="CommentSubjectChar">
    <w:name w:val="Comment Subject Char"/>
    <w:basedOn w:val="CommentTextChar"/>
    <w:link w:val="CommentSubject"/>
    <w:uiPriority w:val="99"/>
    <w:semiHidden/>
    <w:rsid w:val="0099171A"/>
    <w:rPr>
      <w:b/>
      <w:bCs/>
      <w:sz w:val="20"/>
      <w:szCs w:val="20"/>
    </w:rPr>
  </w:style>
  <w:style w:type="paragraph" w:styleId="CommentSubject">
    <w:name w:val="annotation subject"/>
    <w:basedOn w:val="CommentText"/>
    <w:next w:val="CommentText"/>
    <w:link w:val="CommentSubjectChar"/>
    <w:uiPriority w:val="99"/>
    <w:semiHidden/>
    <w:unhideWhenUsed/>
    <w:rsid w:val="0099171A"/>
    <w:rPr>
      <w:b/>
      <w:bCs/>
    </w:rPr>
  </w:style>
  <w:style w:type="character" w:customStyle="1" w:styleId="CommentSubjectChar1">
    <w:name w:val="Comment Subject Char1"/>
    <w:basedOn w:val="CommentTextChar"/>
    <w:uiPriority w:val="99"/>
    <w:semiHidden/>
    <w:rsid w:val="0099171A"/>
    <w:rPr>
      <w:rFonts w:ascii="Times New Roman" w:hAnsi="Times New Roman" w:cs="Times New Roman"/>
      <w:b/>
      <w:bCs/>
      <w:sz w:val="20"/>
      <w:szCs w:val="20"/>
      <w:lang w:eastAsia="en-GB" w:bidi="ar-SA"/>
    </w:rPr>
  </w:style>
  <w:style w:type="character" w:customStyle="1" w:styleId="UnresolvedMention1">
    <w:name w:val="Unresolved Mention1"/>
    <w:basedOn w:val="DefaultParagraphFont"/>
    <w:uiPriority w:val="99"/>
    <w:rsid w:val="0099171A"/>
    <w:rPr>
      <w:color w:val="605E5C"/>
      <w:shd w:val="clear" w:color="auto" w:fill="E1DFDD"/>
    </w:rPr>
  </w:style>
  <w:style w:type="paragraph" w:styleId="TOC1">
    <w:name w:val="toc 1"/>
    <w:basedOn w:val="Normal"/>
    <w:next w:val="Normal"/>
    <w:autoRedefine/>
    <w:uiPriority w:val="39"/>
    <w:unhideWhenUsed/>
    <w:rsid w:val="0099171A"/>
    <w:pPr>
      <w:tabs>
        <w:tab w:val="right" w:leader="dot" w:pos="9010"/>
      </w:tabs>
      <w:jc w:val="center"/>
    </w:pPr>
    <w:rPr>
      <w:caps/>
      <w:color w:val="000000" w:themeColor="text1"/>
      <w:lang w:eastAsia="en-US"/>
    </w:rPr>
  </w:style>
  <w:style w:type="paragraph" w:styleId="TOC2">
    <w:name w:val="toc 2"/>
    <w:basedOn w:val="Normal"/>
    <w:next w:val="Normal"/>
    <w:autoRedefine/>
    <w:uiPriority w:val="39"/>
    <w:unhideWhenUsed/>
    <w:rsid w:val="0099171A"/>
    <w:pPr>
      <w:tabs>
        <w:tab w:val="left" w:pos="880"/>
        <w:tab w:val="right" w:leader="dot" w:pos="9010"/>
      </w:tabs>
      <w:spacing w:line="259" w:lineRule="auto"/>
    </w:pPr>
    <w:rPr>
      <w:rFonts w:asciiTheme="minorHAnsi" w:hAnsiTheme="minorHAnsi" w:cstheme="minorHAnsi"/>
      <w:smallCaps/>
      <w:sz w:val="20"/>
      <w:szCs w:val="20"/>
      <w:lang w:eastAsia="en-US"/>
    </w:rPr>
  </w:style>
  <w:style w:type="paragraph" w:styleId="TOC3">
    <w:name w:val="toc 3"/>
    <w:basedOn w:val="Normal"/>
    <w:next w:val="Normal"/>
    <w:autoRedefine/>
    <w:uiPriority w:val="39"/>
    <w:unhideWhenUsed/>
    <w:rsid w:val="0099171A"/>
    <w:pPr>
      <w:spacing w:line="259" w:lineRule="auto"/>
      <w:ind w:left="440"/>
    </w:pPr>
    <w:rPr>
      <w:rFonts w:asciiTheme="minorHAnsi" w:hAnsiTheme="minorHAnsi" w:cstheme="minorHAnsi"/>
      <w:i/>
      <w:iCs/>
      <w:sz w:val="20"/>
      <w:szCs w:val="20"/>
      <w:lang w:eastAsia="en-US"/>
    </w:rPr>
  </w:style>
  <w:style w:type="paragraph" w:styleId="TOC4">
    <w:name w:val="toc 4"/>
    <w:basedOn w:val="Normal"/>
    <w:next w:val="Normal"/>
    <w:autoRedefine/>
    <w:uiPriority w:val="39"/>
    <w:unhideWhenUsed/>
    <w:rsid w:val="0099171A"/>
    <w:pPr>
      <w:spacing w:line="259" w:lineRule="auto"/>
      <w:ind w:left="660"/>
    </w:pPr>
    <w:rPr>
      <w:rFonts w:asciiTheme="minorHAnsi" w:hAnsiTheme="minorHAnsi" w:cstheme="minorHAnsi"/>
      <w:sz w:val="18"/>
      <w:szCs w:val="18"/>
      <w:lang w:eastAsia="en-US"/>
    </w:rPr>
  </w:style>
  <w:style w:type="paragraph" w:styleId="TOC5">
    <w:name w:val="toc 5"/>
    <w:basedOn w:val="Normal"/>
    <w:next w:val="Normal"/>
    <w:autoRedefine/>
    <w:uiPriority w:val="39"/>
    <w:unhideWhenUsed/>
    <w:rsid w:val="0099171A"/>
    <w:pPr>
      <w:spacing w:line="259" w:lineRule="auto"/>
      <w:ind w:left="880"/>
    </w:pPr>
    <w:rPr>
      <w:rFonts w:asciiTheme="minorHAnsi" w:hAnsiTheme="minorHAnsi" w:cstheme="minorHAnsi"/>
      <w:sz w:val="18"/>
      <w:szCs w:val="18"/>
      <w:lang w:eastAsia="en-US"/>
    </w:rPr>
  </w:style>
  <w:style w:type="paragraph" w:styleId="TOC6">
    <w:name w:val="toc 6"/>
    <w:basedOn w:val="Normal"/>
    <w:next w:val="Normal"/>
    <w:autoRedefine/>
    <w:uiPriority w:val="39"/>
    <w:unhideWhenUsed/>
    <w:rsid w:val="0099171A"/>
    <w:pPr>
      <w:spacing w:line="259" w:lineRule="auto"/>
      <w:ind w:left="1100"/>
    </w:pPr>
    <w:rPr>
      <w:rFonts w:asciiTheme="minorHAnsi" w:hAnsiTheme="minorHAnsi" w:cstheme="minorHAnsi"/>
      <w:sz w:val="18"/>
      <w:szCs w:val="18"/>
      <w:lang w:eastAsia="en-US"/>
    </w:rPr>
  </w:style>
  <w:style w:type="paragraph" w:styleId="TOC7">
    <w:name w:val="toc 7"/>
    <w:basedOn w:val="Normal"/>
    <w:next w:val="Normal"/>
    <w:autoRedefine/>
    <w:uiPriority w:val="39"/>
    <w:unhideWhenUsed/>
    <w:rsid w:val="0099171A"/>
    <w:pPr>
      <w:spacing w:line="259" w:lineRule="auto"/>
      <w:ind w:left="1320"/>
    </w:pPr>
    <w:rPr>
      <w:rFonts w:asciiTheme="minorHAnsi" w:hAnsiTheme="minorHAnsi" w:cstheme="minorHAnsi"/>
      <w:sz w:val="18"/>
      <w:szCs w:val="18"/>
      <w:lang w:eastAsia="en-US"/>
    </w:rPr>
  </w:style>
  <w:style w:type="paragraph" w:styleId="TOC8">
    <w:name w:val="toc 8"/>
    <w:basedOn w:val="Normal"/>
    <w:next w:val="Normal"/>
    <w:autoRedefine/>
    <w:uiPriority w:val="39"/>
    <w:unhideWhenUsed/>
    <w:rsid w:val="0099171A"/>
    <w:pPr>
      <w:spacing w:line="259" w:lineRule="auto"/>
      <w:ind w:left="1540"/>
    </w:pPr>
    <w:rPr>
      <w:rFonts w:asciiTheme="minorHAnsi" w:hAnsiTheme="minorHAnsi" w:cstheme="minorHAnsi"/>
      <w:sz w:val="18"/>
      <w:szCs w:val="18"/>
      <w:lang w:eastAsia="en-US"/>
    </w:rPr>
  </w:style>
  <w:style w:type="paragraph" w:styleId="TOC9">
    <w:name w:val="toc 9"/>
    <w:basedOn w:val="Normal"/>
    <w:next w:val="Normal"/>
    <w:autoRedefine/>
    <w:uiPriority w:val="39"/>
    <w:unhideWhenUsed/>
    <w:rsid w:val="0099171A"/>
    <w:pPr>
      <w:spacing w:line="259" w:lineRule="auto"/>
      <w:ind w:left="1760"/>
    </w:pPr>
    <w:rPr>
      <w:rFonts w:asciiTheme="minorHAnsi" w:hAnsiTheme="minorHAnsi" w:cstheme="minorHAnsi"/>
      <w:sz w:val="18"/>
      <w:szCs w:val="18"/>
      <w:lang w:eastAsia="en-US"/>
    </w:rPr>
  </w:style>
  <w:style w:type="table" w:styleId="ListTable4-Accent3">
    <w:name w:val="List Table 4 Accent 3"/>
    <w:basedOn w:val="TableNormal"/>
    <w:uiPriority w:val="49"/>
    <w:rsid w:val="0099171A"/>
    <w:rPr>
      <w:rFonts w:ascii="Times New Roman" w:eastAsia="Times New Roman" w:hAnsi="Times New Roman" w:cs="Times New Roman"/>
      <w:sz w:val="20"/>
      <w:szCs w:val="20"/>
      <w:lang w:eastAsia="en-GB" w:bidi="ar-SA"/>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NoList1">
    <w:name w:val="No List1"/>
    <w:next w:val="NoList"/>
    <w:uiPriority w:val="99"/>
    <w:semiHidden/>
    <w:unhideWhenUsed/>
    <w:rsid w:val="0099171A"/>
  </w:style>
  <w:style w:type="paragraph" w:customStyle="1" w:styleId="Heading11">
    <w:name w:val="Heading 11"/>
    <w:basedOn w:val="Normal"/>
    <w:next w:val="Normal"/>
    <w:uiPriority w:val="9"/>
    <w:rsid w:val="0099171A"/>
    <w:pPr>
      <w:spacing w:line="480" w:lineRule="auto"/>
      <w:jc w:val="center"/>
      <w:outlineLvl w:val="0"/>
    </w:pPr>
    <w:rPr>
      <w:b/>
      <w:lang w:eastAsia="en-US"/>
    </w:rPr>
  </w:style>
  <w:style w:type="paragraph" w:customStyle="1" w:styleId="Heading31">
    <w:name w:val="Heading 31"/>
    <w:basedOn w:val="Normal"/>
    <w:next w:val="Normal"/>
    <w:uiPriority w:val="9"/>
    <w:rsid w:val="0099171A"/>
    <w:pPr>
      <w:widowControl w:val="0"/>
      <w:autoSpaceDE w:val="0"/>
      <w:autoSpaceDN w:val="0"/>
      <w:adjustRightInd w:val="0"/>
      <w:outlineLvl w:val="2"/>
    </w:pPr>
    <w:rPr>
      <w:rFonts w:ascii="Courier New" w:eastAsia="Times New Roman" w:hAnsi="Courier New" w:cs="Courier New"/>
      <w:b/>
      <w:bCs/>
      <w:color w:val="000000"/>
      <w:sz w:val="26"/>
      <w:szCs w:val="26"/>
    </w:rPr>
  </w:style>
  <w:style w:type="numbering" w:customStyle="1" w:styleId="NoList11">
    <w:name w:val="No List11"/>
    <w:next w:val="NoList"/>
    <w:uiPriority w:val="99"/>
    <w:semiHidden/>
    <w:unhideWhenUsed/>
    <w:rsid w:val="0099171A"/>
  </w:style>
  <w:style w:type="paragraph" w:customStyle="1" w:styleId="ListParagraph1">
    <w:name w:val="List Paragraph1"/>
    <w:basedOn w:val="Normal"/>
    <w:next w:val="ListParagraph"/>
    <w:uiPriority w:val="34"/>
    <w:qFormat/>
    <w:rsid w:val="0099171A"/>
    <w:pPr>
      <w:ind w:left="720"/>
      <w:contextualSpacing/>
    </w:pPr>
    <w:rPr>
      <w:rFonts w:asciiTheme="minorHAnsi" w:hAnsiTheme="minorHAnsi" w:cstheme="minorBidi"/>
      <w:lang w:eastAsia="en-US"/>
    </w:rPr>
  </w:style>
  <w:style w:type="paragraph" w:customStyle="1" w:styleId="Header1">
    <w:name w:val="Header1"/>
    <w:basedOn w:val="Normal"/>
    <w:next w:val="Header"/>
    <w:uiPriority w:val="99"/>
    <w:unhideWhenUsed/>
    <w:rsid w:val="0099171A"/>
    <w:pPr>
      <w:tabs>
        <w:tab w:val="center" w:pos="4680"/>
        <w:tab w:val="right" w:pos="9360"/>
      </w:tabs>
    </w:pPr>
    <w:rPr>
      <w:rFonts w:asciiTheme="minorHAnsi" w:hAnsiTheme="minorHAnsi" w:cstheme="minorBidi"/>
      <w:sz w:val="22"/>
      <w:szCs w:val="22"/>
      <w:lang w:eastAsia="en-US"/>
    </w:rPr>
  </w:style>
  <w:style w:type="paragraph" w:customStyle="1" w:styleId="Footer1">
    <w:name w:val="Footer1"/>
    <w:basedOn w:val="Normal"/>
    <w:next w:val="Footer"/>
    <w:uiPriority w:val="99"/>
    <w:unhideWhenUsed/>
    <w:rsid w:val="0099171A"/>
    <w:pPr>
      <w:tabs>
        <w:tab w:val="center" w:pos="4680"/>
        <w:tab w:val="right" w:pos="9360"/>
      </w:tabs>
    </w:pPr>
    <w:rPr>
      <w:rFonts w:asciiTheme="minorHAnsi" w:hAnsiTheme="minorHAnsi" w:cstheme="minorBidi"/>
      <w:sz w:val="22"/>
      <w:szCs w:val="22"/>
      <w:lang w:eastAsia="en-US"/>
    </w:rPr>
  </w:style>
  <w:style w:type="character" w:customStyle="1" w:styleId="Hyperlink1">
    <w:name w:val="Hyperlink1"/>
    <w:basedOn w:val="DefaultParagraphFont"/>
    <w:uiPriority w:val="99"/>
    <w:unhideWhenUsed/>
    <w:rsid w:val="0099171A"/>
    <w:rPr>
      <w:color w:val="0563C1"/>
      <w:u w:val="single"/>
    </w:rPr>
  </w:style>
  <w:style w:type="paragraph" w:customStyle="1" w:styleId="TOC11">
    <w:name w:val="TOC 11"/>
    <w:basedOn w:val="Normal"/>
    <w:next w:val="Normal"/>
    <w:autoRedefine/>
    <w:uiPriority w:val="39"/>
    <w:unhideWhenUsed/>
    <w:rsid w:val="0099171A"/>
    <w:pPr>
      <w:spacing w:before="120" w:after="120"/>
    </w:pPr>
    <w:rPr>
      <w:rFonts w:asciiTheme="minorHAnsi" w:hAnsiTheme="minorHAnsi" w:cs="Calibri"/>
      <w:b/>
      <w:bCs/>
      <w:caps/>
      <w:sz w:val="20"/>
      <w:szCs w:val="20"/>
      <w:lang w:eastAsia="en-US"/>
    </w:rPr>
  </w:style>
  <w:style w:type="paragraph" w:customStyle="1" w:styleId="TOC21">
    <w:name w:val="TOC 21"/>
    <w:basedOn w:val="Normal"/>
    <w:next w:val="Normal"/>
    <w:autoRedefine/>
    <w:uiPriority w:val="39"/>
    <w:unhideWhenUsed/>
    <w:rsid w:val="0099171A"/>
    <w:pPr>
      <w:ind w:left="240"/>
    </w:pPr>
    <w:rPr>
      <w:rFonts w:asciiTheme="minorHAnsi" w:hAnsiTheme="minorHAnsi" w:cs="Calibri"/>
      <w:smallCaps/>
      <w:sz w:val="20"/>
      <w:szCs w:val="20"/>
      <w:lang w:eastAsia="en-US"/>
    </w:rPr>
  </w:style>
  <w:style w:type="table" w:customStyle="1" w:styleId="GridTable2-Accent31">
    <w:name w:val="Grid Table 2 - Accent 31"/>
    <w:basedOn w:val="TableNormal"/>
    <w:next w:val="GridTable2-Accent3"/>
    <w:uiPriority w:val="47"/>
    <w:rsid w:val="0099171A"/>
    <w:rPr>
      <w:rFonts w:ascii="Times New Roman" w:eastAsia="Times New Roman" w:hAnsi="Times New Roman" w:cs="Times New Roman"/>
      <w:sz w:val="20"/>
      <w:szCs w:val="20"/>
      <w:lang w:eastAsia="en-GB" w:bidi="ar-S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HTMLPreformatted1">
    <w:name w:val="HTML Preformatted1"/>
    <w:basedOn w:val="Normal"/>
    <w:next w:val="HTMLPreformatted"/>
    <w:uiPriority w:val="99"/>
    <w:unhideWhenUsed/>
    <w:rsid w:val="009917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table" w:customStyle="1" w:styleId="GridTable4-Accent31">
    <w:name w:val="Grid Table 4 - Accent 31"/>
    <w:basedOn w:val="TableNormal"/>
    <w:next w:val="GridTable4-Accent3"/>
    <w:uiPriority w:val="49"/>
    <w:rsid w:val="0099171A"/>
    <w:rPr>
      <w:rFonts w:ascii="Times New Roman" w:eastAsia="Times New Roman" w:hAnsi="Times New Roman" w:cs="Times New Roman"/>
      <w:sz w:val="20"/>
      <w:szCs w:val="20"/>
      <w:lang w:eastAsia="en-GB" w:bidi="ar-S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31">
    <w:name w:val="List Table 4 - Accent 31"/>
    <w:basedOn w:val="TableNormal"/>
    <w:next w:val="ListTable4-Accent3"/>
    <w:uiPriority w:val="49"/>
    <w:rsid w:val="0099171A"/>
    <w:rPr>
      <w:rFonts w:ascii="Times New Roman" w:eastAsia="Times New Roman" w:hAnsi="Times New Roman" w:cs="Times New Roman"/>
      <w:sz w:val="20"/>
      <w:szCs w:val="20"/>
      <w:lang w:eastAsia="en-GB" w:bidi="ar-S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styleId="BodyText">
    <w:name w:val="Body Text"/>
    <w:basedOn w:val="Normal"/>
    <w:link w:val="BodyTextChar"/>
    <w:rsid w:val="0099171A"/>
    <w:rPr>
      <w:rFonts w:ascii="Book Antiqua" w:eastAsia="Times New Roman" w:hAnsi="Book Antiqua"/>
      <w:b/>
      <w:i/>
      <w:sz w:val="96"/>
      <w:szCs w:val="20"/>
    </w:rPr>
  </w:style>
  <w:style w:type="character" w:customStyle="1" w:styleId="BodyTextChar">
    <w:name w:val="Body Text Char"/>
    <w:basedOn w:val="DefaultParagraphFont"/>
    <w:link w:val="BodyText"/>
    <w:rsid w:val="0099171A"/>
    <w:rPr>
      <w:rFonts w:ascii="Book Antiqua" w:eastAsia="Times New Roman" w:hAnsi="Book Antiqua" w:cs="Times New Roman"/>
      <w:b/>
      <w:i/>
      <w:sz w:val="96"/>
      <w:szCs w:val="20"/>
      <w:lang w:eastAsia="en-GB" w:bidi="ar-SA"/>
    </w:rPr>
  </w:style>
  <w:style w:type="paragraph" w:styleId="FootnoteText">
    <w:name w:val="footnote text"/>
    <w:basedOn w:val="Normal"/>
    <w:link w:val="FootnoteTextChar"/>
    <w:semiHidden/>
    <w:rsid w:val="0099171A"/>
    <w:rPr>
      <w:rFonts w:ascii="Arial" w:eastAsia="Times New Roman" w:hAnsi="Arial"/>
      <w:sz w:val="20"/>
      <w:szCs w:val="20"/>
    </w:rPr>
  </w:style>
  <w:style w:type="character" w:customStyle="1" w:styleId="FootnoteTextChar">
    <w:name w:val="Footnote Text Char"/>
    <w:basedOn w:val="DefaultParagraphFont"/>
    <w:link w:val="FootnoteText"/>
    <w:semiHidden/>
    <w:rsid w:val="0099171A"/>
    <w:rPr>
      <w:rFonts w:ascii="Arial" w:eastAsia="Times New Roman" w:hAnsi="Arial" w:cs="Times New Roman"/>
      <w:sz w:val="20"/>
      <w:szCs w:val="20"/>
      <w:lang w:eastAsia="en-GB" w:bidi="ar-SA"/>
    </w:rPr>
  </w:style>
  <w:style w:type="character" w:styleId="FootnoteReference">
    <w:name w:val="footnote reference"/>
    <w:semiHidden/>
    <w:rsid w:val="0099171A"/>
    <w:rPr>
      <w:vertAlign w:val="superscript"/>
    </w:rPr>
  </w:style>
  <w:style w:type="paragraph" w:styleId="BodyText2">
    <w:name w:val="Body Text 2"/>
    <w:basedOn w:val="Normal"/>
    <w:link w:val="BodyText2Char"/>
    <w:rsid w:val="0099171A"/>
    <w:pPr>
      <w:spacing w:after="120" w:line="480" w:lineRule="auto"/>
    </w:pPr>
    <w:rPr>
      <w:rFonts w:ascii="Arial" w:eastAsia="Times New Roman" w:hAnsi="Arial"/>
      <w:sz w:val="20"/>
      <w:szCs w:val="20"/>
    </w:rPr>
  </w:style>
  <w:style w:type="character" w:customStyle="1" w:styleId="BodyText2Char">
    <w:name w:val="Body Text 2 Char"/>
    <w:basedOn w:val="DefaultParagraphFont"/>
    <w:link w:val="BodyText2"/>
    <w:rsid w:val="0099171A"/>
    <w:rPr>
      <w:rFonts w:ascii="Arial" w:eastAsia="Times New Roman" w:hAnsi="Arial" w:cs="Times New Roman"/>
      <w:sz w:val="20"/>
      <w:szCs w:val="20"/>
      <w:lang w:eastAsia="en-GB" w:bidi="ar-SA"/>
    </w:rPr>
  </w:style>
  <w:style w:type="paragraph" w:styleId="BlockText">
    <w:name w:val="Block Text"/>
    <w:basedOn w:val="Normal"/>
    <w:rsid w:val="0099171A"/>
    <w:pPr>
      <w:ind w:left="567" w:right="-766" w:hanging="567"/>
    </w:pPr>
    <w:rPr>
      <w:rFonts w:ascii="Arial" w:eastAsia="Times New Roman" w:hAnsi="Arial"/>
      <w:sz w:val="22"/>
      <w:szCs w:val="20"/>
    </w:rPr>
  </w:style>
  <w:style w:type="table" w:customStyle="1" w:styleId="GridTable5Dark-Accent31">
    <w:name w:val="Grid Table 5 Dark - Accent 31"/>
    <w:basedOn w:val="TableNormal"/>
    <w:next w:val="GridTable5Dark-Accent3"/>
    <w:uiPriority w:val="50"/>
    <w:rsid w:val="0099171A"/>
    <w:rPr>
      <w:rFonts w:ascii="Times New Roman" w:eastAsia="Times New Roman" w:hAnsi="Times New Roman" w:cs="Times New Roman"/>
      <w:sz w:val="20"/>
      <w:szCs w:val="20"/>
      <w:lang w:eastAsia="en-GB"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character" w:customStyle="1" w:styleId="tgc">
    <w:name w:val="_tgc"/>
    <w:basedOn w:val="DefaultParagraphFont"/>
    <w:rsid w:val="0099171A"/>
  </w:style>
  <w:style w:type="character" w:styleId="CommentReference">
    <w:name w:val="annotation reference"/>
    <w:basedOn w:val="DefaultParagraphFont"/>
    <w:uiPriority w:val="99"/>
    <w:semiHidden/>
    <w:unhideWhenUsed/>
    <w:rsid w:val="0099171A"/>
    <w:rPr>
      <w:sz w:val="16"/>
      <w:szCs w:val="16"/>
    </w:rPr>
  </w:style>
  <w:style w:type="paragraph" w:customStyle="1" w:styleId="BalloonText1">
    <w:name w:val="Balloon Text1"/>
    <w:basedOn w:val="Normal"/>
    <w:next w:val="BalloonText"/>
    <w:uiPriority w:val="99"/>
    <w:semiHidden/>
    <w:unhideWhenUsed/>
    <w:rsid w:val="0099171A"/>
    <w:rPr>
      <w:sz w:val="18"/>
      <w:szCs w:val="18"/>
    </w:rPr>
  </w:style>
  <w:style w:type="character" w:customStyle="1" w:styleId="FollowedHyperlink1">
    <w:name w:val="FollowedHyperlink1"/>
    <w:basedOn w:val="DefaultParagraphFont"/>
    <w:uiPriority w:val="99"/>
    <w:semiHidden/>
    <w:unhideWhenUsed/>
    <w:rsid w:val="0099171A"/>
    <w:rPr>
      <w:color w:val="954F72"/>
      <w:u w:val="single"/>
    </w:rPr>
  </w:style>
  <w:style w:type="character" w:customStyle="1" w:styleId="shorttext">
    <w:name w:val="short_text"/>
    <w:basedOn w:val="DefaultParagraphFont"/>
    <w:rsid w:val="0099171A"/>
  </w:style>
  <w:style w:type="character" w:customStyle="1" w:styleId="Heading1Char1">
    <w:name w:val="Heading 1 Char1"/>
    <w:basedOn w:val="DefaultParagraphFont"/>
    <w:uiPriority w:val="9"/>
    <w:rsid w:val="0099171A"/>
    <w:rPr>
      <w:rFonts w:ascii="Calibri Light" w:eastAsia="Times New Roman" w:hAnsi="Calibri Light" w:cs="Times New Roman"/>
      <w:color w:val="2F5496"/>
      <w:sz w:val="32"/>
      <w:szCs w:val="32"/>
    </w:rPr>
  </w:style>
  <w:style w:type="character" w:customStyle="1" w:styleId="Heading2Char1">
    <w:name w:val="Heading 2 Char1"/>
    <w:basedOn w:val="DefaultParagraphFont"/>
    <w:uiPriority w:val="9"/>
    <w:semiHidden/>
    <w:rsid w:val="0099171A"/>
    <w:rPr>
      <w:rFonts w:ascii="Calibri Light" w:eastAsia="Times New Roman" w:hAnsi="Calibri Light" w:cs="Times New Roman"/>
      <w:color w:val="2F5496"/>
      <w:sz w:val="26"/>
      <w:szCs w:val="26"/>
    </w:rPr>
  </w:style>
  <w:style w:type="character" w:customStyle="1" w:styleId="Heading3Char1">
    <w:name w:val="Heading 3 Char1"/>
    <w:basedOn w:val="DefaultParagraphFont"/>
    <w:uiPriority w:val="9"/>
    <w:semiHidden/>
    <w:rsid w:val="0099171A"/>
    <w:rPr>
      <w:rFonts w:ascii="Calibri Light" w:eastAsia="Times New Roman" w:hAnsi="Calibri Light" w:cs="Times New Roman"/>
      <w:color w:val="1F3763"/>
      <w:sz w:val="24"/>
      <w:szCs w:val="24"/>
    </w:rPr>
  </w:style>
  <w:style w:type="character" w:customStyle="1" w:styleId="HeaderChar1">
    <w:name w:val="Header Char1"/>
    <w:basedOn w:val="DefaultParagraphFont"/>
    <w:uiPriority w:val="99"/>
    <w:rsid w:val="0099171A"/>
  </w:style>
  <w:style w:type="character" w:customStyle="1" w:styleId="FooterChar1">
    <w:name w:val="Footer Char1"/>
    <w:basedOn w:val="DefaultParagraphFont"/>
    <w:uiPriority w:val="99"/>
    <w:rsid w:val="0099171A"/>
  </w:style>
  <w:style w:type="table" w:customStyle="1" w:styleId="GridTable2-Accent32">
    <w:name w:val="Grid Table 2 - Accent 32"/>
    <w:basedOn w:val="TableNormal"/>
    <w:next w:val="GridTable2-Accent3"/>
    <w:uiPriority w:val="47"/>
    <w:rsid w:val="0099171A"/>
    <w:rPr>
      <w:sz w:val="22"/>
      <w:szCs w:val="22"/>
      <w:lang w:val="en-US" w:bidi="ar-S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character" w:customStyle="1" w:styleId="HTMLPreformattedChar1">
    <w:name w:val="HTML Preformatted Char1"/>
    <w:basedOn w:val="DefaultParagraphFont"/>
    <w:uiPriority w:val="99"/>
    <w:rsid w:val="0099171A"/>
    <w:rPr>
      <w:rFonts w:ascii="Consolas" w:hAnsi="Consolas"/>
      <w:sz w:val="20"/>
      <w:szCs w:val="20"/>
    </w:rPr>
  </w:style>
  <w:style w:type="table" w:customStyle="1" w:styleId="ListTable4-Accent32">
    <w:name w:val="List Table 4 - Accent 32"/>
    <w:basedOn w:val="TableNormal"/>
    <w:next w:val="ListTable4-Accent3"/>
    <w:uiPriority w:val="49"/>
    <w:rsid w:val="0099171A"/>
    <w:rPr>
      <w:sz w:val="22"/>
      <w:szCs w:val="22"/>
      <w:lang w:val="en-US" w:bidi="ar-S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5Dark-Accent32">
    <w:name w:val="Grid Table 5 Dark - Accent 32"/>
    <w:basedOn w:val="TableNormal"/>
    <w:next w:val="GridTable5Dark-Accent3"/>
    <w:uiPriority w:val="50"/>
    <w:rsid w:val="0099171A"/>
    <w:rPr>
      <w:sz w:val="22"/>
      <w:szCs w:val="22"/>
      <w:lang w:val="en-US"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character" w:customStyle="1" w:styleId="FollowedHyperlink2">
    <w:name w:val="FollowedHyperlink2"/>
    <w:basedOn w:val="DefaultParagraphFont"/>
    <w:uiPriority w:val="99"/>
    <w:semiHidden/>
    <w:unhideWhenUsed/>
    <w:rsid w:val="0099171A"/>
    <w:rPr>
      <w:color w:val="954F72"/>
      <w:u w:val="single"/>
    </w:rPr>
  </w:style>
  <w:style w:type="numbering" w:customStyle="1" w:styleId="NoList2">
    <w:name w:val="No List2"/>
    <w:next w:val="NoList"/>
    <w:uiPriority w:val="99"/>
    <w:semiHidden/>
    <w:unhideWhenUsed/>
    <w:rsid w:val="0099171A"/>
  </w:style>
  <w:style w:type="paragraph" w:customStyle="1" w:styleId="TOC12">
    <w:name w:val="TOC 12"/>
    <w:basedOn w:val="Normal"/>
    <w:next w:val="Normal"/>
    <w:autoRedefine/>
    <w:uiPriority w:val="39"/>
    <w:unhideWhenUsed/>
    <w:rsid w:val="0099171A"/>
    <w:pPr>
      <w:spacing w:before="120" w:after="120"/>
    </w:pPr>
    <w:rPr>
      <w:rFonts w:asciiTheme="minorHAnsi" w:hAnsiTheme="minorHAnsi" w:cs="Calibri"/>
      <w:b/>
      <w:bCs/>
      <w:caps/>
      <w:sz w:val="20"/>
      <w:szCs w:val="20"/>
      <w:lang w:eastAsia="en-US"/>
    </w:rPr>
  </w:style>
  <w:style w:type="paragraph" w:customStyle="1" w:styleId="TOC22">
    <w:name w:val="TOC 22"/>
    <w:basedOn w:val="Normal"/>
    <w:next w:val="Normal"/>
    <w:autoRedefine/>
    <w:uiPriority w:val="39"/>
    <w:unhideWhenUsed/>
    <w:rsid w:val="0099171A"/>
    <w:pPr>
      <w:ind w:left="240"/>
    </w:pPr>
    <w:rPr>
      <w:rFonts w:asciiTheme="minorHAnsi" w:hAnsiTheme="minorHAnsi" w:cs="Calibri"/>
      <w:smallCaps/>
      <w:sz w:val="20"/>
      <w:szCs w:val="20"/>
      <w:lang w:eastAsia="en-US"/>
    </w:rPr>
  </w:style>
  <w:style w:type="table" w:customStyle="1" w:styleId="GridTable2-Accent321">
    <w:name w:val="Grid Table 2 - Accent 321"/>
    <w:basedOn w:val="TableNormal"/>
    <w:next w:val="GridTable2-Accent3"/>
    <w:uiPriority w:val="47"/>
    <w:rsid w:val="0099171A"/>
    <w:rPr>
      <w:rFonts w:ascii="Times New Roman" w:eastAsia="Times New Roman" w:hAnsi="Times New Roman" w:cs="Times New Roman"/>
      <w:sz w:val="20"/>
      <w:szCs w:val="20"/>
      <w:lang w:eastAsia="en-GB" w:bidi="ar-SA"/>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21">
    <w:name w:val="Grid Table 4 - Accent 321"/>
    <w:basedOn w:val="TableNormal"/>
    <w:next w:val="GridTable4-Accent3"/>
    <w:uiPriority w:val="49"/>
    <w:rsid w:val="0099171A"/>
    <w:rPr>
      <w:rFonts w:ascii="Times New Roman" w:eastAsia="Times New Roman" w:hAnsi="Times New Roman" w:cs="Times New Roman"/>
      <w:sz w:val="20"/>
      <w:szCs w:val="20"/>
      <w:lang w:eastAsia="en-GB" w:bidi="ar-S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ListTable4-Accent321">
    <w:name w:val="List Table 4 - Accent 321"/>
    <w:basedOn w:val="TableNormal"/>
    <w:next w:val="ListTable4-Accent3"/>
    <w:uiPriority w:val="49"/>
    <w:rsid w:val="0099171A"/>
    <w:rPr>
      <w:rFonts w:ascii="Times New Roman" w:eastAsia="Times New Roman" w:hAnsi="Times New Roman" w:cs="Times New Roman"/>
      <w:sz w:val="20"/>
      <w:szCs w:val="20"/>
      <w:lang w:eastAsia="en-GB" w:bidi="ar-SA"/>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5Dark-Accent321">
    <w:name w:val="Grid Table 5 Dark - Accent 321"/>
    <w:basedOn w:val="TableNormal"/>
    <w:next w:val="GridTable5Dark-Accent3"/>
    <w:uiPriority w:val="50"/>
    <w:rsid w:val="0099171A"/>
    <w:rPr>
      <w:rFonts w:ascii="Times New Roman" w:eastAsia="Times New Roman" w:hAnsi="Times New Roman" w:cs="Times New Roman"/>
      <w:sz w:val="20"/>
      <w:szCs w:val="20"/>
      <w:lang w:eastAsia="en-GB" w:bidi="ar-SA"/>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paragraph" w:customStyle="1" w:styleId="NoSpacing1">
    <w:name w:val="No Spacing1"/>
    <w:next w:val="NoSpacing"/>
    <w:uiPriority w:val="1"/>
    <w:qFormat/>
    <w:rsid w:val="0099171A"/>
    <w:rPr>
      <w:sz w:val="22"/>
      <w:szCs w:val="22"/>
      <w:lang w:val="en-US" w:bidi="ar-SA"/>
    </w:rPr>
  </w:style>
  <w:style w:type="paragraph" w:styleId="TableofFigures">
    <w:name w:val="table of figures"/>
    <w:basedOn w:val="Normal"/>
    <w:next w:val="Normal"/>
    <w:uiPriority w:val="99"/>
    <w:unhideWhenUsed/>
    <w:rsid w:val="0099171A"/>
    <w:pPr>
      <w:spacing w:line="259" w:lineRule="auto"/>
    </w:pPr>
    <w:rPr>
      <w:rFonts w:asciiTheme="minorHAnsi" w:hAnsiTheme="minorHAnsi" w:cstheme="minorBidi"/>
      <w:sz w:val="22"/>
      <w:szCs w:val="22"/>
      <w:lang w:eastAsia="en-US"/>
    </w:rPr>
  </w:style>
  <w:style w:type="paragraph" w:styleId="Title">
    <w:name w:val="Title"/>
    <w:basedOn w:val="Normal"/>
    <w:next w:val="Normal"/>
    <w:link w:val="TitleChar"/>
    <w:uiPriority w:val="10"/>
    <w:rsid w:val="0099171A"/>
    <w:pPr>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99171A"/>
    <w:rPr>
      <w:rFonts w:asciiTheme="majorHAnsi" w:eastAsiaTheme="majorEastAsia" w:hAnsiTheme="majorHAnsi" w:cstheme="majorBidi"/>
      <w:spacing w:val="-10"/>
      <w:kern w:val="28"/>
      <w:sz w:val="56"/>
      <w:szCs w:val="56"/>
      <w:lang w:bidi="ar-SA"/>
    </w:rPr>
  </w:style>
  <w:style w:type="character" w:customStyle="1" w:styleId="UnresolvedMention2">
    <w:name w:val="Unresolved Mention2"/>
    <w:basedOn w:val="DefaultParagraphFont"/>
    <w:uiPriority w:val="99"/>
    <w:semiHidden/>
    <w:unhideWhenUsed/>
    <w:rsid w:val="0099171A"/>
    <w:rPr>
      <w:color w:val="605E5C"/>
      <w:shd w:val="clear" w:color="auto" w:fill="E1DFDD"/>
    </w:rPr>
  </w:style>
  <w:style w:type="table" w:customStyle="1" w:styleId="ListTable4-Accent51">
    <w:name w:val="List Table 4 - Accent 51"/>
    <w:basedOn w:val="TableNormal"/>
    <w:next w:val="ListTable4-Accent5"/>
    <w:uiPriority w:val="49"/>
    <w:rsid w:val="0099171A"/>
    <w:rPr>
      <w:rFonts w:ascii="Times New Roman" w:eastAsia="Times New Roman" w:hAnsi="Times New Roman" w:cs="Times New Roman"/>
      <w:szCs w:val="24"/>
      <w:lang w:val="en-US" w:bidi="ar-SA"/>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tcBorders>
        <w:shd w:val="clear" w:color="auto" w:fill="4BACC6"/>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1Light-Accent51">
    <w:name w:val="Grid Table 1 Light - Accent 51"/>
    <w:basedOn w:val="TableNormal"/>
    <w:next w:val="GridTable1Light-Accent5"/>
    <w:uiPriority w:val="46"/>
    <w:rsid w:val="0099171A"/>
    <w:rPr>
      <w:rFonts w:ascii="Times New Roman" w:eastAsia="Times New Roman" w:hAnsi="Times New Roman" w:cs="Times New Roman"/>
      <w:sz w:val="22"/>
      <w:szCs w:val="22"/>
      <w:lang w:bidi="ar-SA"/>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styleId="ListTable4-Accent5">
    <w:name w:val="List Table 4 Accent 5"/>
    <w:basedOn w:val="TableNormal"/>
    <w:uiPriority w:val="49"/>
    <w:rsid w:val="0099171A"/>
    <w:rPr>
      <w:sz w:val="22"/>
      <w:szCs w:val="22"/>
      <w:lang w:val="en-US" w:bidi="ar-SA"/>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1Light-Accent5">
    <w:name w:val="Grid Table 1 Light Accent 5"/>
    <w:basedOn w:val="TableNormal"/>
    <w:uiPriority w:val="46"/>
    <w:rsid w:val="0099171A"/>
    <w:rPr>
      <w:sz w:val="22"/>
      <w:szCs w:val="22"/>
      <w:lang w:val="en-US" w:bidi="ar-SA"/>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character" w:customStyle="1" w:styleId="c-messagebody">
    <w:name w:val="c-message__body"/>
    <w:basedOn w:val="DefaultParagraphFont"/>
    <w:rsid w:val="0099171A"/>
  </w:style>
  <w:style w:type="character" w:customStyle="1" w:styleId="word">
    <w:name w:val="word"/>
    <w:basedOn w:val="DefaultParagraphFont"/>
    <w:rsid w:val="0099171A"/>
  </w:style>
  <w:style w:type="paragraph" w:styleId="DocumentMap">
    <w:name w:val="Document Map"/>
    <w:basedOn w:val="Normal"/>
    <w:link w:val="DocumentMapChar"/>
    <w:uiPriority w:val="99"/>
    <w:semiHidden/>
    <w:unhideWhenUsed/>
    <w:rsid w:val="0099171A"/>
  </w:style>
  <w:style w:type="character" w:customStyle="1" w:styleId="DocumentMapChar">
    <w:name w:val="Document Map Char"/>
    <w:basedOn w:val="DefaultParagraphFont"/>
    <w:link w:val="DocumentMap"/>
    <w:uiPriority w:val="99"/>
    <w:semiHidden/>
    <w:rsid w:val="0099171A"/>
    <w:rPr>
      <w:rFonts w:ascii="Times New Roman" w:hAnsi="Times New Roman" w:cs="Times New Roman"/>
      <w:szCs w:val="24"/>
      <w:lang w:eastAsia="en-GB" w:bidi="ar-SA"/>
    </w:rPr>
  </w:style>
  <w:style w:type="character" w:styleId="PageNumber">
    <w:name w:val="page number"/>
    <w:basedOn w:val="DefaultParagraphFont"/>
    <w:uiPriority w:val="99"/>
    <w:semiHidden/>
    <w:unhideWhenUsed/>
    <w:rsid w:val="0099171A"/>
  </w:style>
  <w:style w:type="character" w:customStyle="1" w:styleId="personname">
    <w:name w:val="person_name"/>
    <w:basedOn w:val="DefaultParagraphFont"/>
    <w:rsid w:val="0099171A"/>
  </w:style>
  <w:style w:type="character" w:customStyle="1" w:styleId="eg">
    <w:name w:val="eg"/>
    <w:basedOn w:val="DefaultParagraphFont"/>
    <w:rsid w:val="0099171A"/>
  </w:style>
  <w:style w:type="character" w:customStyle="1" w:styleId="hvr">
    <w:name w:val="hvr"/>
    <w:basedOn w:val="DefaultParagraphFont"/>
    <w:rsid w:val="0099171A"/>
  </w:style>
  <w:style w:type="paragraph" w:styleId="Revision">
    <w:name w:val="Revision"/>
    <w:hidden/>
    <w:uiPriority w:val="99"/>
    <w:semiHidden/>
    <w:rsid w:val="0099171A"/>
    <w:rPr>
      <w:rFonts w:ascii="Times New Roman" w:hAnsi="Times New Roman" w:cs="Times New Roman"/>
      <w:szCs w:val="24"/>
      <w:lang w:eastAsia="en-GB" w:bidi="ar-SA"/>
    </w:rPr>
  </w:style>
  <w:style w:type="character" w:styleId="UnresolvedMention">
    <w:name w:val="Unresolved Mention"/>
    <w:basedOn w:val="DefaultParagraphFont"/>
    <w:uiPriority w:val="99"/>
    <w:semiHidden/>
    <w:unhideWhenUsed/>
    <w:rsid w:val="0099171A"/>
    <w:rPr>
      <w:color w:val="605E5C"/>
      <w:shd w:val="clear" w:color="auto" w:fill="E1DFDD"/>
    </w:rPr>
  </w:style>
  <w:style w:type="table" w:styleId="GridTable4-Accent4">
    <w:name w:val="Grid Table 4 Accent 4"/>
    <w:basedOn w:val="TableNormal"/>
    <w:uiPriority w:val="49"/>
    <w:rsid w:val="0099171A"/>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4">
    <w:name w:val="Grid Table 2 Accent 4"/>
    <w:basedOn w:val="TableNormal"/>
    <w:uiPriority w:val="47"/>
    <w:rsid w:val="0099171A"/>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1Light-Accent4">
    <w:name w:val="Grid Table 1 Light Accent 4"/>
    <w:basedOn w:val="TableNormal"/>
    <w:uiPriority w:val="46"/>
    <w:rsid w:val="0099171A"/>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3-Accent4">
    <w:name w:val="Grid Table 3 Accent 4"/>
    <w:basedOn w:val="TableNormal"/>
    <w:uiPriority w:val="48"/>
    <w:rsid w:val="0099171A"/>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paragraph" w:styleId="Bibliography">
    <w:name w:val="Bibliography"/>
    <w:basedOn w:val="Normal"/>
    <w:next w:val="Normal"/>
    <w:uiPriority w:val="37"/>
    <w:semiHidden/>
    <w:unhideWhenUsed/>
    <w:rsid w:val="00283E99"/>
  </w:style>
  <w:style w:type="paragraph" w:styleId="BodyText3">
    <w:name w:val="Body Text 3"/>
    <w:basedOn w:val="Normal"/>
    <w:link w:val="BodyText3Char"/>
    <w:uiPriority w:val="99"/>
    <w:semiHidden/>
    <w:unhideWhenUsed/>
    <w:rsid w:val="00283E99"/>
    <w:pPr>
      <w:spacing w:after="120"/>
    </w:pPr>
    <w:rPr>
      <w:sz w:val="16"/>
      <w:szCs w:val="16"/>
    </w:rPr>
  </w:style>
  <w:style w:type="character" w:customStyle="1" w:styleId="BodyText3Char">
    <w:name w:val="Body Text 3 Char"/>
    <w:basedOn w:val="DefaultParagraphFont"/>
    <w:link w:val="BodyText3"/>
    <w:uiPriority w:val="99"/>
    <w:semiHidden/>
    <w:rsid w:val="00283E99"/>
    <w:rPr>
      <w:rFonts w:ascii="Times New Roman" w:hAnsi="Times New Roman" w:cs="Times New Roman"/>
      <w:sz w:val="16"/>
      <w:szCs w:val="16"/>
      <w:lang w:eastAsia="en-GB" w:bidi="ar-SA"/>
    </w:rPr>
  </w:style>
  <w:style w:type="paragraph" w:styleId="BodyTextFirstIndent">
    <w:name w:val="Body Text First Indent"/>
    <w:basedOn w:val="BodyText"/>
    <w:link w:val="BodyTextFirstIndentChar"/>
    <w:uiPriority w:val="99"/>
    <w:semiHidden/>
    <w:unhideWhenUsed/>
    <w:rsid w:val="00283E99"/>
    <w:pPr>
      <w:ind w:firstLine="360"/>
    </w:pPr>
    <w:rPr>
      <w:rFonts w:ascii="Times New Roman" w:eastAsiaTheme="minorHAnsi" w:hAnsi="Times New Roman"/>
      <w:b w:val="0"/>
      <w:i w:val="0"/>
      <w:sz w:val="24"/>
      <w:szCs w:val="24"/>
    </w:rPr>
  </w:style>
  <w:style w:type="character" w:customStyle="1" w:styleId="BodyTextFirstIndentChar">
    <w:name w:val="Body Text First Indent Char"/>
    <w:basedOn w:val="BodyTextChar"/>
    <w:link w:val="BodyTextFirstIndent"/>
    <w:uiPriority w:val="99"/>
    <w:semiHidden/>
    <w:rsid w:val="00283E99"/>
    <w:rPr>
      <w:rFonts w:ascii="Times New Roman" w:eastAsia="Times New Roman" w:hAnsi="Times New Roman" w:cs="Times New Roman"/>
      <w:b w:val="0"/>
      <w:i w:val="0"/>
      <w:sz w:val="96"/>
      <w:szCs w:val="24"/>
      <w:lang w:eastAsia="en-GB" w:bidi="ar-SA"/>
    </w:rPr>
  </w:style>
  <w:style w:type="paragraph" w:styleId="BodyTextIndent">
    <w:name w:val="Body Text Indent"/>
    <w:basedOn w:val="Normal"/>
    <w:link w:val="BodyTextIndentChar"/>
    <w:uiPriority w:val="99"/>
    <w:semiHidden/>
    <w:unhideWhenUsed/>
    <w:rsid w:val="00283E99"/>
    <w:pPr>
      <w:spacing w:after="120"/>
      <w:ind w:left="283"/>
    </w:pPr>
  </w:style>
  <w:style w:type="character" w:customStyle="1" w:styleId="BodyTextIndentChar">
    <w:name w:val="Body Text Indent Char"/>
    <w:basedOn w:val="DefaultParagraphFont"/>
    <w:link w:val="BodyTextIndent"/>
    <w:uiPriority w:val="99"/>
    <w:semiHidden/>
    <w:rsid w:val="00283E99"/>
    <w:rPr>
      <w:rFonts w:ascii="Times New Roman" w:hAnsi="Times New Roman" w:cs="Times New Roman"/>
      <w:szCs w:val="24"/>
      <w:lang w:eastAsia="en-GB" w:bidi="ar-SA"/>
    </w:rPr>
  </w:style>
  <w:style w:type="paragraph" w:styleId="BodyTextFirstIndent2">
    <w:name w:val="Body Text First Indent 2"/>
    <w:basedOn w:val="BodyTextIndent"/>
    <w:link w:val="BodyTextFirstIndent2Char"/>
    <w:uiPriority w:val="99"/>
    <w:semiHidden/>
    <w:unhideWhenUsed/>
    <w:rsid w:val="00283E99"/>
    <w:pPr>
      <w:spacing w:after="0"/>
      <w:ind w:left="360" w:firstLine="360"/>
    </w:pPr>
  </w:style>
  <w:style w:type="character" w:customStyle="1" w:styleId="BodyTextFirstIndent2Char">
    <w:name w:val="Body Text First Indent 2 Char"/>
    <w:basedOn w:val="BodyTextIndentChar"/>
    <w:link w:val="BodyTextFirstIndent2"/>
    <w:uiPriority w:val="99"/>
    <w:semiHidden/>
    <w:rsid w:val="00283E99"/>
    <w:rPr>
      <w:rFonts w:ascii="Times New Roman" w:hAnsi="Times New Roman" w:cs="Times New Roman"/>
      <w:szCs w:val="24"/>
      <w:lang w:eastAsia="en-GB" w:bidi="ar-SA"/>
    </w:rPr>
  </w:style>
  <w:style w:type="paragraph" w:styleId="BodyTextIndent2">
    <w:name w:val="Body Text Indent 2"/>
    <w:basedOn w:val="Normal"/>
    <w:link w:val="BodyTextIndent2Char"/>
    <w:uiPriority w:val="99"/>
    <w:semiHidden/>
    <w:unhideWhenUsed/>
    <w:rsid w:val="00283E99"/>
    <w:pPr>
      <w:spacing w:after="120" w:line="480" w:lineRule="auto"/>
      <w:ind w:left="283"/>
    </w:pPr>
  </w:style>
  <w:style w:type="character" w:customStyle="1" w:styleId="BodyTextIndent2Char">
    <w:name w:val="Body Text Indent 2 Char"/>
    <w:basedOn w:val="DefaultParagraphFont"/>
    <w:link w:val="BodyTextIndent2"/>
    <w:uiPriority w:val="99"/>
    <w:semiHidden/>
    <w:rsid w:val="00283E99"/>
    <w:rPr>
      <w:rFonts w:ascii="Times New Roman" w:hAnsi="Times New Roman" w:cs="Times New Roman"/>
      <w:szCs w:val="24"/>
      <w:lang w:eastAsia="en-GB" w:bidi="ar-SA"/>
    </w:rPr>
  </w:style>
  <w:style w:type="paragraph" w:styleId="BodyTextIndent3">
    <w:name w:val="Body Text Indent 3"/>
    <w:basedOn w:val="Normal"/>
    <w:link w:val="BodyTextIndent3Char"/>
    <w:uiPriority w:val="99"/>
    <w:semiHidden/>
    <w:unhideWhenUsed/>
    <w:rsid w:val="00283E9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83E99"/>
    <w:rPr>
      <w:rFonts w:ascii="Times New Roman" w:hAnsi="Times New Roman" w:cs="Times New Roman"/>
      <w:sz w:val="16"/>
      <w:szCs w:val="16"/>
      <w:lang w:eastAsia="en-GB" w:bidi="ar-SA"/>
    </w:rPr>
  </w:style>
  <w:style w:type="paragraph" w:styleId="Closing">
    <w:name w:val="Closing"/>
    <w:basedOn w:val="Normal"/>
    <w:link w:val="ClosingChar"/>
    <w:uiPriority w:val="99"/>
    <w:semiHidden/>
    <w:unhideWhenUsed/>
    <w:rsid w:val="00283E99"/>
    <w:pPr>
      <w:ind w:left="4252"/>
    </w:pPr>
  </w:style>
  <w:style w:type="character" w:customStyle="1" w:styleId="ClosingChar">
    <w:name w:val="Closing Char"/>
    <w:basedOn w:val="DefaultParagraphFont"/>
    <w:link w:val="Closing"/>
    <w:uiPriority w:val="99"/>
    <w:semiHidden/>
    <w:rsid w:val="00283E99"/>
    <w:rPr>
      <w:rFonts w:ascii="Times New Roman" w:hAnsi="Times New Roman" w:cs="Times New Roman"/>
      <w:szCs w:val="24"/>
      <w:lang w:eastAsia="en-GB" w:bidi="ar-SA"/>
    </w:rPr>
  </w:style>
  <w:style w:type="paragraph" w:styleId="Date">
    <w:name w:val="Date"/>
    <w:basedOn w:val="Normal"/>
    <w:next w:val="Normal"/>
    <w:link w:val="DateChar"/>
    <w:uiPriority w:val="99"/>
    <w:semiHidden/>
    <w:unhideWhenUsed/>
    <w:rsid w:val="00283E99"/>
  </w:style>
  <w:style w:type="character" w:customStyle="1" w:styleId="DateChar">
    <w:name w:val="Date Char"/>
    <w:basedOn w:val="DefaultParagraphFont"/>
    <w:link w:val="Date"/>
    <w:uiPriority w:val="99"/>
    <w:semiHidden/>
    <w:rsid w:val="00283E99"/>
    <w:rPr>
      <w:rFonts w:ascii="Times New Roman" w:hAnsi="Times New Roman" w:cs="Times New Roman"/>
      <w:szCs w:val="24"/>
      <w:lang w:eastAsia="en-GB" w:bidi="ar-SA"/>
    </w:rPr>
  </w:style>
  <w:style w:type="paragraph" w:styleId="E-mailSignature">
    <w:name w:val="E-mail Signature"/>
    <w:basedOn w:val="Normal"/>
    <w:link w:val="E-mailSignatureChar"/>
    <w:uiPriority w:val="99"/>
    <w:semiHidden/>
    <w:unhideWhenUsed/>
    <w:rsid w:val="00283E99"/>
  </w:style>
  <w:style w:type="character" w:customStyle="1" w:styleId="E-mailSignatureChar">
    <w:name w:val="E-mail Signature Char"/>
    <w:basedOn w:val="DefaultParagraphFont"/>
    <w:link w:val="E-mailSignature"/>
    <w:uiPriority w:val="99"/>
    <w:semiHidden/>
    <w:rsid w:val="00283E99"/>
    <w:rPr>
      <w:rFonts w:ascii="Times New Roman" w:hAnsi="Times New Roman" w:cs="Times New Roman"/>
      <w:szCs w:val="24"/>
      <w:lang w:eastAsia="en-GB" w:bidi="ar-SA"/>
    </w:rPr>
  </w:style>
  <w:style w:type="paragraph" w:styleId="EndnoteText">
    <w:name w:val="endnote text"/>
    <w:basedOn w:val="Normal"/>
    <w:link w:val="EndnoteTextChar"/>
    <w:uiPriority w:val="99"/>
    <w:semiHidden/>
    <w:unhideWhenUsed/>
    <w:rsid w:val="00283E99"/>
    <w:rPr>
      <w:sz w:val="20"/>
      <w:szCs w:val="20"/>
    </w:rPr>
  </w:style>
  <w:style w:type="character" w:customStyle="1" w:styleId="EndnoteTextChar">
    <w:name w:val="Endnote Text Char"/>
    <w:basedOn w:val="DefaultParagraphFont"/>
    <w:link w:val="EndnoteText"/>
    <w:uiPriority w:val="99"/>
    <w:semiHidden/>
    <w:rsid w:val="00283E99"/>
    <w:rPr>
      <w:rFonts w:ascii="Times New Roman" w:hAnsi="Times New Roman" w:cs="Times New Roman"/>
      <w:sz w:val="20"/>
      <w:szCs w:val="20"/>
      <w:lang w:eastAsia="en-GB" w:bidi="ar-SA"/>
    </w:rPr>
  </w:style>
  <w:style w:type="paragraph" w:styleId="EnvelopeAddress">
    <w:name w:val="envelope address"/>
    <w:basedOn w:val="Normal"/>
    <w:uiPriority w:val="99"/>
    <w:semiHidden/>
    <w:unhideWhenUsed/>
    <w:rsid w:val="00283E99"/>
    <w:pPr>
      <w:framePr w:w="7920" w:h="1980" w:hRule="exact" w:hSpace="180" w:wrap="auto" w:hAnchor="page" w:xAlign="center" w:yAlign="bottom"/>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283E99"/>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283E99"/>
    <w:rPr>
      <w:rFonts w:asciiTheme="majorHAnsi" w:eastAsiaTheme="majorEastAsia" w:hAnsiTheme="majorHAnsi" w:cstheme="majorBidi"/>
      <w:color w:val="2F5496" w:themeColor="accent1" w:themeShade="BF"/>
      <w:szCs w:val="24"/>
      <w:lang w:eastAsia="en-GB" w:bidi="ar-SA"/>
    </w:rPr>
  </w:style>
  <w:style w:type="character" w:customStyle="1" w:styleId="Heading6Char">
    <w:name w:val="Heading 6 Char"/>
    <w:basedOn w:val="DefaultParagraphFont"/>
    <w:link w:val="Heading6"/>
    <w:uiPriority w:val="9"/>
    <w:semiHidden/>
    <w:rsid w:val="00283E99"/>
    <w:rPr>
      <w:rFonts w:asciiTheme="majorHAnsi" w:eastAsiaTheme="majorEastAsia" w:hAnsiTheme="majorHAnsi" w:cstheme="majorBidi"/>
      <w:color w:val="1F3763" w:themeColor="accent1" w:themeShade="7F"/>
      <w:szCs w:val="24"/>
      <w:lang w:eastAsia="en-GB" w:bidi="ar-SA"/>
    </w:rPr>
  </w:style>
  <w:style w:type="character" w:customStyle="1" w:styleId="Heading7Char">
    <w:name w:val="Heading 7 Char"/>
    <w:basedOn w:val="DefaultParagraphFont"/>
    <w:link w:val="Heading7"/>
    <w:uiPriority w:val="9"/>
    <w:semiHidden/>
    <w:rsid w:val="00283E99"/>
    <w:rPr>
      <w:rFonts w:asciiTheme="majorHAnsi" w:eastAsiaTheme="majorEastAsia" w:hAnsiTheme="majorHAnsi" w:cstheme="majorBidi"/>
      <w:i/>
      <w:iCs/>
      <w:color w:val="1F3763" w:themeColor="accent1" w:themeShade="7F"/>
      <w:szCs w:val="24"/>
      <w:lang w:eastAsia="en-GB" w:bidi="ar-SA"/>
    </w:rPr>
  </w:style>
  <w:style w:type="character" w:customStyle="1" w:styleId="Heading8Char">
    <w:name w:val="Heading 8 Char"/>
    <w:basedOn w:val="DefaultParagraphFont"/>
    <w:link w:val="Heading8"/>
    <w:uiPriority w:val="9"/>
    <w:semiHidden/>
    <w:rsid w:val="00283E99"/>
    <w:rPr>
      <w:rFonts w:asciiTheme="majorHAnsi" w:eastAsiaTheme="majorEastAsia" w:hAnsiTheme="majorHAnsi" w:cstheme="majorBidi"/>
      <w:color w:val="272727" w:themeColor="text1" w:themeTint="D8"/>
      <w:sz w:val="21"/>
      <w:szCs w:val="21"/>
      <w:lang w:eastAsia="en-GB" w:bidi="ar-SA"/>
    </w:rPr>
  </w:style>
  <w:style w:type="character" w:customStyle="1" w:styleId="Heading9Char">
    <w:name w:val="Heading 9 Char"/>
    <w:basedOn w:val="DefaultParagraphFont"/>
    <w:link w:val="Heading9"/>
    <w:uiPriority w:val="9"/>
    <w:semiHidden/>
    <w:rsid w:val="00283E99"/>
    <w:rPr>
      <w:rFonts w:asciiTheme="majorHAnsi" w:eastAsiaTheme="majorEastAsia" w:hAnsiTheme="majorHAnsi" w:cstheme="majorBidi"/>
      <w:i/>
      <w:iCs/>
      <w:color w:val="272727" w:themeColor="text1" w:themeTint="D8"/>
      <w:sz w:val="21"/>
      <w:szCs w:val="21"/>
      <w:lang w:eastAsia="en-GB" w:bidi="ar-SA"/>
    </w:rPr>
  </w:style>
  <w:style w:type="paragraph" w:styleId="HTMLAddress">
    <w:name w:val="HTML Address"/>
    <w:basedOn w:val="Normal"/>
    <w:link w:val="HTMLAddressChar"/>
    <w:uiPriority w:val="99"/>
    <w:semiHidden/>
    <w:unhideWhenUsed/>
    <w:rsid w:val="00283E99"/>
    <w:rPr>
      <w:i/>
      <w:iCs/>
    </w:rPr>
  </w:style>
  <w:style w:type="character" w:customStyle="1" w:styleId="HTMLAddressChar">
    <w:name w:val="HTML Address Char"/>
    <w:basedOn w:val="DefaultParagraphFont"/>
    <w:link w:val="HTMLAddress"/>
    <w:uiPriority w:val="99"/>
    <w:semiHidden/>
    <w:rsid w:val="00283E99"/>
    <w:rPr>
      <w:rFonts w:ascii="Times New Roman" w:hAnsi="Times New Roman" w:cs="Times New Roman"/>
      <w:i/>
      <w:iCs/>
      <w:szCs w:val="24"/>
      <w:lang w:eastAsia="en-GB" w:bidi="ar-SA"/>
    </w:rPr>
  </w:style>
  <w:style w:type="paragraph" w:styleId="Index1">
    <w:name w:val="index 1"/>
    <w:basedOn w:val="Normal"/>
    <w:next w:val="Normal"/>
    <w:autoRedefine/>
    <w:uiPriority w:val="99"/>
    <w:semiHidden/>
    <w:unhideWhenUsed/>
    <w:rsid w:val="00283E99"/>
    <w:pPr>
      <w:ind w:left="240" w:hanging="240"/>
    </w:pPr>
  </w:style>
  <w:style w:type="paragraph" w:styleId="Index2">
    <w:name w:val="index 2"/>
    <w:basedOn w:val="Normal"/>
    <w:next w:val="Normal"/>
    <w:autoRedefine/>
    <w:uiPriority w:val="99"/>
    <w:semiHidden/>
    <w:unhideWhenUsed/>
    <w:rsid w:val="00283E99"/>
    <w:pPr>
      <w:ind w:left="480" w:hanging="240"/>
    </w:pPr>
  </w:style>
  <w:style w:type="paragraph" w:styleId="Index3">
    <w:name w:val="index 3"/>
    <w:basedOn w:val="Normal"/>
    <w:next w:val="Normal"/>
    <w:autoRedefine/>
    <w:uiPriority w:val="99"/>
    <w:semiHidden/>
    <w:unhideWhenUsed/>
    <w:rsid w:val="00283E99"/>
    <w:pPr>
      <w:ind w:left="720" w:hanging="240"/>
    </w:pPr>
  </w:style>
  <w:style w:type="paragraph" w:styleId="Index4">
    <w:name w:val="index 4"/>
    <w:basedOn w:val="Normal"/>
    <w:next w:val="Normal"/>
    <w:autoRedefine/>
    <w:uiPriority w:val="99"/>
    <w:semiHidden/>
    <w:unhideWhenUsed/>
    <w:rsid w:val="00283E99"/>
    <w:pPr>
      <w:ind w:left="960" w:hanging="240"/>
    </w:pPr>
  </w:style>
  <w:style w:type="paragraph" w:styleId="Index5">
    <w:name w:val="index 5"/>
    <w:basedOn w:val="Normal"/>
    <w:next w:val="Normal"/>
    <w:autoRedefine/>
    <w:uiPriority w:val="99"/>
    <w:semiHidden/>
    <w:unhideWhenUsed/>
    <w:rsid w:val="00283E99"/>
    <w:pPr>
      <w:ind w:left="1200" w:hanging="240"/>
    </w:pPr>
  </w:style>
  <w:style w:type="paragraph" w:styleId="Index6">
    <w:name w:val="index 6"/>
    <w:basedOn w:val="Normal"/>
    <w:next w:val="Normal"/>
    <w:autoRedefine/>
    <w:uiPriority w:val="99"/>
    <w:semiHidden/>
    <w:unhideWhenUsed/>
    <w:rsid w:val="00283E99"/>
    <w:pPr>
      <w:ind w:left="1440" w:hanging="240"/>
    </w:pPr>
  </w:style>
  <w:style w:type="paragraph" w:styleId="Index7">
    <w:name w:val="index 7"/>
    <w:basedOn w:val="Normal"/>
    <w:next w:val="Normal"/>
    <w:autoRedefine/>
    <w:uiPriority w:val="99"/>
    <w:semiHidden/>
    <w:unhideWhenUsed/>
    <w:rsid w:val="00283E99"/>
    <w:pPr>
      <w:ind w:left="1680" w:hanging="240"/>
    </w:pPr>
  </w:style>
  <w:style w:type="paragraph" w:styleId="Index8">
    <w:name w:val="index 8"/>
    <w:basedOn w:val="Normal"/>
    <w:next w:val="Normal"/>
    <w:autoRedefine/>
    <w:uiPriority w:val="99"/>
    <w:semiHidden/>
    <w:unhideWhenUsed/>
    <w:rsid w:val="00283E99"/>
    <w:pPr>
      <w:ind w:left="1920" w:hanging="240"/>
    </w:pPr>
  </w:style>
  <w:style w:type="paragraph" w:styleId="Index9">
    <w:name w:val="index 9"/>
    <w:basedOn w:val="Normal"/>
    <w:next w:val="Normal"/>
    <w:autoRedefine/>
    <w:uiPriority w:val="99"/>
    <w:semiHidden/>
    <w:unhideWhenUsed/>
    <w:rsid w:val="00283E99"/>
    <w:pPr>
      <w:ind w:left="2160" w:hanging="240"/>
    </w:pPr>
  </w:style>
  <w:style w:type="paragraph" w:styleId="IndexHeading">
    <w:name w:val="index heading"/>
    <w:basedOn w:val="Normal"/>
    <w:next w:val="Index1"/>
    <w:uiPriority w:val="99"/>
    <w:semiHidden/>
    <w:unhideWhenUsed/>
    <w:rsid w:val="00283E99"/>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83E99"/>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283E99"/>
    <w:rPr>
      <w:rFonts w:ascii="Times New Roman" w:hAnsi="Times New Roman" w:cs="Times New Roman"/>
      <w:i/>
      <w:iCs/>
      <w:color w:val="4472C4" w:themeColor="accent1"/>
      <w:szCs w:val="24"/>
      <w:lang w:eastAsia="en-GB" w:bidi="ar-SA"/>
    </w:rPr>
  </w:style>
  <w:style w:type="paragraph" w:styleId="List">
    <w:name w:val="List"/>
    <w:basedOn w:val="Normal"/>
    <w:uiPriority w:val="99"/>
    <w:semiHidden/>
    <w:unhideWhenUsed/>
    <w:rsid w:val="00283E99"/>
    <w:pPr>
      <w:ind w:left="283" w:hanging="283"/>
      <w:contextualSpacing/>
    </w:pPr>
  </w:style>
  <w:style w:type="paragraph" w:styleId="List2">
    <w:name w:val="List 2"/>
    <w:basedOn w:val="Normal"/>
    <w:uiPriority w:val="99"/>
    <w:semiHidden/>
    <w:unhideWhenUsed/>
    <w:rsid w:val="00283E99"/>
    <w:pPr>
      <w:ind w:left="566" w:hanging="283"/>
      <w:contextualSpacing/>
    </w:pPr>
  </w:style>
  <w:style w:type="paragraph" w:styleId="List3">
    <w:name w:val="List 3"/>
    <w:basedOn w:val="Normal"/>
    <w:uiPriority w:val="99"/>
    <w:semiHidden/>
    <w:unhideWhenUsed/>
    <w:rsid w:val="00283E99"/>
    <w:pPr>
      <w:ind w:left="849" w:hanging="283"/>
      <w:contextualSpacing/>
    </w:pPr>
  </w:style>
  <w:style w:type="paragraph" w:styleId="List4">
    <w:name w:val="List 4"/>
    <w:basedOn w:val="Normal"/>
    <w:uiPriority w:val="99"/>
    <w:semiHidden/>
    <w:unhideWhenUsed/>
    <w:rsid w:val="00283E99"/>
    <w:pPr>
      <w:ind w:left="1132" w:hanging="283"/>
      <w:contextualSpacing/>
    </w:pPr>
  </w:style>
  <w:style w:type="paragraph" w:styleId="List5">
    <w:name w:val="List 5"/>
    <w:basedOn w:val="Normal"/>
    <w:uiPriority w:val="99"/>
    <w:semiHidden/>
    <w:unhideWhenUsed/>
    <w:rsid w:val="00283E99"/>
    <w:pPr>
      <w:ind w:left="1415" w:hanging="283"/>
      <w:contextualSpacing/>
    </w:pPr>
  </w:style>
  <w:style w:type="paragraph" w:styleId="ListBullet">
    <w:name w:val="List Bullet"/>
    <w:basedOn w:val="Normal"/>
    <w:uiPriority w:val="99"/>
    <w:semiHidden/>
    <w:unhideWhenUsed/>
    <w:rsid w:val="00283E99"/>
    <w:pPr>
      <w:numPr>
        <w:numId w:val="24"/>
      </w:numPr>
      <w:contextualSpacing/>
    </w:pPr>
  </w:style>
  <w:style w:type="paragraph" w:styleId="ListBullet2">
    <w:name w:val="List Bullet 2"/>
    <w:basedOn w:val="Normal"/>
    <w:uiPriority w:val="99"/>
    <w:semiHidden/>
    <w:unhideWhenUsed/>
    <w:rsid w:val="00283E99"/>
    <w:pPr>
      <w:numPr>
        <w:numId w:val="25"/>
      </w:numPr>
      <w:contextualSpacing/>
    </w:pPr>
  </w:style>
  <w:style w:type="paragraph" w:styleId="ListBullet3">
    <w:name w:val="List Bullet 3"/>
    <w:basedOn w:val="Normal"/>
    <w:uiPriority w:val="99"/>
    <w:semiHidden/>
    <w:unhideWhenUsed/>
    <w:rsid w:val="00283E99"/>
    <w:pPr>
      <w:numPr>
        <w:numId w:val="26"/>
      </w:numPr>
      <w:contextualSpacing/>
    </w:pPr>
  </w:style>
  <w:style w:type="paragraph" w:styleId="ListBullet4">
    <w:name w:val="List Bullet 4"/>
    <w:basedOn w:val="Normal"/>
    <w:uiPriority w:val="99"/>
    <w:semiHidden/>
    <w:unhideWhenUsed/>
    <w:rsid w:val="00283E99"/>
    <w:pPr>
      <w:numPr>
        <w:numId w:val="27"/>
      </w:numPr>
      <w:contextualSpacing/>
    </w:pPr>
  </w:style>
  <w:style w:type="paragraph" w:styleId="ListBullet5">
    <w:name w:val="List Bullet 5"/>
    <w:basedOn w:val="Normal"/>
    <w:uiPriority w:val="99"/>
    <w:semiHidden/>
    <w:unhideWhenUsed/>
    <w:rsid w:val="00283E99"/>
    <w:pPr>
      <w:numPr>
        <w:numId w:val="28"/>
      </w:numPr>
      <w:contextualSpacing/>
    </w:pPr>
  </w:style>
  <w:style w:type="paragraph" w:styleId="ListContinue">
    <w:name w:val="List Continue"/>
    <w:basedOn w:val="Normal"/>
    <w:uiPriority w:val="99"/>
    <w:semiHidden/>
    <w:unhideWhenUsed/>
    <w:rsid w:val="00283E99"/>
    <w:pPr>
      <w:spacing w:after="120"/>
      <w:ind w:left="283"/>
      <w:contextualSpacing/>
    </w:pPr>
  </w:style>
  <w:style w:type="paragraph" w:styleId="ListContinue2">
    <w:name w:val="List Continue 2"/>
    <w:basedOn w:val="Normal"/>
    <w:uiPriority w:val="99"/>
    <w:semiHidden/>
    <w:unhideWhenUsed/>
    <w:rsid w:val="00283E99"/>
    <w:pPr>
      <w:spacing w:after="120"/>
      <w:ind w:left="566"/>
      <w:contextualSpacing/>
    </w:pPr>
  </w:style>
  <w:style w:type="paragraph" w:styleId="ListContinue3">
    <w:name w:val="List Continue 3"/>
    <w:basedOn w:val="Normal"/>
    <w:uiPriority w:val="99"/>
    <w:semiHidden/>
    <w:unhideWhenUsed/>
    <w:rsid w:val="00283E99"/>
    <w:pPr>
      <w:spacing w:after="120"/>
      <w:ind w:left="849"/>
      <w:contextualSpacing/>
    </w:pPr>
  </w:style>
  <w:style w:type="paragraph" w:styleId="ListContinue4">
    <w:name w:val="List Continue 4"/>
    <w:basedOn w:val="Normal"/>
    <w:uiPriority w:val="99"/>
    <w:semiHidden/>
    <w:unhideWhenUsed/>
    <w:rsid w:val="00283E99"/>
    <w:pPr>
      <w:spacing w:after="120"/>
      <w:ind w:left="1132"/>
      <w:contextualSpacing/>
    </w:pPr>
  </w:style>
  <w:style w:type="paragraph" w:styleId="ListContinue5">
    <w:name w:val="List Continue 5"/>
    <w:basedOn w:val="Normal"/>
    <w:uiPriority w:val="99"/>
    <w:semiHidden/>
    <w:unhideWhenUsed/>
    <w:rsid w:val="00283E99"/>
    <w:pPr>
      <w:spacing w:after="120"/>
      <w:ind w:left="1415"/>
      <w:contextualSpacing/>
    </w:pPr>
  </w:style>
  <w:style w:type="paragraph" w:styleId="ListNumber">
    <w:name w:val="List Number"/>
    <w:basedOn w:val="Normal"/>
    <w:uiPriority w:val="99"/>
    <w:semiHidden/>
    <w:unhideWhenUsed/>
    <w:rsid w:val="00283E99"/>
    <w:pPr>
      <w:numPr>
        <w:numId w:val="29"/>
      </w:numPr>
      <w:contextualSpacing/>
    </w:pPr>
  </w:style>
  <w:style w:type="paragraph" w:styleId="ListNumber2">
    <w:name w:val="List Number 2"/>
    <w:basedOn w:val="Normal"/>
    <w:uiPriority w:val="99"/>
    <w:semiHidden/>
    <w:unhideWhenUsed/>
    <w:rsid w:val="00283E99"/>
    <w:pPr>
      <w:numPr>
        <w:numId w:val="30"/>
      </w:numPr>
      <w:contextualSpacing/>
    </w:pPr>
  </w:style>
  <w:style w:type="paragraph" w:styleId="ListNumber3">
    <w:name w:val="List Number 3"/>
    <w:basedOn w:val="Normal"/>
    <w:uiPriority w:val="99"/>
    <w:semiHidden/>
    <w:unhideWhenUsed/>
    <w:rsid w:val="00283E99"/>
    <w:pPr>
      <w:numPr>
        <w:numId w:val="31"/>
      </w:numPr>
      <w:contextualSpacing/>
    </w:pPr>
  </w:style>
  <w:style w:type="paragraph" w:styleId="ListNumber4">
    <w:name w:val="List Number 4"/>
    <w:basedOn w:val="Normal"/>
    <w:uiPriority w:val="99"/>
    <w:semiHidden/>
    <w:unhideWhenUsed/>
    <w:rsid w:val="00283E99"/>
    <w:pPr>
      <w:numPr>
        <w:numId w:val="32"/>
      </w:numPr>
      <w:contextualSpacing/>
    </w:pPr>
  </w:style>
  <w:style w:type="paragraph" w:styleId="ListNumber5">
    <w:name w:val="List Number 5"/>
    <w:basedOn w:val="Normal"/>
    <w:uiPriority w:val="99"/>
    <w:semiHidden/>
    <w:unhideWhenUsed/>
    <w:rsid w:val="00283E99"/>
    <w:pPr>
      <w:numPr>
        <w:numId w:val="33"/>
      </w:numPr>
      <w:contextualSpacing/>
    </w:pPr>
  </w:style>
  <w:style w:type="paragraph" w:styleId="MacroText">
    <w:name w:val="macro"/>
    <w:link w:val="MacroTextChar"/>
    <w:uiPriority w:val="99"/>
    <w:semiHidden/>
    <w:unhideWhenUsed/>
    <w:rsid w:val="00283E99"/>
    <w:pPr>
      <w:tabs>
        <w:tab w:val="left" w:pos="480"/>
        <w:tab w:val="left" w:pos="960"/>
        <w:tab w:val="left" w:pos="1440"/>
        <w:tab w:val="left" w:pos="1920"/>
        <w:tab w:val="left" w:pos="2400"/>
        <w:tab w:val="left" w:pos="2880"/>
        <w:tab w:val="left" w:pos="3360"/>
        <w:tab w:val="left" w:pos="3840"/>
        <w:tab w:val="left" w:pos="4320"/>
      </w:tabs>
    </w:pPr>
    <w:rPr>
      <w:rFonts w:ascii="Consolas" w:hAnsi="Consolas" w:cs="Times New Roman"/>
      <w:sz w:val="20"/>
      <w:szCs w:val="20"/>
      <w:lang w:eastAsia="en-GB" w:bidi="ar-SA"/>
    </w:rPr>
  </w:style>
  <w:style w:type="character" w:customStyle="1" w:styleId="MacroTextChar">
    <w:name w:val="Macro Text Char"/>
    <w:basedOn w:val="DefaultParagraphFont"/>
    <w:link w:val="MacroText"/>
    <w:uiPriority w:val="99"/>
    <w:semiHidden/>
    <w:rsid w:val="00283E99"/>
    <w:rPr>
      <w:rFonts w:ascii="Consolas" w:hAnsi="Consolas" w:cs="Times New Roman"/>
      <w:sz w:val="20"/>
      <w:szCs w:val="20"/>
      <w:lang w:eastAsia="en-GB" w:bidi="ar-SA"/>
    </w:rPr>
  </w:style>
  <w:style w:type="paragraph" w:styleId="MessageHeader">
    <w:name w:val="Message Header"/>
    <w:basedOn w:val="Normal"/>
    <w:link w:val="MessageHeaderChar"/>
    <w:uiPriority w:val="99"/>
    <w:semiHidden/>
    <w:unhideWhenUsed/>
    <w:rsid w:val="00283E99"/>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283E99"/>
    <w:rPr>
      <w:rFonts w:asciiTheme="majorHAnsi" w:eastAsiaTheme="majorEastAsia" w:hAnsiTheme="majorHAnsi" w:cstheme="majorBidi"/>
      <w:szCs w:val="24"/>
      <w:shd w:val="pct20" w:color="auto" w:fill="auto"/>
      <w:lang w:eastAsia="en-GB" w:bidi="ar-SA"/>
    </w:rPr>
  </w:style>
  <w:style w:type="paragraph" w:styleId="NormalIndent">
    <w:name w:val="Normal Indent"/>
    <w:basedOn w:val="Normal"/>
    <w:uiPriority w:val="99"/>
    <w:semiHidden/>
    <w:unhideWhenUsed/>
    <w:rsid w:val="00283E99"/>
    <w:pPr>
      <w:ind w:left="720"/>
    </w:pPr>
  </w:style>
  <w:style w:type="paragraph" w:styleId="NoteHeading">
    <w:name w:val="Note Heading"/>
    <w:basedOn w:val="Normal"/>
    <w:next w:val="Normal"/>
    <w:link w:val="NoteHeadingChar"/>
    <w:uiPriority w:val="99"/>
    <w:semiHidden/>
    <w:unhideWhenUsed/>
    <w:rsid w:val="00283E99"/>
  </w:style>
  <w:style w:type="character" w:customStyle="1" w:styleId="NoteHeadingChar">
    <w:name w:val="Note Heading Char"/>
    <w:basedOn w:val="DefaultParagraphFont"/>
    <w:link w:val="NoteHeading"/>
    <w:uiPriority w:val="99"/>
    <w:semiHidden/>
    <w:rsid w:val="00283E99"/>
    <w:rPr>
      <w:rFonts w:ascii="Times New Roman" w:hAnsi="Times New Roman" w:cs="Times New Roman"/>
      <w:szCs w:val="24"/>
      <w:lang w:eastAsia="en-GB" w:bidi="ar-SA"/>
    </w:rPr>
  </w:style>
  <w:style w:type="paragraph" w:styleId="PlainText">
    <w:name w:val="Plain Text"/>
    <w:basedOn w:val="Normal"/>
    <w:link w:val="PlainTextChar"/>
    <w:uiPriority w:val="99"/>
    <w:semiHidden/>
    <w:unhideWhenUsed/>
    <w:rsid w:val="00283E99"/>
    <w:rPr>
      <w:rFonts w:ascii="Consolas" w:hAnsi="Consolas"/>
      <w:sz w:val="21"/>
      <w:szCs w:val="21"/>
    </w:rPr>
  </w:style>
  <w:style w:type="character" w:customStyle="1" w:styleId="PlainTextChar">
    <w:name w:val="Plain Text Char"/>
    <w:basedOn w:val="DefaultParagraphFont"/>
    <w:link w:val="PlainText"/>
    <w:uiPriority w:val="99"/>
    <w:semiHidden/>
    <w:rsid w:val="00283E99"/>
    <w:rPr>
      <w:rFonts w:ascii="Consolas" w:hAnsi="Consolas" w:cs="Times New Roman"/>
      <w:sz w:val="21"/>
      <w:szCs w:val="21"/>
      <w:lang w:eastAsia="en-GB" w:bidi="ar-SA"/>
    </w:rPr>
  </w:style>
  <w:style w:type="paragraph" w:styleId="Quote">
    <w:name w:val="Quote"/>
    <w:basedOn w:val="Normal"/>
    <w:next w:val="Normal"/>
    <w:link w:val="QuoteChar"/>
    <w:uiPriority w:val="29"/>
    <w:qFormat/>
    <w:rsid w:val="00283E9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83E99"/>
    <w:rPr>
      <w:rFonts w:ascii="Times New Roman" w:hAnsi="Times New Roman" w:cs="Times New Roman"/>
      <w:i/>
      <w:iCs/>
      <w:color w:val="404040" w:themeColor="text1" w:themeTint="BF"/>
      <w:szCs w:val="24"/>
      <w:lang w:eastAsia="en-GB" w:bidi="ar-SA"/>
    </w:rPr>
  </w:style>
  <w:style w:type="paragraph" w:styleId="Salutation">
    <w:name w:val="Salutation"/>
    <w:basedOn w:val="Normal"/>
    <w:next w:val="Normal"/>
    <w:link w:val="SalutationChar"/>
    <w:uiPriority w:val="99"/>
    <w:semiHidden/>
    <w:unhideWhenUsed/>
    <w:rsid w:val="00283E99"/>
  </w:style>
  <w:style w:type="character" w:customStyle="1" w:styleId="SalutationChar">
    <w:name w:val="Salutation Char"/>
    <w:basedOn w:val="DefaultParagraphFont"/>
    <w:link w:val="Salutation"/>
    <w:uiPriority w:val="99"/>
    <w:semiHidden/>
    <w:rsid w:val="00283E99"/>
    <w:rPr>
      <w:rFonts w:ascii="Times New Roman" w:hAnsi="Times New Roman" w:cs="Times New Roman"/>
      <w:szCs w:val="24"/>
      <w:lang w:eastAsia="en-GB" w:bidi="ar-SA"/>
    </w:rPr>
  </w:style>
  <w:style w:type="paragraph" w:styleId="Signature">
    <w:name w:val="Signature"/>
    <w:basedOn w:val="Normal"/>
    <w:link w:val="SignatureChar"/>
    <w:uiPriority w:val="99"/>
    <w:semiHidden/>
    <w:unhideWhenUsed/>
    <w:rsid w:val="00283E99"/>
    <w:pPr>
      <w:ind w:left="4252"/>
    </w:pPr>
  </w:style>
  <w:style w:type="character" w:customStyle="1" w:styleId="SignatureChar">
    <w:name w:val="Signature Char"/>
    <w:basedOn w:val="DefaultParagraphFont"/>
    <w:link w:val="Signature"/>
    <w:uiPriority w:val="99"/>
    <w:semiHidden/>
    <w:rsid w:val="00283E99"/>
    <w:rPr>
      <w:rFonts w:ascii="Times New Roman" w:hAnsi="Times New Roman" w:cs="Times New Roman"/>
      <w:szCs w:val="24"/>
      <w:lang w:eastAsia="en-GB" w:bidi="ar-SA"/>
    </w:rPr>
  </w:style>
  <w:style w:type="paragraph" w:styleId="Subtitle">
    <w:name w:val="Subtitle"/>
    <w:basedOn w:val="Normal"/>
    <w:next w:val="Normal"/>
    <w:link w:val="SubtitleChar"/>
    <w:uiPriority w:val="11"/>
    <w:qFormat/>
    <w:rsid w:val="00283E9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283E99"/>
    <w:rPr>
      <w:rFonts w:eastAsiaTheme="minorEastAsia"/>
      <w:color w:val="5A5A5A" w:themeColor="text1" w:themeTint="A5"/>
      <w:spacing w:val="15"/>
      <w:sz w:val="22"/>
      <w:szCs w:val="22"/>
      <w:lang w:eastAsia="en-GB" w:bidi="ar-SA"/>
    </w:rPr>
  </w:style>
  <w:style w:type="paragraph" w:styleId="TableofAuthorities">
    <w:name w:val="table of authorities"/>
    <w:basedOn w:val="Normal"/>
    <w:next w:val="Normal"/>
    <w:uiPriority w:val="99"/>
    <w:semiHidden/>
    <w:unhideWhenUsed/>
    <w:rsid w:val="00283E99"/>
    <w:pPr>
      <w:ind w:left="240" w:hanging="240"/>
    </w:pPr>
  </w:style>
  <w:style w:type="paragraph" w:styleId="TOAHeading">
    <w:name w:val="toa heading"/>
    <w:basedOn w:val="Normal"/>
    <w:next w:val="Normal"/>
    <w:uiPriority w:val="99"/>
    <w:semiHidden/>
    <w:unhideWhenUsed/>
    <w:rsid w:val="00283E99"/>
    <w:pPr>
      <w:spacing w:before="120"/>
    </w:pPr>
    <w:rPr>
      <w:rFonts w:asciiTheme="majorHAnsi" w:eastAsiaTheme="majorEastAsia" w:hAnsiTheme="majorHAnsi" w:cstheme="majorBidi"/>
      <w:b/>
      <w:bCs/>
    </w:rPr>
  </w:style>
  <w:style w:type="paragraph" w:styleId="TOCHeading">
    <w:name w:val="TOC Heading"/>
    <w:basedOn w:val="Heading1"/>
    <w:next w:val="Normal"/>
    <w:uiPriority w:val="39"/>
    <w:semiHidden/>
    <w:unhideWhenUsed/>
    <w:qFormat/>
    <w:rsid w:val="00283E99"/>
    <w:pPr>
      <w:keepNext/>
      <w:keepLines/>
      <w:spacing w:before="240"/>
      <w:jc w:val="left"/>
      <w:outlineLvl w:val="9"/>
    </w:pPr>
    <w:rPr>
      <w:rFonts w:asciiTheme="majorHAnsi" w:eastAsiaTheme="majorEastAsia" w:hAnsiTheme="majorHAnsi" w:cstheme="majorBidi"/>
      <w:b w:val="0"/>
      <w:bCs w:val="0"/>
      <w:color w:val="2F5496" w:themeColor="accent1" w:themeShade="BF"/>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332</TotalTime>
  <Pages>332</Pages>
  <Words>90379</Words>
  <Characters>484447</Characters>
  <Application>Microsoft Office Word</Application>
  <DocSecurity>0</DocSecurity>
  <Lines>15390</Lines>
  <Paragraphs>8132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Blanshard, Lisa</cp:lastModifiedBy>
  <cp:revision>79</cp:revision>
  <cp:lastPrinted>2022-05-23T12:18:00Z</cp:lastPrinted>
  <dcterms:created xsi:type="dcterms:W3CDTF">2022-03-03T13:06:00Z</dcterms:created>
  <dcterms:modified xsi:type="dcterms:W3CDTF">2022-05-23T12:19:00Z</dcterms:modified>
</cp:coreProperties>
</file>